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E37EF" w14:textId="55F780A7" w:rsidR="00EF02A4" w:rsidRDefault="00C204B9">
      <w:pPr>
        <w:rPr>
          <w:rFonts w:ascii="Arial Narrow" w:hAnsi="Arial Narrow" w:cs="Tahoma"/>
          <w:sz w:val="20"/>
          <w:szCs w:val="20"/>
        </w:rPr>
      </w:pPr>
      <w:r w:rsidRPr="00EF02A4">
        <w:rPr>
          <w:rFonts w:ascii="Arial Narrow" w:hAnsi="Arial Narrow" w:cs="Tahoma"/>
          <w:noProof/>
          <w:sz w:val="20"/>
          <w:szCs w:val="20"/>
        </w:rPr>
        <w:drawing>
          <wp:anchor distT="0" distB="0" distL="114300" distR="114300" simplePos="0" relativeHeight="251719680" behindDoc="0" locked="0" layoutInCell="1" allowOverlap="1" wp14:anchorId="2DB6D1AF" wp14:editId="304CCD60">
            <wp:simplePos x="0" y="0"/>
            <wp:positionH relativeFrom="column">
              <wp:posOffset>2855141</wp:posOffset>
            </wp:positionH>
            <wp:positionV relativeFrom="paragraph">
              <wp:posOffset>1653993</wp:posOffset>
            </wp:positionV>
            <wp:extent cx="1924685" cy="1079500"/>
            <wp:effectExtent l="0" t="0" r="0" b="0"/>
            <wp:wrapNone/>
            <wp:docPr id="19" name="Рисунок 10" descr="МО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МОЭК.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685" cy="1079500"/>
                    </a:xfrm>
                    <a:prstGeom prst="rect">
                      <a:avLst/>
                    </a:prstGeom>
                  </pic:spPr>
                </pic:pic>
              </a:graphicData>
            </a:graphic>
            <wp14:sizeRelH relativeFrom="page">
              <wp14:pctWidth>0</wp14:pctWidth>
            </wp14:sizeRelH>
            <wp14:sizeRelV relativeFrom="page">
              <wp14:pctHeight>0</wp14:pctHeight>
            </wp14:sizeRelV>
          </wp:anchor>
        </w:drawing>
      </w:r>
      <w:r w:rsidRPr="0082617E">
        <w:rPr>
          <w:rFonts w:ascii="Arial Narrow" w:hAnsi="Arial Narrow" w:cs="Tahoma"/>
          <w:noProof/>
          <w:sz w:val="20"/>
          <w:szCs w:val="20"/>
        </w:rPr>
        <mc:AlternateContent>
          <mc:Choice Requires="wps">
            <w:drawing>
              <wp:anchor distT="0" distB="0" distL="114300" distR="114300" simplePos="0" relativeHeight="251721728" behindDoc="0" locked="0" layoutInCell="1" allowOverlap="1" wp14:anchorId="33454E4F" wp14:editId="06786F05">
                <wp:simplePos x="0" y="0"/>
                <wp:positionH relativeFrom="column">
                  <wp:posOffset>1903276</wp:posOffset>
                </wp:positionH>
                <wp:positionV relativeFrom="paragraph">
                  <wp:posOffset>2926533</wp:posOffset>
                </wp:positionV>
                <wp:extent cx="3973879" cy="504092"/>
                <wp:effectExtent l="0" t="0" r="0" b="0"/>
                <wp:wrapNone/>
                <wp:docPr id="23" name="TextBox 15"/>
                <wp:cNvGraphicFramePr/>
                <a:graphic xmlns:a="http://schemas.openxmlformats.org/drawingml/2006/main">
                  <a:graphicData uri="http://schemas.microsoft.com/office/word/2010/wordprocessingShape">
                    <wps:wsp>
                      <wps:cNvSpPr txBox="1"/>
                      <wps:spPr>
                        <a:xfrm>
                          <a:off x="0" y="0"/>
                          <a:ext cx="3973879" cy="504092"/>
                        </a:xfrm>
                        <a:prstGeom prst="rect">
                          <a:avLst/>
                        </a:prstGeom>
                        <a:noFill/>
                      </wps:spPr>
                      <wps:txbx>
                        <w:txbxContent>
                          <w:p w14:paraId="2B42F9B1" w14:textId="50149EDB" w:rsidR="000435E2" w:rsidRPr="00C40690" w:rsidRDefault="000435E2" w:rsidP="00F55281">
                            <w:pPr>
                              <w:pStyle w:val="afe"/>
                              <w:spacing w:before="0" w:after="0"/>
                              <w:jc w:val="center"/>
                              <w:rPr>
                                <w:rFonts w:ascii="Arial" w:hAnsi="Arial" w:cs="Arial"/>
                                <w:color w:val="FFFFFF" w:themeColor="background1"/>
                                <w:sz w:val="2"/>
                                <w:lang w:val="ru-RU"/>
                              </w:rPr>
                            </w:pPr>
                            <w:r w:rsidRPr="001233FD">
                              <w:rPr>
                                <w:rFonts w:ascii="Arial" w:hAnsi="Arial" w:cs="Arial"/>
                                <w:color w:val="FFFFFF" w:themeColor="background1"/>
                                <w:sz w:val="40"/>
                                <w:lang w:val="ru-RU"/>
                              </w:rPr>
                              <w:t>ГОДОВОЙ ОТЧЕТ 2017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3454E4F" id="_x0000_t202" coordsize="21600,21600" o:spt="202" path="m,l,21600r21600,l21600,xe">
                <v:stroke joinstyle="miter"/>
                <v:path gradientshapeok="t" o:connecttype="rect"/>
              </v:shapetype>
              <v:shape id="TextBox 15" o:spid="_x0000_s1026" type="#_x0000_t202" style="position:absolute;margin-left:149.85pt;margin-top:230.45pt;width:312.9pt;height:3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" filled="f" stroked="f">
                <v:textbox>
                  <w:txbxContent>
                    <w:p w14:paraId="2B42F9B1" w14:textId="50149EDB" w:rsidR="000435E2" w:rsidRPr="00C40690" w:rsidRDefault="000435E2" w:rsidP="00F55281">
                      <w:pPr>
                        <w:pStyle w:val="afe"/>
                        <w:spacing w:before="0" w:after="0"/>
                        <w:jc w:val="center"/>
                        <w:rPr>
                          <w:rFonts w:ascii="Arial" w:hAnsi="Arial" w:cs="Arial"/>
                          <w:color w:val="FFFFFF" w:themeColor="background1"/>
                          <w:sz w:val="2"/>
                          <w:lang w:val="ru-RU"/>
                        </w:rPr>
                      </w:pPr>
                      <w:r w:rsidRPr="001233FD">
                        <w:rPr>
                          <w:rFonts w:ascii="Arial" w:hAnsi="Arial" w:cs="Arial"/>
                          <w:color w:val="FFFFFF" w:themeColor="background1"/>
                          <w:sz w:val="40"/>
                          <w:lang w:val="ru-RU"/>
                        </w:rPr>
                        <w:t>ГОДОВОЙ ОТЧЕТ 2017</w:t>
                      </w:r>
                    </w:p>
                  </w:txbxContent>
                </v:textbox>
              </v:shape>
            </w:pict>
          </mc:Fallback>
        </mc:AlternateContent>
      </w:r>
      <w:r w:rsidR="00037650">
        <w:rPr>
          <w:rFonts w:ascii="Arial Narrow" w:hAnsi="Arial Narrow" w:cs="Tahoma"/>
          <w:noProof/>
          <w:sz w:val="20"/>
          <w:szCs w:val="20"/>
        </w:rPr>
        <w:drawing>
          <wp:inline distT="0" distB="0" distL="0" distR="0" wp14:anchorId="683CE3A8" wp14:editId="58108F01">
            <wp:extent cx="7578725" cy="10764073"/>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1809"/>
                    <a:stretch/>
                  </pic:blipFill>
                  <pic:spPr bwMode="auto">
                    <a:xfrm>
                      <a:off x="0" y="0"/>
                      <a:ext cx="7580076" cy="10765992"/>
                    </a:xfrm>
                    <a:prstGeom prst="rect">
                      <a:avLst/>
                    </a:prstGeom>
                    <a:noFill/>
                    <a:ln>
                      <a:noFill/>
                    </a:ln>
                    <a:extLst>
                      <a:ext uri="{53640926-AAD7-44D8-BBD7-CCE9431645EC}">
                        <a14:shadowObscured xmlns:a14="http://schemas.microsoft.com/office/drawing/2010/main"/>
                      </a:ext>
                    </a:extLst>
                  </pic:spPr>
                </pic:pic>
              </a:graphicData>
            </a:graphic>
          </wp:inline>
        </w:drawing>
      </w:r>
    </w:p>
    <w:p w14:paraId="02750497" w14:textId="26515AD0" w:rsidR="00EF02A4" w:rsidRPr="00F55281" w:rsidRDefault="00EF02A4">
      <w:pPr>
        <w:rPr>
          <w:rFonts w:ascii="Arial Narrow" w:hAnsi="Arial Narrow" w:cs="Tahoma"/>
          <w:sz w:val="4"/>
          <w:szCs w:val="20"/>
        </w:rPr>
        <w:sectPr w:rsidR="00EF02A4" w:rsidRPr="00F55281" w:rsidSect="00EF02A4">
          <w:headerReference w:type="even" r:id="rId10"/>
          <w:headerReference w:type="default" r:id="rId11"/>
          <w:footerReference w:type="even" r:id="rId12"/>
          <w:footerReference w:type="default" r:id="rId13"/>
          <w:footnotePr>
            <w:numRestart w:val="eachPage"/>
          </w:footnotePr>
          <w:pgSz w:w="11906" w:h="16838" w:code="9"/>
          <w:pgMar w:top="0" w:right="0" w:bottom="0" w:left="0" w:header="709" w:footer="709" w:gutter="0"/>
          <w:cols w:space="708"/>
          <w:titlePg/>
          <w:docGrid w:linePitch="360"/>
        </w:sectPr>
      </w:pPr>
    </w:p>
    <w:p w14:paraId="1E0DD53C" w14:textId="526A394B" w:rsidR="00C40690" w:rsidRDefault="00C40690" w:rsidP="00205B76">
      <w:pPr>
        <w:pStyle w:val="afe"/>
        <w:spacing w:before="0" w:after="0"/>
        <w:jc w:val="right"/>
        <w:rPr>
          <w:rFonts w:ascii="Arial Narrow" w:hAnsi="Arial Narrow" w:cs="Tahoma"/>
          <w:sz w:val="20"/>
          <w:szCs w:val="20"/>
          <w:lang w:val="ru-RU"/>
        </w:rPr>
      </w:pPr>
      <w:r>
        <w:rPr>
          <w:rFonts w:ascii="Arial Narrow" w:hAnsi="Arial Narrow" w:cs="Tahoma"/>
          <w:sz w:val="20"/>
          <w:szCs w:val="20"/>
          <w:lang w:val="ru-RU"/>
        </w:rPr>
        <w:lastRenderedPageBreak/>
        <w:t>У</w:t>
      </w:r>
      <w:r w:rsidRPr="0082617E">
        <w:rPr>
          <w:rFonts w:ascii="Arial Narrow" w:hAnsi="Arial Narrow" w:cs="Tahoma"/>
          <w:sz w:val="20"/>
          <w:szCs w:val="20"/>
        </w:rPr>
        <w:t xml:space="preserve">твержден </w:t>
      </w:r>
      <w:r>
        <w:rPr>
          <w:rFonts w:ascii="Arial Narrow" w:hAnsi="Arial Narrow" w:cs="Tahoma"/>
          <w:sz w:val="20"/>
          <w:szCs w:val="20"/>
          <w:lang w:val="ru-RU"/>
        </w:rPr>
        <w:t>годовым Общим сообранием акционеров</w:t>
      </w:r>
    </w:p>
    <w:p w14:paraId="3C2CBA19" w14:textId="35F1645F" w:rsidR="00EF30E6" w:rsidRPr="0082617E" w:rsidRDefault="00EF30E6" w:rsidP="00205B76">
      <w:pPr>
        <w:pStyle w:val="afe"/>
        <w:spacing w:before="0" w:after="0"/>
        <w:jc w:val="right"/>
        <w:rPr>
          <w:rFonts w:ascii="Arial Narrow" w:hAnsi="Arial Narrow" w:cs="Tahoma"/>
          <w:sz w:val="20"/>
          <w:szCs w:val="20"/>
        </w:rPr>
      </w:pPr>
      <w:r w:rsidRPr="0082617E">
        <w:rPr>
          <w:rFonts w:ascii="Arial Narrow" w:hAnsi="Arial Narrow" w:cs="Tahoma"/>
          <w:sz w:val="20"/>
          <w:szCs w:val="20"/>
          <w:lang w:val="ru-RU"/>
        </w:rPr>
        <w:t xml:space="preserve">ПАО «МОЭК» </w:t>
      </w:r>
      <w:r w:rsidR="00C40690">
        <w:rPr>
          <w:rFonts w:ascii="Arial Narrow" w:hAnsi="Arial Narrow" w:cs="Tahoma"/>
          <w:sz w:val="20"/>
          <w:szCs w:val="20"/>
          <w:lang w:val="ru-RU"/>
        </w:rPr>
        <w:t>08</w:t>
      </w:r>
      <w:r w:rsidRPr="0082617E">
        <w:rPr>
          <w:rFonts w:ascii="Arial Narrow" w:hAnsi="Arial Narrow" w:cs="Tahoma"/>
          <w:sz w:val="20"/>
          <w:szCs w:val="20"/>
        </w:rPr>
        <w:t xml:space="preserve"> </w:t>
      </w:r>
      <w:r w:rsidR="00C40690">
        <w:rPr>
          <w:rFonts w:ascii="Arial Narrow" w:hAnsi="Arial Narrow" w:cs="Tahoma"/>
          <w:sz w:val="20"/>
          <w:szCs w:val="20"/>
          <w:lang w:val="ru-RU"/>
        </w:rPr>
        <w:t>июня</w:t>
      </w:r>
      <w:r w:rsidRPr="0082617E">
        <w:rPr>
          <w:rFonts w:ascii="Arial Narrow" w:hAnsi="Arial Narrow" w:cs="Tahoma"/>
          <w:sz w:val="20"/>
          <w:szCs w:val="20"/>
        </w:rPr>
        <w:t xml:space="preserve"> 2018 г.</w:t>
      </w:r>
    </w:p>
    <w:p w14:paraId="4775BF58" w14:textId="14740B53" w:rsidR="00EF30E6" w:rsidRPr="0082617E" w:rsidRDefault="00EF30E6" w:rsidP="00EF30E6">
      <w:pPr>
        <w:pStyle w:val="afe"/>
        <w:spacing w:before="0" w:after="0"/>
        <w:jc w:val="right"/>
        <w:rPr>
          <w:rFonts w:ascii="Arial Narrow" w:hAnsi="Arial Narrow" w:cs="Tahoma"/>
          <w:sz w:val="20"/>
          <w:szCs w:val="20"/>
        </w:rPr>
      </w:pPr>
      <w:r w:rsidRPr="0082617E">
        <w:rPr>
          <w:rFonts w:ascii="Arial Narrow" w:hAnsi="Arial Narrow" w:cs="Tahoma"/>
          <w:sz w:val="20"/>
          <w:szCs w:val="20"/>
          <w:lang w:val="ru-RU"/>
        </w:rPr>
        <w:t>п</w:t>
      </w:r>
      <w:r w:rsidRPr="0082617E">
        <w:rPr>
          <w:rFonts w:ascii="Arial Narrow" w:hAnsi="Arial Narrow" w:cs="Tahoma"/>
          <w:sz w:val="20"/>
          <w:szCs w:val="20"/>
        </w:rPr>
        <w:t>ротокол от ___ июня 2018 г. № _________</w:t>
      </w:r>
    </w:p>
    <w:p w14:paraId="0B3A7846" w14:textId="347EB72F" w:rsidR="00EF30E6" w:rsidRPr="0082617E" w:rsidRDefault="00EF30E6" w:rsidP="001E7B83">
      <w:pPr>
        <w:pStyle w:val="afe"/>
        <w:spacing w:before="120" w:after="0"/>
        <w:jc w:val="right"/>
        <w:rPr>
          <w:rFonts w:ascii="Arial Narrow" w:hAnsi="Arial Narrow" w:cs="Tahoma"/>
          <w:sz w:val="20"/>
          <w:szCs w:val="20"/>
        </w:rPr>
      </w:pPr>
      <w:r w:rsidRPr="0082617E">
        <w:rPr>
          <w:rFonts w:ascii="Arial Narrow" w:hAnsi="Arial Narrow" w:cs="Tahoma"/>
          <w:sz w:val="20"/>
          <w:szCs w:val="20"/>
        </w:rPr>
        <w:t>Предварительно утвержден Совет</w:t>
      </w:r>
      <w:r w:rsidRPr="0082617E">
        <w:rPr>
          <w:rFonts w:ascii="Arial Narrow" w:hAnsi="Arial Narrow" w:cs="Tahoma"/>
          <w:sz w:val="20"/>
          <w:szCs w:val="20"/>
          <w:lang w:val="ru-RU"/>
        </w:rPr>
        <w:t>ом</w:t>
      </w:r>
      <w:r w:rsidRPr="0082617E">
        <w:rPr>
          <w:rFonts w:ascii="Arial Narrow" w:hAnsi="Arial Narrow" w:cs="Tahoma"/>
          <w:sz w:val="20"/>
          <w:szCs w:val="20"/>
        </w:rPr>
        <w:t xml:space="preserve"> директоров</w:t>
      </w:r>
    </w:p>
    <w:p w14:paraId="63A53702" w14:textId="5337E28E" w:rsidR="00EF30E6" w:rsidRPr="0082617E" w:rsidRDefault="00EF30E6" w:rsidP="00EF30E6">
      <w:pPr>
        <w:pStyle w:val="afe"/>
        <w:spacing w:before="0" w:after="0"/>
        <w:jc w:val="right"/>
        <w:rPr>
          <w:rFonts w:ascii="Arial Narrow" w:hAnsi="Arial Narrow" w:cs="Tahoma"/>
          <w:sz w:val="20"/>
          <w:szCs w:val="20"/>
        </w:rPr>
      </w:pPr>
      <w:r w:rsidRPr="0082617E">
        <w:rPr>
          <w:rFonts w:ascii="Arial Narrow" w:hAnsi="Arial Narrow" w:cs="Tahoma"/>
          <w:sz w:val="20"/>
          <w:szCs w:val="20"/>
          <w:lang w:val="ru-RU"/>
        </w:rPr>
        <w:t xml:space="preserve">ПАО «МОЭК» </w:t>
      </w:r>
      <w:r w:rsidR="000D6D31">
        <w:rPr>
          <w:rFonts w:ascii="Arial Narrow" w:hAnsi="Arial Narrow" w:cs="Tahoma"/>
          <w:sz w:val="20"/>
          <w:szCs w:val="20"/>
          <w:lang w:val="ru-RU"/>
        </w:rPr>
        <w:t xml:space="preserve">28 </w:t>
      </w:r>
      <w:r w:rsidRPr="0082617E">
        <w:rPr>
          <w:rFonts w:ascii="Arial Narrow" w:hAnsi="Arial Narrow" w:cs="Tahoma"/>
          <w:sz w:val="20"/>
          <w:szCs w:val="20"/>
          <w:lang w:val="ru-RU"/>
        </w:rPr>
        <w:t>апреля</w:t>
      </w:r>
      <w:r w:rsidRPr="0082617E">
        <w:rPr>
          <w:rFonts w:ascii="Arial Narrow" w:hAnsi="Arial Narrow" w:cs="Tahoma"/>
          <w:sz w:val="20"/>
          <w:szCs w:val="20"/>
        </w:rPr>
        <w:t xml:space="preserve"> 2018 г.</w:t>
      </w:r>
    </w:p>
    <w:p w14:paraId="543C22EA" w14:textId="4F841C54" w:rsidR="00EF30E6" w:rsidRPr="000D6D31" w:rsidRDefault="00EF30E6" w:rsidP="00EF30E6">
      <w:pPr>
        <w:pStyle w:val="afe"/>
        <w:spacing w:before="0" w:after="0"/>
        <w:jc w:val="right"/>
        <w:rPr>
          <w:rFonts w:ascii="Arial Narrow" w:hAnsi="Arial Narrow" w:cs="Tahoma"/>
          <w:sz w:val="20"/>
          <w:szCs w:val="20"/>
          <w:lang w:val="ru-RU"/>
        </w:rPr>
      </w:pPr>
      <w:r w:rsidRPr="0082617E">
        <w:rPr>
          <w:rFonts w:ascii="Arial Narrow" w:hAnsi="Arial Narrow" w:cs="Tahoma"/>
          <w:sz w:val="20"/>
          <w:szCs w:val="20"/>
          <w:lang w:val="ru-RU"/>
        </w:rPr>
        <w:t>п</w:t>
      </w:r>
      <w:r w:rsidRPr="0082617E">
        <w:rPr>
          <w:rFonts w:ascii="Arial Narrow" w:hAnsi="Arial Narrow" w:cs="Tahoma"/>
          <w:sz w:val="20"/>
          <w:szCs w:val="20"/>
        </w:rPr>
        <w:t xml:space="preserve">ротокол от </w:t>
      </w:r>
      <w:r w:rsidR="000D6D31">
        <w:rPr>
          <w:rFonts w:ascii="Arial Narrow" w:hAnsi="Arial Narrow" w:cs="Tahoma"/>
          <w:sz w:val="20"/>
          <w:szCs w:val="20"/>
          <w:lang w:val="ru-RU"/>
        </w:rPr>
        <w:t>28</w:t>
      </w:r>
      <w:r w:rsidRPr="0082617E">
        <w:rPr>
          <w:rFonts w:ascii="Arial Narrow" w:hAnsi="Arial Narrow" w:cs="Tahoma"/>
          <w:sz w:val="20"/>
          <w:szCs w:val="20"/>
        </w:rPr>
        <w:t xml:space="preserve"> </w:t>
      </w:r>
      <w:r w:rsidRPr="0082617E">
        <w:rPr>
          <w:rFonts w:ascii="Arial Narrow" w:hAnsi="Arial Narrow" w:cs="Tahoma"/>
          <w:sz w:val="20"/>
          <w:szCs w:val="20"/>
          <w:lang w:val="ru-RU"/>
        </w:rPr>
        <w:t>апреля</w:t>
      </w:r>
      <w:r w:rsidRPr="0082617E">
        <w:rPr>
          <w:rFonts w:ascii="Arial Narrow" w:hAnsi="Arial Narrow" w:cs="Tahoma"/>
          <w:sz w:val="20"/>
          <w:szCs w:val="20"/>
        </w:rPr>
        <w:t xml:space="preserve"> 2018 г. №</w:t>
      </w:r>
      <w:r w:rsidR="000D6D31">
        <w:rPr>
          <w:rFonts w:ascii="Arial Narrow" w:hAnsi="Arial Narrow" w:cs="Tahoma"/>
          <w:sz w:val="20"/>
          <w:szCs w:val="20"/>
          <w:lang w:val="ru-RU"/>
        </w:rPr>
        <w:t>89</w:t>
      </w:r>
      <w:bookmarkStart w:id="0" w:name="_GoBack"/>
      <w:bookmarkEnd w:id="0"/>
    </w:p>
    <w:p w14:paraId="7AE2B824" w14:textId="684B2C57" w:rsidR="0094752E" w:rsidRPr="0082617E" w:rsidRDefault="00C40690" w:rsidP="00CF04B1">
      <w:pPr>
        <w:pStyle w:val="afe"/>
        <w:spacing w:before="11520" w:after="0"/>
        <w:jc w:val="both"/>
        <w:rPr>
          <w:rFonts w:ascii="Arial Narrow" w:hAnsi="Arial Narrow" w:cs="Tahoma"/>
          <w:sz w:val="20"/>
          <w:szCs w:val="20"/>
          <w:lang w:val="ru-RU"/>
        </w:rPr>
      </w:pPr>
      <w:r w:rsidRPr="0082617E">
        <w:rPr>
          <w:rFonts w:ascii="Arial Narrow" w:hAnsi="Arial Narrow" w:cs="Tahoma"/>
          <w:noProof/>
          <w:sz w:val="20"/>
          <w:szCs w:val="20"/>
          <w:lang w:val="ru-RU" w:eastAsia="ru-RU"/>
        </w:rPr>
        <mc:AlternateContent>
          <mc:Choice Requires="wps">
            <w:drawing>
              <wp:anchor distT="0" distB="0" distL="114300" distR="114300" simplePos="0" relativeHeight="251672576" behindDoc="0" locked="0" layoutInCell="1" allowOverlap="1" wp14:anchorId="407904A3" wp14:editId="0D2A844F">
                <wp:simplePos x="0" y="0"/>
                <wp:positionH relativeFrom="column">
                  <wp:posOffset>-929005</wp:posOffset>
                </wp:positionH>
                <wp:positionV relativeFrom="paragraph">
                  <wp:posOffset>2210435</wp:posOffset>
                </wp:positionV>
                <wp:extent cx="7570470" cy="1727200"/>
                <wp:effectExtent l="0" t="0" r="0" b="0"/>
                <wp:wrapNone/>
                <wp:docPr id="12" name="TextBox 15"/>
                <wp:cNvGraphicFramePr/>
                <a:graphic xmlns:a="http://schemas.openxmlformats.org/drawingml/2006/main">
                  <a:graphicData uri="http://schemas.microsoft.com/office/word/2010/wordprocessingShape">
                    <wps:wsp>
                      <wps:cNvSpPr txBox="1"/>
                      <wps:spPr>
                        <a:xfrm>
                          <a:off x="0" y="0"/>
                          <a:ext cx="7570470" cy="1727200"/>
                        </a:xfrm>
                        <a:prstGeom prst="rect">
                          <a:avLst/>
                        </a:prstGeom>
                        <a:noFill/>
                      </wps:spPr>
                      <wps:txbx>
                        <w:txbxContent>
                          <w:p w14:paraId="03054B12" w14:textId="7292A966" w:rsidR="000435E2" w:rsidRPr="003851B1" w:rsidRDefault="000435E2" w:rsidP="006C7936">
                            <w:pPr>
                              <w:pStyle w:val="afe"/>
                              <w:spacing w:before="0" w:after="0"/>
                              <w:jc w:val="center"/>
                              <w:rPr>
                                <w:rFonts w:ascii="Arial Narrow" w:hAnsi="Arial Narrow" w:cs="Tahoma"/>
                                <w:color w:val="0079C2"/>
                                <w:kern w:val="24"/>
                                <w:sz w:val="2"/>
                                <w:szCs w:val="2"/>
                                <w:lang w:val="ru-RU"/>
                              </w:rPr>
                            </w:pPr>
                            <w:r w:rsidRPr="003851B1">
                              <w:rPr>
                                <w:rFonts w:ascii="Arial Narrow" w:hAnsi="Arial Narrow" w:cs="Tahoma"/>
                                <w:color w:val="0079C2"/>
                                <w:kern w:val="24"/>
                                <w:sz w:val="76"/>
                                <w:szCs w:val="76"/>
                                <w:lang w:val="ru-RU"/>
                              </w:rPr>
                              <w:t>ГОДОВОЙ ОТЧЕТ</w:t>
                            </w:r>
                          </w:p>
                          <w:p w14:paraId="10275887" w14:textId="576822EF" w:rsidR="000435E2" w:rsidRPr="003851B1" w:rsidRDefault="000435E2" w:rsidP="00EF30E6">
                            <w:pPr>
                              <w:pStyle w:val="afe"/>
                              <w:spacing w:before="0" w:after="0"/>
                              <w:jc w:val="center"/>
                              <w:rPr>
                                <w:rFonts w:ascii="Arial Narrow" w:hAnsi="Arial Narrow" w:cs="Tahoma"/>
                                <w:color w:val="0079C2"/>
                                <w:kern w:val="24"/>
                                <w:sz w:val="2"/>
                                <w:szCs w:val="2"/>
                                <w:lang w:val="ru-RU"/>
                              </w:rPr>
                            </w:pPr>
                          </w:p>
                          <w:p w14:paraId="094BC51A" w14:textId="63C20975" w:rsidR="000435E2" w:rsidRPr="003851B1" w:rsidRDefault="000435E2" w:rsidP="00EF30E6">
                            <w:pPr>
                              <w:pStyle w:val="afe"/>
                              <w:spacing w:before="0" w:after="0"/>
                              <w:jc w:val="center"/>
                              <w:rPr>
                                <w:rFonts w:ascii="Arial Narrow" w:hAnsi="Arial Narrow" w:cs="Tahoma"/>
                                <w:color w:val="0079C2"/>
                                <w:sz w:val="4"/>
                                <w:szCs w:val="2"/>
                                <w:lang w:val="ru-RU"/>
                              </w:rPr>
                            </w:pPr>
                            <w:r w:rsidRPr="003851B1">
                              <w:rPr>
                                <w:rFonts w:ascii="Arial Narrow" w:hAnsi="Arial Narrow" w:cs="Tahoma"/>
                                <w:color w:val="0079C2"/>
                                <w:kern w:val="24"/>
                                <w:sz w:val="72"/>
                                <w:szCs w:val="76"/>
                                <w:lang w:val="ru-RU"/>
                              </w:rPr>
                              <w:t>за 2017 год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7904A3" id="_x0000_s1027" type="#_x0000_t202" style="position:absolute;left:0;text-align:left;margin-left:-73.15pt;margin-top:174.05pt;width:596.1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" filled="f" stroked="f">
                <v:textbox>
                  <w:txbxContent>
                    <w:p w14:paraId="03054B12" w14:textId="7292A966" w:rsidR="000435E2" w:rsidRPr="003851B1" w:rsidRDefault="000435E2" w:rsidP="006C7936">
                      <w:pPr>
                        <w:pStyle w:val="afe"/>
                        <w:spacing w:before="0" w:after="0"/>
                        <w:jc w:val="center"/>
                        <w:rPr>
                          <w:rFonts w:ascii="Arial Narrow" w:hAnsi="Arial Narrow" w:cs="Tahoma"/>
                          <w:color w:val="0079C2"/>
                          <w:kern w:val="24"/>
                          <w:sz w:val="2"/>
                          <w:szCs w:val="2"/>
                          <w:lang w:val="ru-RU"/>
                        </w:rPr>
                      </w:pPr>
                      <w:r w:rsidRPr="003851B1">
                        <w:rPr>
                          <w:rFonts w:ascii="Arial Narrow" w:hAnsi="Arial Narrow" w:cs="Tahoma"/>
                          <w:color w:val="0079C2"/>
                          <w:kern w:val="24"/>
                          <w:sz w:val="76"/>
                          <w:szCs w:val="76"/>
                          <w:lang w:val="ru-RU"/>
                        </w:rPr>
                        <w:t>ГОДОВОЙ ОТЧЕТ</w:t>
                      </w:r>
                    </w:p>
                    <w:p w14:paraId="10275887" w14:textId="576822EF" w:rsidR="000435E2" w:rsidRPr="003851B1" w:rsidRDefault="000435E2" w:rsidP="00EF30E6">
                      <w:pPr>
                        <w:pStyle w:val="afe"/>
                        <w:spacing w:before="0" w:after="0"/>
                        <w:jc w:val="center"/>
                        <w:rPr>
                          <w:rFonts w:ascii="Arial Narrow" w:hAnsi="Arial Narrow" w:cs="Tahoma"/>
                          <w:color w:val="0079C2"/>
                          <w:kern w:val="24"/>
                          <w:sz w:val="2"/>
                          <w:szCs w:val="2"/>
                          <w:lang w:val="ru-RU"/>
                        </w:rPr>
                      </w:pPr>
                    </w:p>
                    <w:p w14:paraId="094BC51A" w14:textId="63C20975" w:rsidR="000435E2" w:rsidRPr="003851B1" w:rsidRDefault="000435E2" w:rsidP="00EF30E6">
                      <w:pPr>
                        <w:pStyle w:val="afe"/>
                        <w:spacing w:before="0" w:after="0"/>
                        <w:jc w:val="center"/>
                        <w:rPr>
                          <w:rFonts w:ascii="Arial Narrow" w:hAnsi="Arial Narrow" w:cs="Tahoma"/>
                          <w:color w:val="0079C2"/>
                          <w:sz w:val="4"/>
                          <w:szCs w:val="2"/>
                          <w:lang w:val="ru-RU"/>
                        </w:rPr>
                      </w:pPr>
                      <w:r w:rsidRPr="003851B1">
                        <w:rPr>
                          <w:rFonts w:ascii="Arial Narrow" w:hAnsi="Arial Narrow" w:cs="Tahoma"/>
                          <w:color w:val="0079C2"/>
                          <w:kern w:val="24"/>
                          <w:sz w:val="72"/>
                          <w:szCs w:val="76"/>
                          <w:lang w:val="ru-RU"/>
                        </w:rPr>
                        <w:t>за 2017 год</w:t>
                      </w:r>
                    </w:p>
                  </w:txbxContent>
                </v:textbox>
              </v:shape>
            </w:pict>
          </mc:Fallback>
        </mc:AlternateContent>
      </w:r>
      <w:r w:rsidRPr="0082617E">
        <w:rPr>
          <w:rFonts w:ascii="Arial Narrow" w:hAnsi="Arial Narrow" w:cs="Tahoma"/>
          <w:noProof/>
          <w:sz w:val="20"/>
          <w:szCs w:val="20"/>
          <w:lang w:val="ru-RU" w:eastAsia="ru-RU"/>
        </w:rPr>
        <w:drawing>
          <wp:anchor distT="0" distB="0" distL="114300" distR="114300" simplePos="0" relativeHeight="251673600" behindDoc="0" locked="0" layoutInCell="1" allowOverlap="1" wp14:anchorId="15E54A53" wp14:editId="1636D78E">
            <wp:simplePos x="0" y="0"/>
            <wp:positionH relativeFrom="column">
              <wp:posOffset>2007235</wp:posOffset>
            </wp:positionH>
            <wp:positionV relativeFrom="paragraph">
              <wp:posOffset>675640</wp:posOffset>
            </wp:positionV>
            <wp:extent cx="1887427" cy="1303867"/>
            <wp:effectExtent l="0" t="0" r="0" b="0"/>
            <wp:wrapNone/>
            <wp:docPr id="24" name="Рисунок 24" descr="C:\Users\Dubinsky_E_S\Desktop\ГОДОВОЙ ОТЧЕТ МОЭК 2017\Фото, логотипы\Логотип МОЭ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insky_E_S\Desktop\ГОДОВОЙ ОТЧЕТ МОЭК 2017\Фото, логотипы\Логотип МОЭ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7427" cy="1303867"/>
                    </a:xfrm>
                    <a:prstGeom prst="rect">
                      <a:avLst/>
                    </a:prstGeom>
                    <a:noFill/>
                    <a:ln>
                      <a:noFill/>
                    </a:ln>
                  </pic:spPr>
                </pic:pic>
              </a:graphicData>
            </a:graphic>
            <wp14:sizeRelH relativeFrom="page">
              <wp14:pctWidth>0</wp14:pctWidth>
            </wp14:sizeRelH>
            <wp14:sizeRelV relativeFrom="page">
              <wp14:pctHeight>0</wp14:pctHeight>
            </wp14:sizeRelV>
          </wp:anchor>
        </w:drawing>
      </w:r>
      <w:r w:rsidR="0094752E" w:rsidRPr="0082617E">
        <w:rPr>
          <w:rFonts w:ascii="Arial Narrow" w:hAnsi="Arial Narrow" w:cs="Tahoma"/>
          <w:sz w:val="20"/>
          <w:szCs w:val="20"/>
          <w:lang w:val="ru-RU"/>
        </w:rPr>
        <w:t>Генеральный директор ООО «Газпром энергохолдинг»</w:t>
      </w:r>
    </w:p>
    <w:p w14:paraId="66BF3F00" w14:textId="3C55FF65" w:rsidR="00DE25B8" w:rsidRPr="0082617E" w:rsidRDefault="0094752E" w:rsidP="0082617E">
      <w:pPr>
        <w:pStyle w:val="afe"/>
        <w:tabs>
          <w:tab w:val="left" w:pos="8505"/>
        </w:tabs>
        <w:spacing w:before="0" w:after="0"/>
        <w:jc w:val="both"/>
        <w:rPr>
          <w:rFonts w:ascii="Arial Narrow" w:hAnsi="Arial Narrow" w:cs="Tahoma"/>
          <w:sz w:val="20"/>
          <w:szCs w:val="20"/>
          <w:lang w:val="ru-RU"/>
        </w:rPr>
      </w:pPr>
      <w:r w:rsidRPr="0082617E">
        <w:rPr>
          <w:rFonts w:ascii="Arial Narrow" w:hAnsi="Arial Narrow" w:cs="Tahoma"/>
          <w:sz w:val="20"/>
          <w:szCs w:val="20"/>
          <w:lang w:val="ru-RU"/>
        </w:rPr>
        <w:t>управляющей организации П</w:t>
      </w:r>
      <w:r w:rsidR="00DE25B8" w:rsidRPr="0082617E">
        <w:rPr>
          <w:rFonts w:ascii="Arial Narrow" w:hAnsi="Arial Narrow" w:cs="Tahoma"/>
          <w:sz w:val="20"/>
          <w:szCs w:val="20"/>
          <w:lang w:val="ru-RU"/>
        </w:rPr>
        <w:t>АО «МОЭК»</w:t>
      </w:r>
      <w:r w:rsidR="00DE25B8" w:rsidRPr="0082617E">
        <w:rPr>
          <w:rFonts w:ascii="Arial Narrow" w:hAnsi="Arial Narrow" w:cs="Tahoma"/>
          <w:sz w:val="20"/>
          <w:szCs w:val="20"/>
          <w:lang w:val="ru-RU"/>
        </w:rPr>
        <w:tab/>
      </w:r>
      <w:r w:rsidRPr="0082617E">
        <w:rPr>
          <w:rFonts w:ascii="Arial Narrow" w:hAnsi="Arial Narrow" w:cs="Tahoma"/>
          <w:sz w:val="20"/>
          <w:szCs w:val="20"/>
          <w:lang w:val="ru-RU"/>
        </w:rPr>
        <w:t>Д</w:t>
      </w:r>
      <w:r w:rsidR="00DC2F36" w:rsidRPr="0082617E">
        <w:rPr>
          <w:rFonts w:ascii="Arial Narrow" w:hAnsi="Arial Narrow" w:cs="Tahoma"/>
          <w:sz w:val="20"/>
          <w:szCs w:val="20"/>
          <w:lang w:val="ru-RU"/>
        </w:rPr>
        <w:t>.</w:t>
      </w:r>
      <w:r w:rsidRPr="0082617E">
        <w:rPr>
          <w:rFonts w:ascii="Arial Narrow" w:hAnsi="Arial Narrow" w:cs="Tahoma"/>
          <w:sz w:val="20"/>
          <w:szCs w:val="20"/>
          <w:lang w:val="ru-RU"/>
        </w:rPr>
        <w:t>В</w:t>
      </w:r>
      <w:r w:rsidR="00DC2F36" w:rsidRPr="0082617E">
        <w:rPr>
          <w:rFonts w:ascii="Arial Narrow" w:hAnsi="Arial Narrow" w:cs="Tahoma"/>
          <w:sz w:val="20"/>
          <w:szCs w:val="20"/>
          <w:lang w:val="ru-RU"/>
        </w:rPr>
        <w:t xml:space="preserve">. </w:t>
      </w:r>
      <w:r w:rsidRPr="0082617E">
        <w:rPr>
          <w:rFonts w:ascii="Arial Narrow" w:hAnsi="Arial Narrow" w:cs="Tahoma"/>
          <w:sz w:val="20"/>
          <w:szCs w:val="20"/>
          <w:lang w:val="ru-RU"/>
        </w:rPr>
        <w:t>Федоров</w:t>
      </w:r>
    </w:p>
    <w:p w14:paraId="1B33D696" w14:textId="7BDA3267" w:rsidR="00EE2558" w:rsidRDefault="003613EC" w:rsidP="008779AB">
      <w:pPr>
        <w:contextualSpacing/>
        <w:jc w:val="center"/>
        <w:rPr>
          <w:sz w:val="36"/>
          <w:szCs w:val="36"/>
        </w:rPr>
      </w:pPr>
      <w:r w:rsidRPr="007D57C6">
        <w:rPr>
          <w:sz w:val="36"/>
          <w:szCs w:val="36"/>
        </w:rPr>
        <w:br w:type="page"/>
      </w:r>
    </w:p>
    <w:p w14:paraId="0525ED94" w14:textId="77777777" w:rsidR="00EE2558" w:rsidRPr="003851B1" w:rsidRDefault="00EE2558" w:rsidP="00EE2558">
      <w:pPr>
        <w:tabs>
          <w:tab w:val="left" w:pos="7655"/>
        </w:tabs>
        <w:jc w:val="center"/>
        <w:rPr>
          <w:rFonts w:ascii="Arial Narrow" w:hAnsi="Arial Narrow" w:cs="Tahoma"/>
          <w:b/>
          <w:color w:val="0079C2"/>
          <w:szCs w:val="32"/>
        </w:rPr>
      </w:pPr>
      <w:r w:rsidRPr="003851B1">
        <w:rPr>
          <w:rFonts w:ascii="Arial Narrow" w:hAnsi="Arial Narrow" w:cs="Tahoma"/>
          <w:b/>
          <w:color w:val="0079C2"/>
          <w:szCs w:val="32"/>
        </w:rPr>
        <w:lastRenderedPageBreak/>
        <w:t>СОДЕРЖАНИЕ</w:t>
      </w:r>
    </w:p>
    <w:p w14:paraId="2D5143A0" w14:textId="64AFE978" w:rsidR="00CE7644" w:rsidRPr="003851B1" w:rsidRDefault="00CE7644" w:rsidP="00CE7644">
      <w:pPr>
        <w:tabs>
          <w:tab w:val="left" w:pos="426"/>
          <w:tab w:val="left" w:pos="851"/>
          <w:tab w:val="left" w:pos="7655"/>
        </w:tabs>
        <w:spacing w:before="120"/>
        <w:jc w:val="both"/>
        <w:rPr>
          <w:rFonts w:ascii="Arial Narrow" w:hAnsi="Arial Narrow" w:cs="Tahoma"/>
          <w:b/>
          <w:color w:val="0079C2"/>
          <w:sz w:val="18"/>
          <w:szCs w:val="18"/>
        </w:rPr>
      </w:pPr>
      <w:r w:rsidRPr="003851B1">
        <w:rPr>
          <w:rFonts w:ascii="Arial Narrow" w:hAnsi="Arial Narrow" w:cs="Tahoma"/>
          <w:b/>
          <w:bCs/>
          <w:color w:val="0079C2"/>
          <w:sz w:val="18"/>
          <w:szCs w:val="18"/>
        </w:rPr>
        <w:t>Обращение управляющего директора ПАО «МОЭК»</w:t>
      </w:r>
    </w:p>
    <w:p w14:paraId="610286A9" w14:textId="035F4593" w:rsidR="005D6863" w:rsidRPr="003851B1" w:rsidRDefault="005D6863" w:rsidP="000464D9">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Раздел 1</w:t>
      </w:r>
      <w:r w:rsidR="000464D9" w:rsidRPr="003851B1">
        <w:rPr>
          <w:rFonts w:ascii="Arial Narrow" w:hAnsi="Arial Narrow" w:cs="Tahoma"/>
          <w:b/>
          <w:bCs/>
          <w:color w:val="0079C2"/>
          <w:sz w:val="18"/>
          <w:szCs w:val="18"/>
        </w:rPr>
        <w:t xml:space="preserve">. </w:t>
      </w:r>
      <w:r w:rsidRPr="003851B1">
        <w:rPr>
          <w:rFonts w:ascii="Arial Narrow" w:hAnsi="Arial Narrow" w:cs="Tahoma"/>
          <w:b/>
          <w:bCs/>
          <w:color w:val="0079C2"/>
          <w:sz w:val="18"/>
          <w:szCs w:val="18"/>
        </w:rPr>
        <w:t>ОБЩИЕ СВЕДЕНИЯ О ПАО «МОЭК»</w:t>
      </w:r>
    </w:p>
    <w:p w14:paraId="0F748177" w14:textId="77777777" w:rsidR="005D6863" w:rsidRPr="00153768" w:rsidRDefault="005D6863" w:rsidP="000464D9">
      <w:pPr>
        <w:tabs>
          <w:tab w:val="left" w:pos="426"/>
          <w:tab w:val="left" w:pos="851"/>
          <w:tab w:val="left" w:pos="7655"/>
        </w:tabs>
        <w:ind w:firstLine="284"/>
        <w:jc w:val="both"/>
        <w:rPr>
          <w:rFonts w:ascii="Arial Narrow" w:hAnsi="Arial Narrow" w:cs="Tahoma"/>
          <w:bCs/>
          <w:sz w:val="18"/>
          <w:szCs w:val="18"/>
        </w:rPr>
      </w:pPr>
      <w:r w:rsidRPr="00153768">
        <w:rPr>
          <w:rFonts w:ascii="Arial Narrow" w:hAnsi="Arial Narrow" w:cs="Tahoma"/>
          <w:bCs/>
          <w:sz w:val="18"/>
          <w:szCs w:val="18"/>
        </w:rPr>
        <w:t>1.1. Портрет Компании</w:t>
      </w:r>
    </w:p>
    <w:p w14:paraId="070DB256" w14:textId="77777777" w:rsidR="005D6863" w:rsidRPr="00153768" w:rsidRDefault="005D6863" w:rsidP="000464D9">
      <w:pPr>
        <w:tabs>
          <w:tab w:val="left" w:pos="426"/>
          <w:tab w:val="left" w:pos="851"/>
          <w:tab w:val="left" w:pos="7655"/>
        </w:tabs>
        <w:ind w:firstLine="284"/>
        <w:jc w:val="both"/>
        <w:rPr>
          <w:rFonts w:ascii="Arial Narrow" w:hAnsi="Arial Narrow" w:cs="Tahoma"/>
          <w:bCs/>
          <w:sz w:val="18"/>
          <w:szCs w:val="18"/>
        </w:rPr>
      </w:pPr>
      <w:r w:rsidRPr="00153768">
        <w:rPr>
          <w:rFonts w:ascii="Arial Narrow" w:hAnsi="Arial Narrow" w:cs="Tahoma"/>
          <w:bCs/>
          <w:sz w:val="18"/>
          <w:szCs w:val="18"/>
        </w:rPr>
        <w:t>1.2. Основные показатели производственной и экономической деятельности</w:t>
      </w:r>
    </w:p>
    <w:p w14:paraId="5DCE71FA" w14:textId="77777777" w:rsidR="009561B6" w:rsidRPr="00153768" w:rsidRDefault="009561B6" w:rsidP="009561B6">
      <w:pPr>
        <w:tabs>
          <w:tab w:val="left" w:pos="426"/>
          <w:tab w:val="left" w:pos="851"/>
          <w:tab w:val="left" w:pos="7655"/>
        </w:tabs>
        <w:ind w:firstLine="284"/>
        <w:jc w:val="both"/>
        <w:rPr>
          <w:rFonts w:ascii="Arial Narrow" w:hAnsi="Arial Narrow" w:cs="Tahoma"/>
          <w:bCs/>
          <w:sz w:val="18"/>
          <w:szCs w:val="18"/>
        </w:rPr>
      </w:pPr>
      <w:r w:rsidRPr="00153768">
        <w:rPr>
          <w:rFonts w:ascii="Arial Narrow" w:hAnsi="Arial Narrow" w:cs="Tahoma"/>
          <w:bCs/>
          <w:sz w:val="18"/>
          <w:szCs w:val="18"/>
        </w:rPr>
        <w:t>1.3. Основные события 2017 года</w:t>
      </w:r>
    </w:p>
    <w:p w14:paraId="68814029" w14:textId="77777777" w:rsidR="005A026E" w:rsidRPr="005500F9" w:rsidRDefault="005A026E" w:rsidP="005A026E">
      <w:pPr>
        <w:tabs>
          <w:tab w:val="left" w:pos="426"/>
          <w:tab w:val="left" w:pos="851"/>
          <w:tab w:val="left" w:pos="7655"/>
        </w:tabs>
        <w:ind w:firstLine="284"/>
        <w:jc w:val="both"/>
        <w:rPr>
          <w:rFonts w:ascii="Arial Narrow" w:hAnsi="Arial Narrow" w:cs="Tahoma"/>
          <w:bCs/>
          <w:sz w:val="18"/>
          <w:szCs w:val="18"/>
        </w:rPr>
      </w:pPr>
      <w:r w:rsidRPr="005500F9">
        <w:rPr>
          <w:rFonts w:ascii="Arial Narrow" w:hAnsi="Arial Narrow" w:cs="Tahoma"/>
          <w:bCs/>
          <w:sz w:val="18"/>
          <w:szCs w:val="18"/>
        </w:rPr>
        <w:t>1.4. Приоритетные направления деятельности</w:t>
      </w:r>
    </w:p>
    <w:p w14:paraId="28A317D2" w14:textId="21D7838A" w:rsidR="00216DA7" w:rsidRPr="003851B1" w:rsidRDefault="00216DA7" w:rsidP="00216DA7">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Pr>
          <w:rFonts w:ascii="Arial Narrow" w:hAnsi="Arial Narrow" w:cs="Tahoma"/>
          <w:b/>
          <w:bCs/>
          <w:color w:val="0079C2"/>
          <w:sz w:val="18"/>
          <w:szCs w:val="18"/>
        </w:rPr>
        <w:t>2</w:t>
      </w:r>
      <w:r w:rsidRPr="003851B1">
        <w:rPr>
          <w:rFonts w:ascii="Arial Narrow" w:hAnsi="Arial Narrow" w:cs="Tahoma"/>
          <w:b/>
          <w:bCs/>
          <w:color w:val="0079C2"/>
          <w:sz w:val="18"/>
          <w:szCs w:val="18"/>
        </w:rPr>
        <w:t>. КОРПОРАТИВНОЕ УПРАВЛЕНИЕ</w:t>
      </w:r>
    </w:p>
    <w:p w14:paraId="13D589FD" w14:textId="37C0D12E" w:rsidR="00216DA7" w:rsidRPr="0038545F" w:rsidRDefault="00216DA7" w:rsidP="00216DA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2</w:t>
      </w:r>
      <w:r w:rsidRPr="0038545F">
        <w:rPr>
          <w:rFonts w:ascii="Arial Narrow" w:hAnsi="Arial Narrow" w:cs="Tahoma"/>
          <w:bCs/>
          <w:sz w:val="18"/>
          <w:szCs w:val="18"/>
        </w:rPr>
        <w:t>.1. Принципы корпоративного управления</w:t>
      </w:r>
    </w:p>
    <w:p w14:paraId="021B7951" w14:textId="270C6B21" w:rsidR="00216DA7" w:rsidRPr="00C43F7B" w:rsidRDefault="00216DA7" w:rsidP="00216DA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2</w:t>
      </w:r>
      <w:r w:rsidRPr="00C43F7B">
        <w:rPr>
          <w:rFonts w:ascii="Arial Narrow" w:hAnsi="Arial Narrow" w:cs="Tahoma"/>
          <w:bCs/>
          <w:sz w:val="18"/>
          <w:szCs w:val="18"/>
        </w:rPr>
        <w:t>.2. Органы управления и контроля</w:t>
      </w:r>
    </w:p>
    <w:p w14:paraId="7309DA0F" w14:textId="2326FE82" w:rsidR="00216DA7" w:rsidRPr="00C43F7B" w:rsidRDefault="00216DA7" w:rsidP="00216DA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2</w:t>
      </w:r>
      <w:r w:rsidRPr="00C43F7B">
        <w:rPr>
          <w:rFonts w:ascii="Arial Narrow" w:hAnsi="Arial Narrow" w:cs="Tahoma"/>
          <w:bCs/>
          <w:sz w:val="18"/>
          <w:szCs w:val="18"/>
        </w:rPr>
        <w:t>.3. Ценные бумаги</w:t>
      </w:r>
    </w:p>
    <w:p w14:paraId="5BFF7626" w14:textId="29114731" w:rsidR="00216DA7" w:rsidRDefault="00216DA7" w:rsidP="00216DA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2</w:t>
      </w:r>
      <w:r w:rsidRPr="00C43F7B">
        <w:rPr>
          <w:rFonts w:ascii="Arial Narrow" w:hAnsi="Arial Narrow" w:cs="Tahoma"/>
          <w:bCs/>
          <w:sz w:val="18"/>
          <w:szCs w:val="18"/>
        </w:rPr>
        <w:t xml:space="preserve">.4. </w:t>
      </w:r>
      <w:r w:rsidR="00FB47BF">
        <w:rPr>
          <w:rFonts w:ascii="Arial Narrow" w:hAnsi="Arial Narrow" w:cs="Tahoma"/>
          <w:bCs/>
          <w:sz w:val="18"/>
          <w:szCs w:val="18"/>
        </w:rPr>
        <w:t>Дочерние общества</w:t>
      </w:r>
    </w:p>
    <w:p w14:paraId="72647495" w14:textId="41968EDE" w:rsidR="00216DA7" w:rsidRPr="00C43F7B" w:rsidRDefault="00216DA7" w:rsidP="00216DA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2</w:t>
      </w:r>
      <w:r w:rsidRPr="00CF413A">
        <w:rPr>
          <w:rFonts w:ascii="Arial Narrow" w:hAnsi="Arial Narrow" w:cs="Tahoma"/>
          <w:bCs/>
          <w:sz w:val="18"/>
          <w:szCs w:val="18"/>
        </w:rPr>
        <w:t>.5. Меморандум о намерениях ПАО «Газпром» в отношении контролируемых обществ</w:t>
      </w:r>
    </w:p>
    <w:p w14:paraId="2BDA81AC" w14:textId="47469F04" w:rsidR="005A026E" w:rsidRPr="003851B1" w:rsidRDefault="005A026E" w:rsidP="005A026E">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3</w:t>
      </w:r>
      <w:r w:rsidRPr="003851B1">
        <w:rPr>
          <w:rFonts w:ascii="Arial Narrow" w:hAnsi="Arial Narrow" w:cs="Tahoma"/>
          <w:b/>
          <w:bCs/>
          <w:color w:val="0079C2"/>
          <w:sz w:val="18"/>
          <w:szCs w:val="18"/>
        </w:rPr>
        <w:t>. ОСНОВНЫЕ ПРОИЗВОДСТВЕННЫЕ ПОКАЗАТЕЛИ</w:t>
      </w:r>
    </w:p>
    <w:p w14:paraId="2E6F1BB6" w14:textId="166842BE" w:rsidR="005A026E" w:rsidRPr="00153768" w:rsidRDefault="00216DA7" w:rsidP="005A026E">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5A026E" w:rsidRPr="00153768">
        <w:rPr>
          <w:rFonts w:ascii="Arial Narrow" w:hAnsi="Arial Narrow" w:cs="Tahoma"/>
          <w:bCs/>
          <w:sz w:val="18"/>
          <w:szCs w:val="18"/>
        </w:rPr>
        <w:t xml:space="preserve">.1. Производственный потенциал </w:t>
      </w:r>
    </w:p>
    <w:p w14:paraId="78C18F11" w14:textId="30394C92" w:rsidR="009E5CB0" w:rsidRPr="00153768" w:rsidRDefault="00216DA7" w:rsidP="009E5CB0">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9E5CB0" w:rsidRPr="00153768">
        <w:rPr>
          <w:rFonts w:ascii="Arial Narrow" w:hAnsi="Arial Narrow" w:cs="Tahoma"/>
          <w:bCs/>
          <w:sz w:val="18"/>
          <w:szCs w:val="18"/>
        </w:rPr>
        <w:t>.2. Выработка и полезный отпуск тепловой энергии</w:t>
      </w:r>
    </w:p>
    <w:p w14:paraId="5F81FC86" w14:textId="5C4BDCCD" w:rsidR="000464D9" w:rsidRPr="00153768" w:rsidRDefault="00216DA7" w:rsidP="00EE2558">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F1339B" w:rsidRPr="00153768">
        <w:rPr>
          <w:rFonts w:ascii="Arial Narrow" w:hAnsi="Arial Narrow" w:cs="Tahoma"/>
          <w:bCs/>
          <w:sz w:val="18"/>
          <w:szCs w:val="18"/>
        </w:rPr>
        <w:t>.3. Выполнение мероприятий по снижению технологического расхода при передаче тепловой энергии</w:t>
      </w:r>
    </w:p>
    <w:p w14:paraId="39582C53" w14:textId="40511E37" w:rsidR="00266E7F" w:rsidRPr="00153768" w:rsidRDefault="00216DA7" w:rsidP="00266E7F">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266E7F" w:rsidRPr="00153768">
        <w:rPr>
          <w:rFonts w:ascii="Arial Narrow" w:hAnsi="Arial Narrow" w:cs="Tahoma"/>
          <w:bCs/>
          <w:sz w:val="18"/>
          <w:szCs w:val="18"/>
        </w:rPr>
        <w:t>.4. Результаты отопительного периода</w:t>
      </w:r>
    </w:p>
    <w:p w14:paraId="09FC62C7" w14:textId="45DC06A6" w:rsidR="005D26D7" w:rsidRPr="00333AA1" w:rsidRDefault="00216DA7" w:rsidP="005D26D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5D26D7" w:rsidRPr="00333AA1">
        <w:rPr>
          <w:rFonts w:ascii="Arial Narrow" w:hAnsi="Arial Narrow" w:cs="Tahoma"/>
          <w:bCs/>
          <w:sz w:val="18"/>
          <w:szCs w:val="18"/>
        </w:rPr>
        <w:t>.5. Крупные проекты, реализованные ПАО «МОЭК»</w:t>
      </w:r>
      <w:r w:rsidR="00333AA1">
        <w:rPr>
          <w:rFonts w:ascii="Arial Narrow" w:hAnsi="Arial Narrow" w:cs="Tahoma"/>
          <w:bCs/>
          <w:sz w:val="18"/>
          <w:szCs w:val="18"/>
        </w:rPr>
        <w:t xml:space="preserve"> в 2017 году</w:t>
      </w:r>
    </w:p>
    <w:p w14:paraId="097DD9FE" w14:textId="45B87CB1" w:rsidR="005D26D7" w:rsidRPr="00153768" w:rsidRDefault="00216DA7" w:rsidP="005D26D7">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3</w:t>
      </w:r>
      <w:r w:rsidR="005D26D7" w:rsidRPr="00153768">
        <w:rPr>
          <w:rFonts w:ascii="Arial Narrow" w:hAnsi="Arial Narrow" w:cs="Tahoma"/>
          <w:bCs/>
          <w:sz w:val="18"/>
          <w:szCs w:val="18"/>
        </w:rPr>
        <w:t>.6. Топливообеспечение и топливоиспользование</w:t>
      </w:r>
    </w:p>
    <w:p w14:paraId="4829DE26" w14:textId="77C83C7D" w:rsidR="00226672" w:rsidRPr="003851B1" w:rsidRDefault="00226672" w:rsidP="00226672">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4</w:t>
      </w:r>
      <w:r w:rsidRPr="003851B1">
        <w:rPr>
          <w:rFonts w:ascii="Arial Narrow" w:hAnsi="Arial Narrow" w:cs="Tahoma"/>
          <w:b/>
          <w:bCs/>
          <w:color w:val="0079C2"/>
          <w:sz w:val="18"/>
          <w:szCs w:val="18"/>
        </w:rPr>
        <w:t>. ЭНЕРГОСБЫТОВАЯ ДЕЯТЕЛЬНОСТЬ</w:t>
      </w:r>
    </w:p>
    <w:p w14:paraId="093C2CA1" w14:textId="0FBB3A63" w:rsidR="00226672" w:rsidRPr="00153768" w:rsidRDefault="00216DA7" w:rsidP="00226672">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4.</w:t>
      </w:r>
      <w:r w:rsidR="00226672" w:rsidRPr="00153768">
        <w:rPr>
          <w:rFonts w:ascii="Arial Narrow" w:hAnsi="Arial Narrow" w:cs="Tahoma"/>
          <w:bCs/>
          <w:sz w:val="18"/>
          <w:szCs w:val="18"/>
        </w:rPr>
        <w:t>1. Анализ доходов от реализации тепловой энергии, горячей воды и услуг по передаче тепловой энергии</w:t>
      </w:r>
    </w:p>
    <w:p w14:paraId="2B97A1E8" w14:textId="4F277D29" w:rsidR="000C688D" w:rsidRPr="00153768" w:rsidRDefault="00216DA7" w:rsidP="000C688D">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4</w:t>
      </w:r>
      <w:r w:rsidR="000C688D" w:rsidRPr="00153768">
        <w:rPr>
          <w:rFonts w:ascii="Arial Narrow" w:hAnsi="Arial Narrow" w:cs="Tahoma"/>
          <w:bCs/>
          <w:sz w:val="18"/>
          <w:szCs w:val="18"/>
        </w:rPr>
        <w:t>.2. Анализ поступлений денежных средств от реализации тепловой энергии</w:t>
      </w:r>
    </w:p>
    <w:p w14:paraId="7EC9F541" w14:textId="0A22B7B7" w:rsidR="00213709" w:rsidRPr="00153768" w:rsidRDefault="00216DA7" w:rsidP="00213709">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4</w:t>
      </w:r>
      <w:r w:rsidR="00213709" w:rsidRPr="00153768">
        <w:rPr>
          <w:rFonts w:ascii="Arial Narrow" w:hAnsi="Arial Narrow" w:cs="Tahoma"/>
          <w:bCs/>
          <w:sz w:val="18"/>
          <w:szCs w:val="18"/>
        </w:rPr>
        <w:t>.3. Анализ дебиторской задолженности потребителей тепловой энергии</w:t>
      </w:r>
    </w:p>
    <w:p w14:paraId="74207CF6" w14:textId="072C9B73" w:rsidR="00226672" w:rsidRPr="00153768" w:rsidRDefault="00216DA7" w:rsidP="00213709">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4</w:t>
      </w:r>
      <w:r w:rsidR="00213709" w:rsidRPr="00153768">
        <w:rPr>
          <w:rFonts w:ascii="Arial Narrow" w:hAnsi="Arial Narrow" w:cs="Tahoma"/>
          <w:bCs/>
          <w:sz w:val="18"/>
          <w:szCs w:val="18"/>
        </w:rPr>
        <w:t>.4. Тарифная политика</w:t>
      </w:r>
    </w:p>
    <w:p w14:paraId="2F4CC7F1" w14:textId="5366881C" w:rsidR="00D260F1" w:rsidRPr="003851B1" w:rsidRDefault="00D260F1" w:rsidP="00D260F1">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5</w:t>
      </w:r>
      <w:r w:rsidRPr="003851B1">
        <w:rPr>
          <w:rFonts w:ascii="Arial Narrow" w:hAnsi="Arial Narrow" w:cs="Tahoma"/>
          <w:b/>
          <w:bCs/>
          <w:color w:val="0079C2"/>
          <w:sz w:val="18"/>
          <w:szCs w:val="18"/>
        </w:rPr>
        <w:t>. ИНВЕСТИЦИОННАЯ И РЕМОНТНАЯ ДЕЯТЕЛЬНОСТЬ</w:t>
      </w:r>
    </w:p>
    <w:p w14:paraId="2F9F3F65" w14:textId="15E51374" w:rsidR="00D260F1" w:rsidRPr="00153768" w:rsidRDefault="00216DA7" w:rsidP="00D260F1">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5</w:t>
      </w:r>
      <w:r w:rsidR="00D260F1" w:rsidRPr="00153768">
        <w:rPr>
          <w:rFonts w:ascii="Arial Narrow" w:hAnsi="Arial Narrow" w:cs="Tahoma"/>
          <w:bCs/>
          <w:sz w:val="18"/>
          <w:szCs w:val="18"/>
        </w:rPr>
        <w:t>.1. Основные направления инвестиционной деятельности</w:t>
      </w:r>
    </w:p>
    <w:p w14:paraId="2377FD67" w14:textId="04CD158D" w:rsidR="00D260F1" w:rsidRPr="00153768" w:rsidRDefault="00216DA7" w:rsidP="00D260F1">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5</w:t>
      </w:r>
      <w:r w:rsidR="00D260F1" w:rsidRPr="00153768">
        <w:rPr>
          <w:rFonts w:ascii="Arial Narrow" w:hAnsi="Arial Narrow" w:cs="Tahoma"/>
          <w:bCs/>
          <w:sz w:val="18"/>
          <w:szCs w:val="18"/>
        </w:rPr>
        <w:t>.2. Структура капитальных вложений по направлениям деятельности</w:t>
      </w:r>
    </w:p>
    <w:p w14:paraId="1A8A905A" w14:textId="04BAACE6" w:rsidR="00226672" w:rsidRPr="00153768" w:rsidRDefault="00216DA7" w:rsidP="007E5F38">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5</w:t>
      </w:r>
      <w:r w:rsidR="007E5F38" w:rsidRPr="00153768">
        <w:rPr>
          <w:rFonts w:ascii="Arial Narrow" w:hAnsi="Arial Narrow" w:cs="Tahoma"/>
          <w:bCs/>
          <w:sz w:val="18"/>
          <w:szCs w:val="18"/>
        </w:rPr>
        <w:t>.3. Ремонтная программа</w:t>
      </w:r>
    </w:p>
    <w:p w14:paraId="208975BD" w14:textId="61BE26C2" w:rsidR="007D640E" w:rsidRPr="003851B1" w:rsidRDefault="007D640E" w:rsidP="007D640E">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6</w:t>
      </w:r>
      <w:r w:rsidRPr="003851B1">
        <w:rPr>
          <w:rFonts w:ascii="Arial Narrow" w:hAnsi="Arial Narrow" w:cs="Tahoma"/>
          <w:b/>
          <w:bCs/>
          <w:color w:val="0079C2"/>
          <w:sz w:val="18"/>
          <w:szCs w:val="18"/>
        </w:rPr>
        <w:t>. РЕЗУЛЬТАТЫ ФИНАНСОВО-ЭКОНОМИЧЕСКОЙ ДЕЯТЕЛЬНОСТИ</w:t>
      </w:r>
    </w:p>
    <w:p w14:paraId="2CF85270" w14:textId="55B102FC" w:rsidR="00732DFE" w:rsidRPr="00732DFE" w:rsidRDefault="00216DA7" w:rsidP="00732DFE">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6</w:t>
      </w:r>
      <w:r w:rsidR="00732DFE" w:rsidRPr="00732DFE">
        <w:rPr>
          <w:rFonts w:ascii="Arial Narrow" w:hAnsi="Arial Narrow" w:cs="Tahoma"/>
          <w:bCs/>
          <w:sz w:val="18"/>
          <w:szCs w:val="18"/>
        </w:rPr>
        <w:t>.1. Анализ финансовых результатов</w:t>
      </w:r>
    </w:p>
    <w:p w14:paraId="4D7F6F99" w14:textId="0381869F" w:rsidR="00732DFE" w:rsidRPr="00732DFE" w:rsidRDefault="00216DA7" w:rsidP="00732DFE">
      <w:pPr>
        <w:tabs>
          <w:tab w:val="left" w:pos="426"/>
          <w:tab w:val="left" w:pos="851"/>
          <w:tab w:val="left" w:pos="7655"/>
        </w:tabs>
        <w:ind w:firstLine="284"/>
        <w:jc w:val="both"/>
        <w:rPr>
          <w:rFonts w:ascii="Arial Narrow" w:hAnsi="Arial Narrow" w:cs="Tahoma"/>
          <w:bCs/>
          <w:sz w:val="18"/>
          <w:szCs w:val="18"/>
        </w:rPr>
      </w:pPr>
      <w:bookmarkStart w:id="1" w:name="_Toc259799743"/>
      <w:bookmarkStart w:id="2" w:name="_Toc291765856"/>
      <w:bookmarkStart w:id="3" w:name="_Toc387323087"/>
      <w:r>
        <w:rPr>
          <w:rFonts w:ascii="Arial Narrow" w:hAnsi="Arial Narrow" w:cs="Tahoma"/>
          <w:bCs/>
          <w:sz w:val="18"/>
          <w:szCs w:val="18"/>
        </w:rPr>
        <w:t>6</w:t>
      </w:r>
      <w:r w:rsidR="00732DFE" w:rsidRPr="00732DFE">
        <w:rPr>
          <w:rFonts w:ascii="Arial Narrow" w:hAnsi="Arial Narrow" w:cs="Tahoma"/>
          <w:bCs/>
          <w:sz w:val="18"/>
          <w:szCs w:val="18"/>
        </w:rPr>
        <w:t xml:space="preserve">.2. </w:t>
      </w:r>
      <w:bookmarkEnd w:id="1"/>
      <w:bookmarkEnd w:id="2"/>
      <w:bookmarkEnd w:id="3"/>
      <w:r w:rsidR="00732DFE" w:rsidRPr="00732DFE">
        <w:rPr>
          <w:rFonts w:ascii="Arial Narrow" w:hAnsi="Arial Narrow" w:cs="Tahoma"/>
          <w:bCs/>
          <w:sz w:val="18"/>
          <w:szCs w:val="18"/>
        </w:rPr>
        <w:t>Анализ структуры баланса</w:t>
      </w:r>
    </w:p>
    <w:p w14:paraId="07006364" w14:textId="527F29AE" w:rsidR="00732DFE" w:rsidRPr="00732DFE" w:rsidRDefault="00216DA7" w:rsidP="00732DFE">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6</w:t>
      </w:r>
      <w:r w:rsidR="00732DFE" w:rsidRPr="00732DFE">
        <w:rPr>
          <w:rFonts w:ascii="Arial Narrow" w:hAnsi="Arial Narrow" w:cs="Tahoma"/>
          <w:bCs/>
          <w:sz w:val="18"/>
          <w:szCs w:val="18"/>
        </w:rPr>
        <w:t>.3. Анализ индикаторов финансового состояния</w:t>
      </w:r>
    </w:p>
    <w:p w14:paraId="741D4303" w14:textId="6F3ED98E" w:rsidR="005E3280" w:rsidRPr="003851B1" w:rsidRDefault="005E3280" w:rsidP="005E3280">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7</w:t>
      </w:r>
      <w:r w:rsidRPr="003851B1">
        <w:rPr>
          <w:rFonts w:ascii="Arial Narrow" w:hAnsi="Arial Narrow" w:cs="Tahoma"/>
          <w:b/>
          <w:bCs/>
          <w:color w:val="0079C2"/>
          <w:sz w:val="18"/>
          <w:szCs w:val="18"/>
        </w:rPr>
        <w:t>. УПРАВЛЕНИЕ ПЕРСОНАЛОМ. СОЦИАЛЬНАЯ ОТВЕТСТВЕННОСТЬ</w:t>
      </w:r>
    </w:p>
    <w:p w14:paraId="21A0B829" w14:textId="4CFADCD5" w:rsidR="005E3280" w:rsidRPr="00153768" w:rsidRDefault="00216DA7" w:rsidP="005E3280">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7</w:t>
      </w:r>
      <w:r w:rsidR="005E3280" w:rsidRPr="00153768">
        <w:rPr>
          <w:rFonts w:ascii="Arial Narrow" w:hAnsi="Arial Narrow" w:cs="Tahoma"/>
          <w:bCs/>
          <w:sz w:val="18"/>
          <w:szCs w:val="18"/>
        </w:rPr>
        <w:t>.1. Структура кадрового состава</w:t>
      </w:r>
    </w:p>
    <w:p w14:paraId="632A4220" w14:textId="6E81A1D9" w:rsidR="005E3280" w:rsidRPr="00153768" w:rsidRDefault="00216DA7" w:rsidP="005E3280">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7</w:t>
      </w:r>
      <w:r w:rsidR="005E3280" w:rsidRPr="00153768">
        <w:rPr>
          <w:rFonts w:ascii="Arial Narrow" w:hAnsi="Arial Narrow" w:cs="Tahoma"/>
          <w:bCs/>
          <w:sz w:val="18"/>
          <w:szCs w:val="18"/>
        </w:rPr>
        <w:t>.2. Мотивация и социальные программы</w:t>
      </w:r>
    </w:p>
    <w:p w14:paraId="5957D533" w14:textId="49EBEE2F" w:rsidR="0052368E" w:rsidRPr="00153768" w:rsidRDefault="00216DA7" w:rsidP="0052368E">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7</w:t>
      </w:r>
      <w:r w:rsidR="0052368E" w:rsidRPr="00153768">
        <w:rPr>
          <w:rFonts w:ascii="Arial Narrow" w:hAnsi="Arial Narrow" w:cs="Tahoma"/>
          <w:bCs/>
          <w:sz w:val="18"/>
          <w:szCs w:val="18"/>
        </w:rPr>
        <w:t>.3. Повышение квалификации работников</w:t>
      </w:r>
    </w:p>
    <w:p w14:paraId="3B7E0C0F" w14:textId="680AE202" w:rsidR="00D771BB" w:rsidRPr="00153768" w:rsidRDefault="00216DA7" w:rsidP="00D771BB">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7</w:t>
      </w:r>
      <w:r w:rsidR="00D771BB" w:rsidRPr="00153768">
        <w:rPr>
          <w:rFonts w:ascii="Arial Narrow" w:hAnsi="Arial Narrow" w:cs="Tahoma"/>
          <w:bCs/>
          <w:sz w:val="18"/>
          <w:szCs w:val="18"/>
        </w:rPr>
        <w:t>.4. Охрана труда</w:t>
      </w:r>
    </w:p>
    <w:p w14:paraId="5C76E88F" w14:textId="602360BB" w:rsidR="00422019" w:rsidRPr="003851B1" w:rsidRDefault="00422019" w:rsidP="00422019">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8</w:t>
      </w:r>
      <w:r w:rsidRPr="003851B1">
        <w:rPr>
          <w:rFonts w:ascii="Arial Narrow" w:hAnsi="Arial Narrow" w:cs="Tahoma"/>
          <w:b/>
          <w:bCs/>
          <w:color w:val="0079C2"/>
          <w:sz w:val="18"/>
          <w:szCs w:val="18"/>
        </w:rPr>
        <w:t>. ЭНЕРГОСБЕРЕЖЕНИЕ И ЭНЕРГОЭФФЕКТИВНОСТЬ. ОХРАНА ОКРУЖАЮЩЕЙ СРЕДЫ</w:t>
      </w:r>
    </w:p>
    <w:p w14:paraId="58C48B84" w14:textId="05883DBF" w:rsidR="00422019" w:rsidRPr="00153768" w:rsidRDefault="00216DA7" w:rsidP="00422019">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8</w:t>
      </w:r>
      <w:r w:rsidR="00422019" w:rsidRPr="00153768">
        <w:rPr>
          <w:rFonts w:ascii="Arial Narrow" w:hAnsi="Arial Narrow" w:cs="Tahoma"/>
          <w:bCs/>
          <w:sz w:val="18"/>
          <w:szCs w:val="18"/>
        </w:rPr>
        <w:t>.1. Выполнение программы энергосбережения</w:t>
      </w:r>
    </w:p>
    <w:p w14:paraId="2BF4F84F" w14:textId="6A83476E" w:rsidR="00153768" w:rsidRPr="00153768" w:rsidRDefault="00216DA7" w:rsidP="00153768">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8</w:t>
      </w:r>
      <w:r w:rsidR="00153768" w:rsidRPr="00153768">
        <w:rPr>
          <w:rFonts w:ascii="Arial Narrow" w:hAnsi="Arial Narrow" w:cs="Tahoma"/>
          <w:bCs/>
          <w:sz w:val="18"/>
          <w:szCs w:val="18"/>
        </w:rPr>
        <w:t>.2. Охрана окружающей среды</w:t>
      </w:r>
    </w:p>
    <w:p w14:paraId="74762968" w14:textId="18AF4719" w:rsidR="00092678" w:rsidRPr="003851B1" w:rsidRDefault="00092678" w:rsidP="00092678">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 xml:space="preserve">Раздел </w:t>
      </w:r>
      <w:r w:rsidR="00216DA7">
        <w:rPr>
          <w:rFonts w:ascii="Arial Narrow" w:hAnsi="Arial Narrow" w:cs="Tahoma"/>
          <w:b/>
          <w:bCs/>
          <w:color w:val="0079C2"/>
          <w:sz w:val="18"/>
          <w:szCs w:val="18"/>
        </w:rPr>
        <w:t>9</w:t>
      </w:r>
      <w:r w:rsidRPr="003851B1">
        <w:rPr>
          <w:rFonts w:ascii="Arial Narrow" w:hAnsi="Arial Narrow" w:cs="Tahoma"/>
          <w:b/>
          <w:bCs/>
          <w:color w:val="0079C2"/>
          <w:sz w:val="18"/>
          <w:szCs w:val="18"/>
        </w:rPr>
        <w:t>. ЦИФРОВОЙ МОЭК</w:t>
      </w:r>
    </w:p>
    <w:p w14:paraId="7423054B" w14:textId="2757D266" w:rsidR="00092678" w:rsidRPr="00092678" w:rsidRDefault="00216DA7" w:rsidP="00092678">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9</w:t>
      </w:r>
      <w:r w:rsidR="00092678" w:rsidRPr="00092678">
        <w:rPr>
          <w:rFonts w:ascii="Arial Narrow" w:hAnsi="Arial Narrow" w:cs="Tahoma"/>
          <w:bCs/>
          <w:sz w:val="18"/>
          <w:szCs w:val="18"/>
        </w:rPr>
        <w:t xml:space="preserve">.1. ИТ-сервисы для клиентов ПАО «МОЭК» </w:t>
      </w:r>
    </w:p>
    <w:p w14:paraId="499070CF" w14:textId="61FE264E" w:rsidR="00092678" w:rsidRPr="00092678" w:rsidRDefault="00216DA7" w:rsidP="00092678">
      <w:pPr>
        <w:tabs>
          <w:tab w:val="left" w:pos="426"/>
          <w:tab w:val="left" w:pos="851"/>
          <w:tab w:val="left" w:pos="7655"/>
        </w:tabs>
        <w:ind w:firstLine="284"/>
        <w:jc w:val="both"/>
        <w:rPr>
          <w:rFonts w:ascii="Arial Narrow" w:hAnsi="Arial Narrow" w:cs="Tahoma"/>
          <w:bCs/>
          <w:sz w:val="18"/>
          <w:szCs w:val="18"/>
        </w:rPr>
      </w:pPr>
      <w:r>
        <w:rPr>
          <w:rFonts w:ascii="Arial Narrow" w:hAnsi="Arial Narrow" w:cs="Tahoma"/>
          <w:bCs/>
          <w:sz w:val="18"/>
          <w:szCs w:val="18"/>
        </w:rPr>
        <w:t>9</w:t>
      </w:r>
      <w:r w:rsidR="00092678" w:rsidRPr="00092678">
        <w:rPr>
          <w:rFonts w:ascii="Arial Narrow" w:hAnsi="Arial Narrow" w:cs="Tahoma"/>
          <w:bCs/>
          <w:sz w:val="18"/>
          <w:szCs w:val="18"/>
        </w:rPr>
        <w:t>.2. Развитие внутренних ИТ-сервисов</w:t>
      </w:r>
    </w:p>
    <w:p w14:paraId="4E5EEDAE" w14:textId="76EE044F" w:rsidR="00F61BAF" w:rsidRPr="003851B1" w:rsidRDefault="00F61BAF" w:rsidP="00F61BAF">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Раздел 10. ПОЛОЖЕНИЕ В ТЕПЛОЭНЕРГЕТИЧЕСКОЙ ОТРАСЛИ</w:t>
      </w:r>
    </w:p>
    <w:p w14:paraId="7C3EA8E6" w14:textId="18937C78" w:rsidR="00F63085" w:rsidRPr="003851B1" w:rsidRDefault="00F63085" w:rsidP="00F63085">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Раздел 11. ОСНОВНЫЕ ФАКТОРЫ РИСКА, СВЯЗАННЫЕ С ДЕЯТЕЛЬНОСТЬЮ ПАО «МОЭК»</w:t>
      </w:r>
    </w:p>
    <w:p w14:paraId="0E0D0066" w14:textId="0C1C8CAC" w:rsidR="00BA2286" w:rsidRPr="003851B1" w:rsidRDefault="00BA2286" w:rsidP="00BA2286">
      <w:pPr>
        <w:spacing w:before="120"/>
        <w:rPr>
          <w:rFonts w:ascii="Arial Narrow" w:hAnsi="Arial Narrow" w:cs="Tahoma"/>
          <w:b/>
          <w:bCs/>
          <w:color w:val="0079C2"/>
          <w:sz w:val="18"/>
          <w:szCs w:val="18"/>
        </w:rPr>
      </w:pPr>
      <w:r w:rsidRPr="003851B1">
        <w:rPr>
          <w:rFonts w:ascii="Arial Narrow" w:hAnsi="Arial Narrow" w:cs="Tahoma"/>
          <w:b/>
          <w:bCs/>
          <w:color w:val="0079C2"/>
          <w:sz w:val="18"/>
          <w:szCs w:val="18"/>
        </w:rPr>
        <w:t>СПРАВОЧНАЯ ИНФОРМАЦИЯ ДЛЯ АКЦИОНЕРОВ</w:t>
      </w:r>
    </w:p>
    <w:p w14:paraId="3B28F4DA" w14:textId="77777777" w:rsidR="00DE3EDA" w:rsidRPr="003851B1" w:rsidRDefault="00DE3EDA" w:rsidP="00A77675">
      <w:pPr>
        <w:spacing w:before="360"/>
        <w:rPr>
          <w:rFonts w:ascii="Arial Narrow" w:hAnsi="Arial Narrow" w:cs="Tahoma"/>
          <w:b/>
          <w:bCs/>
          <w:color w:val="0079C2"/>
          <w:sz w:val="16"/>
          <w:szCs w:val="18"/>
        </w:rPr>
      </w:pPr>
      <w:r w:rsidRPr="003851B1">
        <w:rPr>
          <w:rFonts w:ascii="Arial Narrow" w:hAnsi="Arial Narrow" w:cs="Tahoma"/>
          <w:b/>
          <w:bCs/>
          <w:color w:val="0079C2"/>
          <w:sz w:val="16"/>
          <w:szCs w:val="18"/>
        </w:rPr>
        <w:t>Приложение 1. Тарифное меню ПАО «МОЭК»</w:t>
      </w:r>
    </w:p>
    <w:p w14:paraId="7C994E14" w14:textId="3927EB21" w:rsidR="00EA0A12" w:rsidRPr="003851B1" w:rsidRDefault="00EA0A12" w:rsidP="00EA0A12">
      <w:pPr>
        <w:spacing w:before="120"/>
        <w:rPr>
          <w:rFonts w:ascii="Arial Narrow" w:hAnsi="Arial Narrow" w:cs="Tahoma"/>
          <w:b/>
          <w:bCs/>
          <w:color w:val="0079C2"/>
          <w:sz w:val="16"/>
          <w:szCs w:val="18"/>
        </w:rPr>
      </w:pPr>
      <w:r w:rsidRPr="003851B1">
        <w:rPr>
          <w:rFonts w:ascii="Arial Narrow" w:hAnsi="Arial Narrow" w:cs="Tahoma"/>
          <w:b/>
          <w:bCs/>
          <w:color w:val="0079C2"/>
          <w:sz w:val="16"/>
          <w:szCs w:val="18"/>
        </w:rPr>
        <w:t>Приложение 2. Отчет о соблюдении принципов и рекомендаций Кодекса корпоративного управления, рекомендованного Банком России (письмо Банка России от 10.04.2014 № 06-52/2463) в 2017 году.</w:t>
      </w:r>
    </w:p>
    <w:p w14:paraId="1E6C5DD1" w14:textId="6CD9EAB1" w:rsidR="00EA0A12" w:rsidRPr="003851B1" w:rsidRDefault="00EA0A12" w:rsidP="00EA0A12">
      <w:pPr>
        <w:spacing w:before="360"/>
        <w:jc w:val="both"/>
        <w:rPr>
          <w:rFonts w:ascii="Arial Narrow" w:hAnsi="Arial Narrow" w:cs="Tahoma"/>
          <w:bCs/>
          <w:color w:val="0079C2"/>
          <w:sz w:val="16"/>
          <w:szCs w:val="18"/>
        </w:rPr>
      </w:pPr>
      <w:r w:rsidRPr="003851B1">
        <w:rPr>
          <w:rFonts w:ascii="Arial Narrow" w:hAnsi="Arial Narrow" w:cs="Tahoma"/>
          <w:bCs/>
          <w:color w:val="0079C2"/>
          <w:sz w:val="16"/>
          <w:szCs w:val="18"/>
        </w:rPr>
        <w:t>Перечень сделок, признаваемых в соответствии с Федеральным законом от 26.12.1995 № 208-ФЗ «Об акционерных обществах» сделками, в совершении которых имеется заинтересованность</w:t>
      </w:r>
      <w:r w:rsidR="005F785A" w:rsidRPr="003851B1">
        <w:rPr>
          <w:rFonts w:ascii="Arial Narrow" w:hAnsi="Arial Narrow" w:cs="Tahoma"/>
          <w:bCs/>
          <w:color w:val="0079C2"/>
          <w:sz w:val="16"/>
          <w:szCs w:val="18"/>
        </w:rPr>
        <w:t>, с</w:t>
      </w:r>
      <w:r w:rsidRPr="003851B1">
        <w:rPr>
          <w:rFonts w:ascii="Arial Narrow" w:hAnsi="Arial Narrow" w:cs="Tahoma"/>
          <w:bCs/>
          <w:color w:val="0079C2"/>
          <w:sz w:val="16"/>
          <w:szCs w:val="18"/>
        </w:rPr>
        <w:t xml:space="preserve">огласие на совершение, последующее одобрение </w:t>
      </w:r>
      <w:r w:rsidR="005F785A" w:rsidRPr="003851B1">
        <w:rPr>
          <w:rFonts w:ascii="Arial Narrow" w:hAnsi="Arial Narrow" w:cs="Tahoma"/>
          <w:bCs/>
          <w:color w:val="0079C2"/>
          <w:sz w:val="16"/>
          <w:szCs w:val="18"/>
        </w:rPr>
        <w:t>которых</w:t>
      </w:r>
      <w:r w:rsidRPr="003851B1">
        <w:rPr>
          <w:rFonts w:ascii="Arial Narrow" w:hAnsi="Arial Narrow" w:cs="Tahoma"/>
          <w:bCs/>
          <w:color w:val="0079C2"/>
          <w:sz w:val="16"/>
          <w:szCs w:val="18"/>
        </w:rPr>
        <w:t xml:space="preserve"> производилось </w:t>
      </w:r>
      <w:r w:rsidR="005F785A" w:rsidRPr="003851B1">
        <w:rPr>
          <w:rFonts w:ascii="Arial Narrow" w:hAnsi="Arial Narrow" w:cs="Tahoma"/>
          <w:bCs/>
          <w:color w:val="0079C2"/>
          <w:sz w:val="16"/>
          <w:szCs w:val="18"/>
        </w:rPr>
        <w:t>решениями Совета директоров ПАО </w:t>
      </w:r>
      <w:r w:rsidRPr="003851B1">
        <w:rPr>
          <w:rFonts w:ascii="Arial Narrow" w:hAnsi="Arial Narrow" w:cs="Tahoma"/>
          <w:bCs/>
          <w:color w:val="0079C2"/>
          <w:sz w:val="16"/>
          <w:szCs w:val="18"/>
        </w:rPr>
        <w:t>«МОЭК»</w:t>
      </w:r>
      <w:r w:rsidR="005F785A" w:rsidRPr="003851B1">
        <w:rPr>
          <w:rFonts w:ascii="Arial Narrow" w:hAnsi="Arial Narrow" w:cs="Tahoma"/>
          <w:bCs/>
          <w:color w:val="0079C2"/>
          <w:sz w:val="16"/>
          <w:szCs w:val="18"/>
        </w:rPr>
        <w:t xml:space="preserve"> </w:t>
      </w:r>
      <w:r w:rsidRPr="003851B1">
        <w:rPr>
          <w:rFonts w:ascii="Arial Narrow" w:hAnsi="Arial Narrow" w:cs="Tahoma"/>
          <w:bCs/>
          <w:color w:val="0079C2"/>
          <w:sz w:val="16"/>
          <w:szCs w:val="18"/>
        </w:rPr>
        <w:t>размещен на сайте Общества в Сети Интернет в разделе «Акционерам и инвесторам» - «Раскрытие информации» - «Годовые отчеты».</w:t>
      </w:r>
    </w:p>
    <w:p w14:paraId="57A4CE17" w14:textId="16A244E7" w:rsidR="008D54E8" w:rsidRDefault="00054ACA" w:rsidP="00C43F7B">
      <w:pPr>
        <w:tabs>
          <w:tab w:val="right" w:leader="dot" w:pos="10065"/>
        </w:tabs>
        <w:contextualSpacing/>
        <w:jc w:val="both"/>
      </w:pPr>
      <w:bookmarkStart w:id="4" w:name="_Toc322545876"/>
      <w:bookmarkStart w:id="5" w:name="_Toc194460231"/>
      <w:bookmarkStart w:id="6" w:name="_Toc195073865"/>
      <w:bookmarkStart w:id="7" w:name="_Toc163228037"/>
      <w:bookmarkStart w:id="8" w:name="_Toc167869068"/>
      <w:bookmarkStart w:id="9" w:name="_Toc167987834"/>
      <w:bookmarkStart w:id="10" w:name="_Toc194460232"/>
      <w:bookmarkStart w:id="11" w:name="_Toc199298475"/>
      <w:bookmarkStart w:id="12" w:name="_Toc163228049"/>
      <w:bookmarkStart w:id="13" w:name="_Toc167869075"/>
      <w:bookmarkStart w:id="14" w:name="_Toc167987843"/>
      <w:bookmarkStart w:id="15" w:name="_Toc199298499"/>
      <w:bookmarkStart w:id="16" w:name="_Toc259799735"/>
      <w:bookmarkStart w:id="17" w:name="_Toc259799745"/>
      <w:bookmarkStart w:id="18" w:name="_Toc291765858"/>
      <w:r w:rsidRPr="007D57C6">
        <w:br w:type="page"/>
      </w:r>
      <w:bookmarkStart w:id="19" w:name="_Toc387323060"/>
      <w:bookmarkEnd w:id="4"/>
      <w:bookmarkEnd w:id="5"/>
      <w:bookmarkEnd w:id="6"/>
    </w:p>
    <w:p w14:paraId="0E30EB7E" w14:textId="444E99B9" w:rsidR="002447C3" w:rsidRPr="003851B1" w:rsidRDefault="002447C3" w:rsidP="00B769B0">
      <w:pPr>
        <w:ind w:left="567"/>
        <w:rPr>
          <w:rFonts w:ascii="Arial Narrow" w:hAnsi="Arial Narrow" w:cs="Tahoma"/>
          <w:b/>
          <w:bCs/>
          <w:color w:val="0079C2"/>
          <w:sz w:val="22"/>
          <w:szCs w:val="20"/>
        </w:rPr>
      </w:pPr>
      <w:bookmarkStart w:id="20" w:name="_Toc510727835"/>
      <w:r w:rsidRPr="003851B1">
        <w:rPr>
          <w:rFonts w:ascii="Arial Narrow" w:hAnsi="Arial Narrow" w:cs="Tahoma"/>
          <w:b/>
          <w:bCs/>
          <w:color w:val="0079C2"/>
          <w:sz w:val="22"/>
          <w:szCs w:val="20"/>
        </w:rPr>
        <w:lastRenderedPageBreak/>
        <w:t>Обращение управляющего директора ПАО «МОЭК»</w:t>
      </w:r>
      <w:bookmarkEnd w:id="20"/>
      <w:r w:rsidR="00D740E1" w:rsidRPr="003851B1">
        <w:rPr>
          <w:snapToGrid w:val="0"/>
          <w:color w:val="0079C2"/>
          <w:w w:val="0"/>
          <w:sz w:val="0"/>
          <w:szCs w:val="0"/>
          <w:u w:color="000000"/>
          <w:bdr w:val="none" w:sz="0" w:space="0" w:color="000000"/>
          <w:shd w:val="clear" w:color="000000" w:fill="000000"/>
          <w:lang w:val="x-none" w:eastAsia="x-none" w:bidi="x-none"/>
        </w:rPr>
        <w:t xml:space="preserve"> </w:t>
      </w:r>
    </w:p>
    <w:p w14:paraId="05C70C88" w14:textId="79E27D61" w:rsidR="002447C3" w:rsidRPr="003851B1" w:rsidRDefault="00710D7C" w:rsidP="00B769B0">
      <w:pPr>
        <w:spacing w:before="160"/>
        <w:ind w:left="567"/>
        <w:rPr>
          <w:rFonts w:ascii="Arial Narrow" w:hAnsi="Arial Narrow" w:cs="Tahoma"/>
          <w:b/>
          <w:bCs/>
          <w:color w:val="0079C2"/>
          <w:sz w:val="28"/>
          <w:szCs w:val="20"/>
        </w:rPr>
      </w:pPr>
      <w:r w:rsidRPr="003851B1">
        <w:rPr>
          <w:rFonts w:ascii="Arial Narrow" w:hAnsi="Arial Narrow" w:cs="Tahoma"/>
          <w:b/>
          <w:bCs/>
          <w:noProof/>
          <w:color w:val="0079C2"/>
          <w:sz w:val="28"/>
          <w:szCs w:val="20"/>
        </w:rPr>
        <w:drawing>
          <wp:anchor distT="0" distB="0" distL="114300" distR="114300" simplePos="0" relativeHeight="251676672" behindDoc="0" locked="0" layoutInCell="1" allowOverlap="1" wp14:anchorId="05F8F498" wp14:editId="119D05E6">
            <wp:simplePos x="0" y="0"/>
            <wp:positionH relativeFrom="column">
              <wp:posOffset>4446270</wp:posOffset>
            </wp:positionH>
            <wp:positionV relativeFrom="paragraph">
              <wp:posOffset>274320</wp:posOffset>
            </wp:positionV>
            <wp:extent cx="1615407" cy="1960418"/>
            <wp:effectExtent l="0" t="0" r="4445" b="1905"/>
            <wp:wrapNone/>
            <wp:docPr id="48" name="Рисунок 48" descr="C:\Users\Dubinsky_E_S\Dropbox\Bashuk_Denis_Nikola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insky_E_S\Dropbox\Bashuk_Denis_Nikolaevi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5407" cy="1960418"/>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C3" w:rsidRPr="003851B1">
        <w:rPr>
          <w:rFonts w:ascii="Arial Narrow" w:hAnsi="Arial Narrow" w:cs="Tahoma"/>
          <w:b/>
          <w:bCs/>
          <w:color w:val="0079C2"/>
          <w:sz w:val="28"/>
          <w:szCs w:val="20"/>
        </w:rPr>
        <w:t>Д.Н. Башука</w:t>
      </w:r>
    </w:p>
    <w:p w14:paraId="0A06A8A8" w14:textId="1B7B5DCA" w:rsidR="00710D7C" w:rsidRPr="00710D7C" w:rsidRDefault="00710D7C" w:rsidP="00710D7C">
      <w:pPr>
        <w:spacing w:before="200"/>
        <w:ind w:right="3078"/>
        <w:jc w:val="both"/>
        <w:rPr>
          <w:rFonts w:ascii="Arial Narrow" w:hAnsi="Arial Narrow" w:cs="Tahoma"/>
          <w:sz w:val="20"/>
          <w:szCs w:val="20"/>
        </w:rPr>
      </w:pPr>
      <w:r w:rsidRPr="00710D7C">
        <w:rPr>
          <w:rFonts w:ascii="Arial Narrow" w:hAnsi="Arial Narrow" w:cs="Tahoma"/>
          <w:sz w:val="20"/>
          <w:szCs w:val="20"/>
        </w:rPr>
        <w:t>2017 год стал важным рубежом развития электроэнергетики Группы «Газпром». Мы отметили 10-летие вхождения «Газпрома» в электроэнергетический сектор. На состоявшемся заседании Совета директоров ПАО «Газпром» отмечено успешное решение основных задач Стратегии в</w:t>
      </w:r>
      <w:r>
        <w:rPr>
          <w:rFonts w:ascii="Arial Narrow" w:hAnsi="Arial Narrow" w:cs="Tahoma"/>
          <w:sz w:val="20"/>
          <w:szCs w:val="20"/>
        </w:rPr>
        <w:t xml:space="preserve"> </w:t>
      </w:r>
      <w:r w:rsidRPr="00710D7C">
        <w:rPr>
          <w:rFonts w:ascii="Arial Narrow" w:hAnsi="Arial Narrow" w:cs="Tahoma"/>
          <w:sz w:val="20"/>
          <w:szCs w:val="20"/>
        </w:rPr>
        <w:t>электроэнергетике, утвержденной в</w:t>
      </w:r>
      <w:r>
        <w:rPr>
          <w:rFonts w:ascii="Arial Narrow" w:hAnsi="Arial Narrow" w:cs="Tahoma"/>
          <w:sz w:val="20"/>
          <w:szCs w:val="20"/>
        </w:rPr>
        <w:t xml:space="preserve"> </w:t>
      </w:r>
      <w:r w:rsidRPr="00710D7C">
        <w:rPr>
          <w:rFonts w:ascii="Arial Narrow" w:hAnsi="Arial Narrow" w:cs="Tahoma"/>
          <w:sz w:val="20"/>
          <w:szCs w:val="20"/>
        </w:rPr>
        <w:t>2007 году. В Группе «Газпром» создан крупнейший в России электроэнергетический холдинг, объединяющий активы в сфере производства электрической и тепловой энергии, передачи и реализации теплоэнергии.</w:t>
      </w:r>
    </w:p>
    <w:p w14:paraId="3C80EA28" w14:textId="6368589D" w:rsidR="00710D7C" w:rsidRPr="00710D7C" w:rsidRDefault="00710D7C" w:rsidP="00710D7C">
      <w:pPr>
        <w:spacing w:before="200"/>
        <w:ind w:right="3078"/>
        <w:jc w:val="both"/>
        <w:rPr>
          <w:rFonts w:ascii="Arial Narrow" w:hAnsi="Arial Narrow" w:cs="Tahoma"/>
          <w:sz w:val="20"/>
          <w:szCs w:val="20"/>
        </w:rPr>
      </w:pPr>
      <w:r w:rsidRPr="00710D7C">
        <w:rPr>
          <w:rFonts w:ascii="Arial Narrow" w:hAnsi="Arial Narrow" w:cs="Tahoma"/>
          <w:sz w:val="20"/>
          <w:szCs w:val="20"/>
        </w:rPr>
        <w:t>Работа «Газпрома» на рынке теплоснабжения Москвы начинает приносить результаты. ПАО «МОЭК» второй год подряд демонстрирует позитивную финансово-экономическую динамику. Большую роль играют реализуемые мероприятия по повышению операционной эффективности и оптимизации затрат, эффект от которых в «МОЭК» в 2017 году превысил 1,5 млрд рублей.</w:t>
      </w:r>
    </w:p>
    <w:p w14:paraId="38A3D20E"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В настоящее время компания формируется в качестве современной теплоснабжающей организации, ориентированной на потребности растущего мегаполиса.</w:t>
      </w:r>
    </w:p>
    <w:p w14:paraId="7FBE2E89" w14:textId="5ED257A4"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В «МОЭК» продолжается внедрение лучших управленческих практик, реализуется клиентоориентированная политика через выявление ключевых запросов и ожиданий потребителей, осуществляются меры по повышению качества и операт</w:t>
      </w:r>
      <w:r>
        <w:rPr>
          <w:rFonts w:ascii="Arial Narrow" w:hAnsi="Arial Narrow" w:cs="Tahoma"/>
          <w:sz w:val="20"/>
          <w:szCs w:val="20"/>
        </w:rPr>
        <w:t>ивности обслуживания клиентов.</w:t>
      </w:r>
    </w:p>
    <w:p w14:paraId="3E0C3A9A"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 xml:space="preserve">В рамках проекта «Цифровой МОЭК» в декабре 2017 года запущен портал «МОЭК Онлайн», который стал точкой входа для интерактивной работы с потребителем. Действует Единый Личный Кабинет клиента (ЕЛК). Его перспективная задача – кардинально изменить формат взаимодействия, переведя все контакты в электронную форму. </w:t>
      </w:r>
    </w:p>
    <w:p w14:paraId="7630F118"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 xml:space="preserve">В прошедшем году Обществом реализован ряд знаковых проектов, направленных на рост бизнеса компании на столичном рынке тепла. Закончен первый этап мероприятий для перспективного присоединения к единой системе теплоснабжения будущих потребителей на реконструируемой территории автозавода «ЗИЛ». Переключение тепловых нагрузок на современные и эффективные ТЭЦ «Мосэнерго» позволит вывести из эксплуатации морально и физически устаревшее оборудование ТЭЦ «ЗИЛ», что позитивно скажется на экологической ситуации в центре Москвы и позволит компании увеличить сбыт тепловой энергии. </w:t>
      </w:r>
    </w:p>
    <w:p w14:paraId="4E9E2D0A" w14:textId="65DE4D29"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 xml:space="preserve">ПАО «МОЭК» активно участвует в развитии Москвы. Группой «МОЭК» в 2017 году подключено к системе теплоснабжения 254 объекта на территории Москвы, что на 47% больше показателя 2016 года. Среди них </w:t>
      </w:r>
      <w:r>
        <w:rPr>
          <w:rFonts w:ascii="Arial Narrow" w:hAnsi="Arial Narrow" w:cs="Tahoma"/>
          <w:sz w:val="20"/>
          <w:szCs w:val="20"/>
        </w:rPr>
        <w:t xml:space="preserve">– </w:t>
      </w:r>
      <w:r w:rsidRPr="00710D7C">
        <w:rPr>
          <w:rFonts w:ascii="Arial Narrow" w:hAnsi="Arial Narrow" w:cs="Tahoma"/>
          <w:sz w:val="20"/>
          <w:szCs w:val="20"/>
        </w:rPr>
        <w:t xml:space="preserve">104 жилых дома, 27 школ и образовательных центров, 6 больниц, 9 религиозных зданий, 9 объектов спортивного назначения. К системе теплоснабжения подключены такие знаковые для Москвы объекты, как реконструированный стадион «Лужники» и парк «Зарядье». </w:t>
      </w:r>
    </w:p>
    <w:p w14:paraId="2532B446"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 xml:space="preserve">Важным вкладом «МОЭК» в совершенствование города в 2017 году стало и подключение к системе централизованного теплоснабжения порядка 30 новых объектов столичной транспортной инфраструктуры: пересадочных узлов, станций метро, объектов </w:t>
      </w:r>
      <w:r w:rsidRPr="00710D7C">
        <w:rPr>
          <w:rFonts w:ascii="Arial Narrow" w:hAnsi="Arial Narrow"/>
          <w:sz w:val="20"/>
          <w:szCs w:val="20"/>
        </w:rPr>
        <w:t>Московской кольцевой железной дороги</w:t>
      </w:r>
      <w:r w:rsidRPr="00710D7C">
        <w:rPr>
          <w:rFonts w:ascii="Arial Narrow" w:hAnsi="Arial Narrow" w:cs="Tahoma"/>
          <w:sz w:val="20"/>
          <w:szCs w:val="20"/>
        </w:rPr>
        <w:t>. Комплексные работы – от проектирования до ввода в эксплуатацию - были проведены в кратчайшие сроки в непростых условиях, связанных с высокой степенью насыщенности среды инженерными коммуникациями. Перспектива ближайших лет – присоединение к системе теплоснабжения более десяти транспортно-пересадочных узлов Третьего пересадочного контура московского метрополитена.</w:t>
      </w:r>
    </w:p>
    <w:p w14:paraId="253A9A87"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В 2018 году Группа «Газпром» продолжит решение стратегических задач в сфере теплоснабжения Москвы. В их числе – дальнейшее переключение тепловых нагрузок на ТЭЦ, раскрытие потенциала теплофикационных мощностей, содействие росту инвестиционной привлекательности для укрепления надежности теплоснабжения, совершенствование договорных отношений и обеспечение платежной дисциплины, повышение эффективности использования теплоэнергии у потребителей.</w:t>
      </w:r>
    </w:p>
    <w:p w14:paraId="5446F041"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 xml:space="preserve">Достижению результатов в нашей работе во многом способствует конструктивное взаимодействие с Правительством Москвы, которое осуществляется по широкому кругу вопросов. </w:t>
      </w:r>
    </w:p>
    <w:p w14:paraId="407BC4D5" w14:textId="77777777" w:rsidR="00710D7C" w:rsidRPr="00710D7C" w:rsidRDefault="00710D7C" w:rsidP="00710D7C">
      <w:pPr>
        <w:spacing w:before="180"/>
        <w:jc w:val="both"/>
        <w:rPr>
          <w:rFonts w:ascii="Arial Narrow" w:hAnsi="Arial Narrow" w:cs="Tahoma"/>
          <w:sz w:val="20"/>
          <w:szCs w:val="20"/>
        </w:rPr>
      </w:pPr>
      <w:r w:rsidRPr="00710D7C">
        <w:rPr>
          <w:rFonts w:ascii="Arial Narrow" w:hAnsi="Arial Narrow" w:cs="Tahoma"/>
          <w:sz w:val="20"/>
          <w:szCs w:val="20"/>
        </w:rPr>
        <w:t>ПАО «МОЭК» поступательно движется к ключевой стратегической цели –стабильному улучшению финансово-экономических показателей при обеспечении надежного теплоснабжения потребителей. Уверен в успехе нашей работы!</w:t>
      </w:r>
    </w:p>
    <w:p w14:paraId="338C13FD" w14:textId="002FECB7" w:rsidR="00CF79A2" w:rsidRPr="003851B1" w:rsidRDefault="00F37F03" w:rsidP="00B769B0">
      <w:pPr>
        <w:spacing w:before="200"/>
        <w:ind w:left="1701"/>
        <w:rPr>
          <w:rFonts w:ascii="Arial Narrow" w:hAnsi="Arial Narrow" w:cs="Tahoma"/>
          <w:bCs/>
          <w:color w:val="0079C2"/>
          <w:sz w:val="20"/>
          <w:szCs w:val="20"/>
        </w:rPr>
      </w:pPr>
      <w:r w:rsidRPr="003851B1">
        <w:rPr>
          <w:rFonts w:ascii="Arial Narrow" w:hAnsi="Arial Narrow" w:cs="Tahoma"/>
          <w:bCs/>
          <w:color w:val="0079C2"/>
          <w:sz w:val="20"/>
          <w:szCs w:val="20"/>
        </w:rPr>
        <w:t>Управляющий директор ПАО «МОЭК»</w:t>
      </w:r>
    </w:p>
    <w:p w14:paraId="646B954B" w14:textId="4D4EE3D6" w:rsidR="008D54E8" w:rsidRDefault="00F37F03" w:rsidP="00CE7644">
      <w:pPr>
        <w:spacing w:before="360" w:after="120"/>
        <w:ind w:left="1701"/>
      </w:pPr>
      <w:r w:rsidRPr="00CF79A2">
        <w:rPr>
          <w:rFonts w:ascii="Arial Narrow" w:hAnsi="Arial Narrow" w:cs="Tahoma"/>
          <w:bCs/>
          <w:sz w:val="20"/>
          <w:szCs w:val="20"/>
        </w:rPr>
        <w:t>Денис Башук</w:t>
      </w:r>
      <w:r w:rsidR="008D54E8">
        <w:br w:type="page"/>
      </w:r>
    </w:p>
    <w:p w14:paraId="4EECAFD2" w14:textId="77777777" w:rsidR="00A45844" w:rsidRPr="000435E2" w:rsidRDefault="00A45844" w:rsidP="000435E2">
      <w:pPr>
        <w:spacing w:before="360"/>
        <w:ind w:left="567"/>
        <w:jc w:val="right"/>
        <w:rPr>
          <w:rFonts w:ascii="Arial Narrow" w:hAnsi="Arial Narrow" w:cs="Tahoma"/>
          <w:bCs/>
          <w:color w:val="0079C2"/>
          <w:szCs w:val="20"/>
        </w:rPr>
      </w:pPr>
      <w:bookmarkStart w:id="21" w:name="_Toc510727836"/>
    </w:p>
    <w:p w14:paraId="62FA5ED7" w14:textId="35E5E0C5" w:rsidR="00CE7644" w:rsidRPr="003851B1" w:rsidRDefault="00CE7644" w:rsidP="00F93456">
      <w:pPr>
        <w:ind w:left="567"/>
        <w:jc w:val="right"/>
        <w:rPr>
          <w:rFonts w:ascii="Arial Narrow" w:hAnsi="Arial Narrow" w:cs="Tahoma"/>
          <w:bCs/>
          <w:color w:val="0079C2"/>
          <w:sz w:val="28"/>
          <w:szCs w:val="20"/>
        </w:rPr>
      </w:pPr>
      <w:r w:rsidRPr="003851B1">
        <w:rPr>
          <w:rFonts w:ascii="Arial Narrow" w:hAnsi="Arial Narrow" w:cs="Tahoma"/>
          <w:bCs/>
          <w:color w:val="0079C2"/>
          <w:sz w:val="28"/>
          <w:szCs w:val="20"/>
        </w:rPr>
        <w:t>Раздел 1</w:t>
      </w:r>
    </w:p>
    <w:p w14:paraId="1BF79AE8" w14:textId="591DB01E" w:rsidR="00F04101" w:rsidRPr="003851B1" w:rsidRDefault="00751A4E" w:rsidP="00CE7644">
      <w:pPr>
        <w:ind w:left="567"/>
        <w:jc w:val="right"/>
        <w:rPr>
          <w:rFonts w:ascii="Arial Narrow" w:hAnsi="Arial Narrow" w:cs="Tahoma"/>
          <w:b/>
          <w:bCs/>
          <w:color w:val="0079C2"/>
          <w:sz w:val="36"/>
          <w:szCs w:val="20"/>
        </w:rPr>
      </w:pPr>
      <w:r w:rsidRPr="003851B1">
        <w:rPr>
          <w:rFonts w:ascii="Arial Narrow" w:hAnsi="Arial Narrow" w:cs="Tahoma"/>
          <w:b/>
          <w:bCs/>
          <w:color w:val="0079C2"/>
          <w:sz w:val="36"/>
          <w:szCs w:val="20"/>
        </w:rPr>
        <w:t>О</w:t>
      </w:r>
      <w:r w:rsidR="00DB6CEA" w:rsidRPr="003851B1">
        <w:rPr>
          <w:rFonts w:ascii="Arial Narrow" w:hAnsi="Arial Narrow" w:cs="Tahoma"/>
          <w:b/>
          <w:bCs/>
          <w:color w:val="0079C2"/>
          <w:sz w:val="36"/>
          <w:szCs w:val="20"/>
        </w:rPr>
        <w:t>БЩИЕ СВЕДЕНИЯ О</w:t>
      </w:r>
      <w:r w:rsidR="00F04101" w:rsidRPr="003851B1">
        <w:rPr>
          <w:rFonts w:ascii="Arial Narrow" w:hAnsi="Arial Narrow" w:cs="Tahoma"/>
          <w:b/>
          <w:bCs/>
          <w:color w:val="0079C2"/>
          <w:sz w:val="36"/>
          <w:szCs w:val="20"/>
        </w:rPr>
        <w:t xml:space="preserve"> </w:t>
      </w:r>
      <w:r w:rsidR="00DB6CEA" w:rsidRPr="003851B1">
        <w:rPr>
          <w:rFonts w:ascii="Arial Narrow" w:hAnsi="Arial Narrow" w:cs="Tahoma"/>
          <w:b/>
          <w:bCs/>
          <w:color w:val="0079C2"/>
          <w:sz w:val="36"/>
          <w:szCs w:val="20"/>
        </w:rPr>
        <w:t>П</w:t>
      </w:r>
      <w:r w:rsidR="00F04101" w:rsidRPr="003851B1">
        <w:rPr>
          <w:rFonts w:ascii="Arial Narrow" w:hAnsi="Arial Narrow" w:cs="Tahoma"/>
          <w:b/>
          <w:bCs/>
          <w:color w:val="0079C2"/>
          <w:sz w:val="36"/>
          <w:szCs w:val="20"/>
        </w:rPr>
        <w:t>АО «МОЭК»</w:t>
      </w:r>
      <w:bookmarkEnd w:id="19"/>
      <w:bookmarkEnd w:id="21"/>
    </w:p>
    <w:p w14:paraId="338A36D7" w14:textId="77777777" w:rsidR="00F04101" w:rsidRPr="003851B1" w:rsidRDefault="00F04101" w:rsidP="00F93456">
      <w:pPr>
        <w:spacing w:before="360" w:after="120"/>
        <w:rPr>
          <w:rFonts w:ascii="Arial Narrow" w:hAnsi="Arial Narrow" w:cs="Tahoma"/>
          <w:b/>
          <w:bCs/>
          <w:color w:val="0079C2"/>
          <w:sz w:val="22"/>
          <w:szCs w:val="20"/>
        </w:rPr>
      </w:pPr>
      <w:bookmarkStart w:id="22" w:name="_Toc387323061"/>
      <w:bookmarkStart w:id="23" w:name="_Toc510727837"/>
      <w:r w:rsidRPr="003851B1">
        <w:rPr>
          <w:rFonts w:ascii="Arial Narrow" w:hAnsi="Arial Narrow" w:cs="Tahoma"/>
          <w:b/>
          <w:bCs/>
          <w:color w:val="0079C2"/>
          <w:sz w:val="22"/>
          <w:szCs w:val="20"/>
        </w:rPr>
        <w:t xml:space="preserve">1.1. </w:t>
      </w:r>
      <w:bookmarkEnd w:id="22"/>
      <w:r w:rsidR="0019290B" w:rsidRPr="003851B1">
        <w:rPr>
          <w:rFonts w:ascii="Arial Narrow" w:hAnsi="Arial Narrow" w:cs="Tahoma"/>
          <w:b/>
          <w:bCs/>
          <w:color w:val="0079C2"/>
          <w:sz w:val="22"/>
          <w:szCs w:val="20"/>
        </w:rPr>
        <w:t>Портрет Компании</w:t>
      </w:r>
      <w:bookmarkEnd w:id="23"/>
    </w:p>
    <w:p w14:paraId="77A0BB43" w14:textId="77777777" w:rsidR="0003739E" w:rsidRPr="005D6863" w:rsidRDefault="0003739E" w:rsidP="00FB1B3D">
      <w:pPr>
        <w:numPr>
          <w:ilvl w:val="0"/>
          <w:numId w:val="38"/>
        </w:numPr>
        <w:spacing w:before="240"/>
        <w:jc w:val="both"/>
        <w:rPr>
          <w:rFonts w:ascii="Arial Narrow" w:hAnsi="Arial Narrow"/>
          <w:color w:val="000000"/>
          <w:sz w:val="20"/>
          <w:szCs w:val="20"/>
        </w:rPr>
      </w:pPr>
      <w:bookmarkStart w:id="24" w:name="_Toc75324379"/>
      <w:bookmarkStart w:id="25" w:name="_Toc85023520"/>
      <w:bookmarkStart w:id="26" w:name="_Toc112218600"/>
      <w:bookmarkStart w:id="27" w:name="_Toc113773797"/>
      <w:bookmarkEnd w:id="7"/>
      <w:bookmarkEnd w:id="8"/>
      <w:bookmarkEnd w:id="9"/>
      <w:bookmarkEnd w:id="10"/>
      <w:bookmarkEnd w:id="11"/>
      <w:r w:rsidRPr="005D6863">
        <w:rPr>
          <w:rFonts w:ascii="Arial Narrow" w:hAnsi="Arial Narrow"/>
          <w:bCs/>
          <w:color w:val="000000"/>
          <w:sz w:val="20"/>
          <w:szCs w:val="20"/>
        </w:rPr>
        <w:t>ПАО «МОЭК» – единая теплоснабжающая организация Москвы.</w:t>
      </w:r>
    </w:p>
    <w:p w14:paraId="45519051" w14:textId="638DB599"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 xml:space="preserve">Основная задача производственной деятельности ПАО «МОЭК» – обеспечение бесперебойного и качественного теплоснабжения потребителей. </w:t>
      </w:r>
    </w:p>
    <w:p w14:paraId="3C63A344" w14:textId="51EED940"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 xml:space="preserve">ПАО «МОЭК» обеспечивает централизованное отопление и горячее водоснабжение столицы в зоне действия ТЭЦ «Мосэнерго», собственных источников теплоснабжения, а также других объектов тепловой генерации, за исключением небольших локальных районов теплоснабжения от изолированных ведомственных и корпоративных тепловых источников. Компания и ее дочерние общества также </w:t>
      </w:r>
      <w:r w:rsidR="005D6863" w:rsidRPr="005D6863">
        <w:rPr>
          <w:rFonts w:ascii="Arial Narrow" w:hAnsi="Arial Narrow"/>
          <w:sz w:val="20"/>
          <w:szCs w:val="20"/>
        </w:rPr>
        <w:t xml:space="preserve">осуществляют деятельность в сфере теплоснабжения </w:t>
      </w:r>
      <w:r w:rsidRPr="005D6863">
        <w:rPr>
          <w:rFonts w:ascii="Arial Narrow" w:hAnsi="Arial Narrow"/>
          <w:sz w:val="20"/>
          <w:szCs w:val="20"/>
        </w:rPr>
        <w:t>в некоторых городах ближнего Подмосковья.</w:t>
      </w:r>
    </w:p>
    <w:p w14:paraId="71EAC18F" w14:textId="070D14E0"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Деятельность компании включает транспорт, распределение и сбыт тепловой энергии, обеспечение деятельности и развитие централизованной системы теплоснабжения, а также генерацию тепловой энергии.</w:t>
      </w:r>
    </w:p>
    <w:p w14:paraId="4F4D7BD0" w14:textId="0088D810"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ПАО «МОЭК» является оператором самой протяж</w:t>
      </w:r>
      <w:r w:rsidR="00710D7C">
        <w:rPr>
          <w:rFonts w:ascii="Arial Narrow" w:hAnsi="Arial Narrow"/>
          <w:sz w:val="20"/>
          <w:szCs w:val="20"/>
        </w:rPr>
        <w:t>ё</w:t>
      </w:r>
      <w:r w:rsidRPr="005D6863">
        <w:rPr>
          <w:rFonts w:ascii="Arial Narrow" w:hAnsi="Arial Narrow"/>
          <w:sz w:val="20"/>
          <w:szCs w:val="20"/>
        </w:rPr>
        <w:t xml:space="preserve">нной теплоэнергетической системы в мире: в эксплуатации компании находится свыше 15 тыс. км тепловых сетей, в том числе 8 тыс. км магистральных и 7,8 тыс. км – разводящих. Также компания эксплуатирует свыше 10 тыс. тепловых пунктов. В составе компании – 94 источника генерации тепловой энергии (в т.ч. 22 районные и квартальные тепловые станции, 72 малые котельные) установленной тепловой мощностью 4,2 </w:t>
      </w:r>
      <w:r w:rsidR="00BE282C">
        <w:rPr>
          <w:rFonts w:ascii="Arial Narrow" w:hAnsi="Arial Narrow"/>
          <w:sz w:val="20"/>
          <w:szCs w:val="20"/>
        </w:rPr>
        <w:t xml:space="preserve">тыс. </w:t>
      </w:r>
      <w:r w:rsidRPr="005D6863">
        <w:rPr>
          <w:rFonts w:ascii="Arial Narrow" w:hAnsi="Arial Narrow"/>
          <w:sz w:val="20"/>
          <w:szCs w:val="20"/>
        </w:rPr>
        <w:t>Гкал/ч.</w:t>
      </w:r>
    </w:p>
    <w:p w14:paraId="42C11F75" w14:textId="6079EB2B"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Объем полезного отпуска тепловой энергии потребителям (включая собственную выработку и покупную тепловую энергию) в 2017 году составил 74,4 млн Гкал, что на 0,9% превышает показатель 2016 года (73,7 млн Гкал).</w:t>
      </w:r>
    </w:p>
    <w:p w14:paraId="05E09AEF" w14:textId="3C96F47A" w:rsidR="00D764DB"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Контролирующим акционером и управляющей организацией ПАО «МОЭК» является ООО «Газпром энергохолдинг» (100-процентное до</w:t>
      </w:r>
      <w:r w:rsidR="005D6863">
        <w:rPr>
          <w:rFonts w:ascii="Arial Narrow" w:hAnsi="Arial Narrow"/>
          <w:sz w:val="20"/>
          <w:szCs w:val="20"/>
        </w:rPr>
        <w:t>чернее общество ПАО «Газпром»).</w:t>
      </w:r>
    </w:p>
    <w:p w14:paraId="47465B5A" w14:textId="36071FCB" w:rsidR="0003739E" w:rsidRPr="005D6863" w:rsidRDefault="00D764DB" w:rsidP="00510E1F">
      <w:pPr>
        <w:pStyle w:val="afffffff3"/>
        <w:numPr>
          <w:ilvl w:val="0"/>
          <w:numId w:val="38"/>
        </w:numPr>
        <w:spacing w:before="180"/>
        <w:contextualSpacing w:val="0"/>
        <w:jc w:val="both"/>
        <w:rPr>
          <w:rFonts w:ascii="Arial Narrow" w:hAnsi="Arial Narrow"/>
          <w:sz w:val="20"/>
          <w:szCs w:val="20"/>
        </w:rPr>
      </w:pPr>
      <w:r w:rsidRPr="005D6863">
        <w:rPr>
          <w:rFonts w:ascii="Arial Narrow" w:hAnsi="Arial Narrow"/>
          <w:sz w:val="20"/>
          <w:szCs w:val="20"/>
        </w:rPr>
        <w:t>Целевой моделью развития системы централизованного теплоснабжения Москвы является консолидация всех объектов генерации в ПАО «Мосэнерго» (контролируется и управляется также ООО «Газпром энергохолдинг»), тепловых сетей – в ПАО «МОЭК».</w:t>
      </w:r>
    </w:p>
    <w:p w14:paraId="2A8C774E" w14:textId="7F48D459" w:rsidR="00F04101" w:rsidRPr="003851B1" w:rsidRDefault="00F04101" w:rsidP="005D6863">
      <w:pPr>
        <w:spacing w:before="360" w:after="120"/>
        <w:rPr>
          <w:rFonts w:ascii="Arial Narrow" w:hAnsi="Arial Narrow" w:cs="Tahoma"/>
          <w:b/>
          <w:bCs/>
          <w:color w:val="0079C2"/>
          <w:sz w:val="22"/>
          <w:szCs w:val="20"/>
        </w:rPr>
      </w:pPr>
      <w:bookmarkStart w:id="28" w:name="_Toc387323062"/>
      <w:bookmarkStart w:id="29" w:name="_Toc510727838"/>
      <w:bookmarkStart w:id="30" w:name="_Toc167173697"/>
      <w:bookmarkStart w:id="31" w:name="_Toc167987838"/>
      <w:r w:rsidRPr="003851B1">
        <w:rPr>
          <w:rFonts w:ascii="Arial Narrow" w:hAnsi="Arial Narrow" w:cs="Tahoma"/>
          <w:b/>
          <w:bCs/>
          <w:color w:val="0079C2"/>
          <w:sz w:val="22"/>
          <w:szCs w:val="20"/>
        </w:rPr>
        <w:t>1.2. Основные показатели производственной и</w:t>
      </w:r>
      <w:r w:rsidR="004B1BF9" w:rsidRPr="003851B1">
        <w:rPr>
          <w:rFonts w:ascii="Arial Narrow" w:hAnsi="Arial Narrow" w:cs="Tahoma"/>
          <w:b/>
          <w:bCs/>
          <w:color w:val="0079C2"/>
          <w:sz w:val="22"/>
          <w:szCs w:val="20"/>
        </w:rPr>
        <w:t xml:space="preserve"> </w:t>
      </w:r>
      <w:r w:rsidRPr="003851B1">
        <w:rPr>
          <w:rFonts w:ascii="Arial Narrow" w:hAnsi="Arial Narrow" w:cs="Tahoma"/>
          <w:b/>
          <w:bCs/>
          <w:color w:val="0079C2"/>
          <w:sz w:val="22"/>
          <w:szCs w:val="20"/>
        </w:rPr>
        <w:t>экономической деятельности</w:t>
      </w:r>
      <w:bookmarkEnd w:id="28"/>
      <w:bookmarkEnd w:id="29"/>
    </w:p>
    <w:p w14:paraId="77685D06" w14:textId="3067AF01" w:rsidR="0003739E" w:rsidRPr="003851B1" w:rsidRDefault="0003739E" w:rsidP="000435E2">
      <w:pPr>
        <w:spacing w:before="280" w:after="120"/>
        <w:rPr>
          <w:rFonts w:ascii="Arial Narrow" w:hAnsi="Arial Narrow" w:cs="Tahoma"/>
          <w:b/>
          <w:bCs/>
          <w:color w:val="0079C2"/>
          <w:sz w:val="20"/>
          <w:szCs w:val="20"/>
        </w:rPr>
      </w:pPr>
      <w:bookmarkStart w:id="32" w:name="_Toc322545879"/>
      <w:r w:rsidRPr="003851B1">
        <w:rPr>
          <w:rFonts w:ascii="Arial Narrow" w:hAnsi="Arial Narrow" w:cs="Tahoma"/>
          <w:b/>
          <w:bCs/>
          <w:color w:val="0079C2"/>
          <w:sz w:val="20"/>
          <w:szCs w:val="20"/>
        </w:rPr>
        <w:t>Основные показатели производственной деятельности</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992"/>
        <w:gridCol w:w="992"/>
        <w:gridCol w:w="1134"/>
      </w:tblGrid>
      <w:tr w:rsidR="000464D9" w:rsidRPr="00A45844" w14:paraId="70D78EE2" w14:textId="77777777" w:rsidTr="000435E2">
        <w:trPr>
          <w:trHeight w:val="508"/>
        </w:trPr>
        <w:tc>
          <w:tcPr>
            <w:tcW w:w="6663" w:type="dxa"/>
            <w:tcBorders>
              <w:left w:val="nil"/>
              <w:right w:val="nil"/>
            </w:tcBorders>
            <w:shd w:val="clear" w:color="000000" w:fill="0079C2"/>
            <w:vAlign w:val="center"/>
          </w:tcPr>
          <w:p w14:paraId="7B4FE230" w14:textId="1DAD3F10" w:rsidR="000464D9" w:rsidRPr="00A45844" w:rsidRDefault="00A45844" w:rsidP="00CB05BF">
            <w:pPr>
              <w:jc w:val="center"/>
              <w:rPr>
                <w:rFonts w:ascii="Arial Narrow" w:hAnsi="Arial Narrow"/>
                <w:color w:val="FFFFFF"/>
              </w:rPr>
            </w:pPr>
            <w:r>
              <w:rPr>
                <w:rFonts w:ascii="Arial Narrow" w:hAnsi="Arial Narrow" w:cs="Tahoma"/>
                <w:color w:val="FFFFFF"/>
                <w:szCs w:val="28"/>
              </w:rPr>
              <w:t>наименование показателя</w:t>
            </w:r>
          </w:p>
        </w:tc>
        <w:tc>
          <w:tcPr>
            <w:tcW w:w="992" w:type="dxa"/>
            <w:tcBorders>
              <w:left w:val="nil"/>
              <w:right w:val="nil"/>
            </w:tcBorders>
            <w:shd w:val="clear" w:color="000000" w:fill="0079C2"/>
            <w:vAlign w:val="center"/>
          </w:tcPr>
          <w:p w14:paraId="5A1FE6A7" w14:textId="2C54A07C" w:rsidR="000464D9" w:rsidRPr="00A45844" w:rsidRDefault="000464D9" w:rsidP="000464D9">
            <w:pPr>
              <w:jc w:val="center"/>
              <w:rPr>
                <w:rFonts w:ascii="Arial Narrow" w:hAnsi="Arial Narrow" w:cs="Tahoma"/>
                <w:color w:val="FFFFFF"/>
                <w:sz w:val="28"/>
              </w:rPr>
            </w:pPr>
            <w:r w:rsidRPr="00A45844">
              <w:rPr>
                <w:rFonts w:ascii="Arial Narrow" w:hAnsi="Arial Narrow" w:cs="Tahoma"/>
                <w:color w:val="FFFFFF"/>
                <w:sz w:val="28"/>
              </w:rPr>
              <w:t>2016</w:t>
            </w:r>
          </w:p>
        </w:tc>
        <w:tc>
          <w:tcPr>
            <w:tcW w:w="992" w:type="dxa"/>
            <w:tcBorders>
              <w:left w:val="nil"/>
              <w:right w:val="nil"/>
            </w:tcBorders>
            <w:shd w:val="clear" w:color="000000" w:fill="0079C2"/>
            <w:vAlign w:val="center"/>
          </w:tcPr>
          <w:p w14:paraId="14E0727B" w14:textId="001DF1F3" w:rsidR="000464D9" w:rsidRPr="00A45844" w:rsidRDefault="000464D9" w:rsidP="000464D9">
            <w:pPr>
              <w:jc w:val="center"/>
              <w:rPr>
                <w:rFonts w:ascii="Arial Narrow" w:hAnsi="Arial Narrow" w:cs="Tahoma"/>
                <w:color w:val="FFFFFF"/>
                <w:sz w:val="28"/>
              </w:rPr>
            </w:pPr>
            <w:r w:rsidRPr="00A45844">
              <w:rPr>
                <w:rFonts w:ascii="Arial Narrow" w:hAnsi="Arial Narrow" w:cs="Tahoma"/>
                <w:color w:val="FFFFFF"/>
                <w:sz w:val="32"/>
              </w:rPr>
              <w:t>2017</w:t>
            </w:r>
          </w:p>
        </w:tc>
        <w:tc>
          <w:tcPr>
            <w:tcW w:w="1134" w:type="dxa"/>
            <w:tcBorders>
              <w:left w:val="nil"/>
              <w:right w:val="nil"/>
            </w:tcBorders>
            <w:shd w:val="clear" w:color="000000" w:fill="0079C2"/>
            <w:vAlign w:val="center"/>
          </w:tcPr>
          <w:p w14:paraId="01949C0C" w14:textId="77777777" w:rsidR="000464D9" w:rsidRPr="00A45844" w:rsidRDefault="000464D9" w:rsidP="00CB05BF">
            <w:pPr>
              <w:jc w:val="center"/>
              <w:rPr>
                <w:rFonts w:ascii="Arial Narrow" w:hAnsi="Arial Narrow" w:cs="Tahoma"/>
                <w:color w:val="FFFFFF"/>
                <w:sz w:val="20"/>
              </w:rPr>
            </w:pPr>
            <w:r w:rsidRPr="00A45844">
              <w:rPr>
                <w:rFonts w:ascii="Arial Narrow" w:hAnsi="Arial Narrow" w:cs="Tahoma"/>
                <w:color w:val="FFFFFF"/>
                <w:sz w:val="20"/>
              </w:rPr>
              <w:t>откл.</w:t>
            </w:r>
          </w:p>
          <w:p w14:paraId="3D333726" w14:textId="5294723B" w:rsidR="000464D9" w:rsidRPr="00A45844" w:rsidRDefault="000464D9" w:rsidP="000464D9">
            <w:pPr>
              <w:jc w:val="center"/>
              <w:rPr>
                <w:rFonts w:ascii="Arial Narrow" w:hAnsi="Arial Narrow" w:cs="Tahoma"/>
                <w:color w:val="FFFFFF"/>
              </w:rPr>
            </w:pPr>
            <w:r w:rsidRPr="00A45844">
              <w:rPr>
                <w:rFonts w:ascii="Arial Narrow" w:hAnsi="Arial Narrow" w:cs="Tahoma"/>
                <w:color w:val="FFFFFF"/>
                <w:sz w:val="20"/>
              </w:rPr>
              <w:t>2017 / 2016</w:t>
            </w:r>
          </w:p>
        </w:tc>
      </w:tr>
      <w:tr w:rsidR="000464D9" w:rsidRPr="006352D1" w14:paraId="1A60AA61" w14:textId="77777777" w:rsidTr="000435E2">
        <w:trPr>
          <w:trHeight w:val="397"/>
        </w:trPr>
        <w:tc>
          <w:tcPr>
            <w:tcW w:w="6663" w:type="dxa"/>
            <w:tcBorders>
              <w:left w:val="nil"/>
              <w:right w:val="nil"/>
            </w:tcBorders>
            <w:shd w:val="clear" w:color="auto" w:fill="auto"/>
            <w:noWrap/>
            <w:vAlign w:val="center"/>
          </w:tcPr>
          <w:p w14:paraId="0ACEA2C6" w14:textId="50ABD5CF" w:rsidR="000464D9" w:rsidRPr="000464D9" w:rsidRDefault="000464D9" w:rsidP="000435E2">
            <w:pPr>
              <w:ind w:left="175"/>
              <w:rPr>
                <w:rFonts w:ascii="Arial Narrow" w:hAnsi="Arial Narrow" w:cs="Tahoma"/>
                <w:color w:val="000000"/>
                <w:sz w:val="20"/>
              </w:rPr>
            </w:pPr>
            <w:r w:rsidRPr="000464D9">
              <w:rPr>
                <w:rFonts w:ascii="Arial Narrow" w:hAnsi="Arial Narrow"/>
                <w:sz w:val="20"/>
                <w:szCs w:val="20"/>
              </w:rPr>
              <w:t>Установленная тепловая мощность источников тепловой энергии, Гкал/ч</w:t>
            </w:r>
          </w:p>
        </w:tc>
        <w:tc>
          <w:tcPr>
            <w:tcW w:w="992" w:type="dxa"/>
            <w:tcBorders>
              <w:left w:val="nil"/>
              <w:right w:val="nil"/>
            </w:tcBorders>
            <w:shd w:val="clear" w:color="auto" w:fill="auto"/>
            <w:noWrap/>
            <w:vAlign w:val="center"/>
          </w:tcPr>
          <w:p w14:paraId="2910B7DF" w14:textId="03544013"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4 261.3</w:t>
            </w:r>
          </w:p>
        </w:tc>
        <w:tc>
          <w:tcPr>
            <w:tcW w:w="992" w:type="dxa"/>
            <w:tcBorders>
              <w:left w:val="nil"/>
              <w:right w:val="nil"/>
            </w:tcBorders>
            <w:vAlign w:val="center"/>
          </w:tcPr>
          <w:p w14:paraId="016AB6B7" w14:textId="6DF94B84"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4 235.0</w:t>
            </w:r>
            <w:r w:rsidR="00523742">
              <w:rPr>
                <w:rStyle w:val="afb"/>
                <w:rFonts w:ascii="Arial Narrow" w:hAnsi="Arial Narrow"/>
                <w:color w:val="1F4E79" w:themeColor="accent1" w:themeShade="80"/>
                <w:sz w:val="22"/>
                <w:szCs w:val="20"/>
              </w:rPr>
              <w:footnoteReference w:id="1"/>
            </w:r>
          </w:p>
        </w:tc>
        <w:tc>
          <w:tcPr>
            <w:tcW w:w="1134" w:type="dxa"/>
            <w:tcBorders>
              <w:left w:val="nil"/>
              <w:right w:val="nil"/>
            </w:tcBorders>
            <w:shd w:val="clear" w:color="auto" w:fill="auto"/>
            <w:noWrap/>
            <w:vAlign w:val="center"/>
          </w:tcPr>
          <w:p w14:paraId="75F02FA4" w14:textId="732712D2" w:rsidR="000464D9" w:rsidRPr="000464D9" w:rsidRDefault="00FB47BF" w:rsidP="00FB47BF">
            <w:pPr>
              <w:jc w:val="center"/>
              <w:rPr>
                <w:rFonts w:ascii="Arial Narrow" w:hAnsi="Arial Narrow" w:cs="Tahoma"/>
                <w:color w:val="000000"/>
                <w:sz w:val="20"/>
              </w:rPr>
            </w:pPr>
            <w:r>
              <w:rPr>
                <w:rFonts w:ascii="Arial Narrow" w:hAnsi="Arial Narrow"/>
                <w:sz w:val="20"/>
                <w:szCs w:val="20"/>
                <w:lang w:val="en-US"/>
              </w:rPr>
              <w:t>(</w:t>
            </w:r>
            <w:r w:rsidR="000464D9" w:rsidRPr="000464D9">
              <w:rPr>
                <w:rFonts w:ascii="Arial Narrow" w:hAnsi="Arial Narrow"/>
                <w:sz w:val="20"/>
                <w:szCs w:val="20"/>
              </w:rPr>
              <w:t>0.6</w:t>
            </w:r>
            <w:r>
              <w:rPr>
                <w:rFonts w:ascii="Arial Narrow" w:hAnsi="Arial Narrow"/>
                <w:sz w:val="20"/>
                <w:szCs w:val="20"/>
                <w:lang w:val="en-US"/>
              </w:rPr>
              <w:t>)</w:t>
            </w:r>
            <w:r w:rsidR="00A45844">
              <w:rPr>
                <w:rFonts w:ascii="Arial Narrow" w:hAnsi="Arial Narrow"/>
                <w:sz w:val="20"/>
                <w:szCs w:val="20"/>
              </w:rPr>
              <w:t>%</w:t>
            </w:r>
          </w:p>
        </w:tc>
      </w:tr>
      <w:tr w:rsidR="000464D9" w:rsidRPr="006352D1" w14:paraId="24C2C595" w14:textId="77777777" w:rsidTr="000435E2">
        <w:trPr>
          <w:trHeight w:val="397"/>
        </w:trPr>
        <w:tc>
          <w:tcPr>
            <w:tcW w:w="6663" w:type="dxa"/>
            <w:tcBorders>
              <w:left w:val="nil"/>
              <w:right w:val="nil"/>
            </w:tcBorders>
            <w:shd w:val="clear" w:color="auto" w:fill="auto"/>
            <w:noWrap/>
            <w:vAlign w:val="center"/>
          </w:tcPr>
          <w:p w14:paraId="09751DBD" w14:textId="029B8366" w:rsidR="000464D9" w:rsidRPr="000464D9" w:rsidRDefault="000464D9" w:rsidP="000435E2">
            <w:pPr>
              <w:ind w:left="175"/>
              <w:rPr>
                <w:rFonts w:ascii="Arial Narrow" w:hAnsi="Arial Narrow" w:cs="Tahoma"/>
                <w:color w:val="000000"/>
                <w:sz w:val="20"/>
              </w:rPr>
            </w:pPr>
            <w:r w:rsidRPr="000464D9">
              <w:rPr>
                <w:rFonts w:ascii="Arial Narrow" w:hAnsi="Arial Narrow"/>
                <w:sz w:val="20"/>
                <w:szCs w:val="20"/>
              </w:rPr>
              <w:t xml:space="preserve">Количество источников тепловой энергии, шт. </w:t>
            </w:r>
          </w:p>
        </w:tc>
        <w:tc>
          <w:tcPr>
            <w:tcW w:w="992" w:type="dxa"/>
            <w:tcBorders>
              <w:left w:val="nil"/>
              <w:right w:val="nil"/>
            </w:tcBorders>
            <w:shd w:val="clear" w:color="auto" w:fill="auto"/>
            <w:noWrap/>
            <w:vAlign w:val="center"/>
          </w:tcPr>
          <w:p w14:paraId="1625E44B" w14:textId="4CC1D000"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98</w:t>
            </w:r>
          </w:p>
        </w:tc>
        <w:tc>
          <w:tcPr>
            <w:tcW w:w="992" w:type="dxa"/>
            <w:tcBorders>
              <w:left w:val="nil"/>
              <w:right w:val="nil"/>
            </w:tcBorders>
            <w:vAlign w:val="center"/>
          </w:tcPr>
          <w:p w14:paraId="46B3E132" w14:textId="744453A6"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94</w:t>
            </w:r>
            <w:r w:rsidR="002E58EA" w:rsidRPr="000464D9">
              <w:rPr>
                <w:rStyle w:val="afb"/>
                <w:rFonts w:ascii="Arial Narrow" w:hAnsi="Arial Narrow"/>
                <w:sz w:val="20"/>
                <w:szCs w:val="20"/>
              </w:rPr>
              <w:footnoteReference w:id="2"/>
            </w:r>
          </w:p>
        </w:tc>
        <w:tc>
          <w:tcPr>
            <w:tcW w:w="1134" w:type="dxa"/>
            <w:tcBorders>
              <w:left w:val="nil"/>
              <w:right w:val="nil"/>
            </w:tcBorders>
            <w:shd w:val="clear" w:color="auto" w:fill="auto"/>
            <w:noWrap/>
            <w:vAlign w:val="center"/>
          </w:tcPr>
          <w:p w14:paraId="7DD30DBB" w14:textId="112F7354" w:rsidR="000464D9" w:rsidRPr="000464D9" w:rsidRDefault="00FB47BF" w:rsidP="00FB47BF">
            <w:pPr>
              <w:jc w:val="center"/>
              <w:rPr>
                <w:rFonts w:ascii="Arial Narrow" w:hAnsi="Arial Narrow" w:cs="Tahoma"/>
                <w:color w:val="000000"/>
                <w:sz w:val="20"/>
              </w:rPr>
            </w:pPr>
            <w:r>
              <w:rPr>
                <w:rFonts w:ascii="Arial Narrow" w:hAnsi="Arial Narrow"/>
                <w:sz w:val="20"/>
                <w:szCs w:val="20"/>
                <w:lang w:val="en-US"/>
              </w:rPr>
              <w:t>(</w:t>
            </w:r>
            <w:r w:rsidR="000464D9" w:rsidRPr="000464D9">
              <w:rPr>
                <w:rFonts w:ascii="Arial Narrow" w:hAnsi="Arial Narrow"/>
                <w:sz w:val="20"/>
                <w:szCs w:val="20"/>
              </w:rPr>
              <w:t>4.1</w:t>
            </w:r>
            <w:r>
              <w:rPr>
                <w:rFonts w:ascii="Arial Narrow" w:hAnsi="Arial Narrow"/>
                <w:sz w:val="20"/>
                <w:szCs w:val="20"/>
                <w:lang w:val="en-US"/>
              </w:rPr>
              <w:t>)</w:t>
            </w:r>
            <w:r w:rsidR="00A45844">
              <w:rPr>
                <w:rFonts w:ascii="Arial Narrow" w:hAnsi="Arial Narrow"/>
                <w:sz w:val="20"/>
                <w:szCs w:val="20"/>
              </w:rPr>
              <w:t>%</w:t>
            </w:r>
          </w:p>
        </w:tc>
      </w:tr>
      <w:tr w:rsidR="000464D9" w:rsidRPr="006352D1" w14:paraId="50B7B2AB" w14:textId="77777777" w:rsidTr="000435E2">
        <w:trPr>
          <w:trHeight w:val="397"/>
        </w:trPr>
        <w:tc>
          <w:tcPr>
            <w:tcW w:w="6663" w:type="dxa"/>
            <w:tcBorders>
              <w:left w:val="nil"/>
              <w:right w:val="nil"/>
            </w:tcBorders>
            <w:shd w:val="clear" w:color="auto" w:fill="auto"/>
            <w:noWrap/>
            <w:vAlign w:val="center"/>
          </w:tcPr>
          <w:p w14:paraId="5F22A857" w14:textId="21937D1C" w:rsidR="000464D9" w:rsidRPr="000464D9" w:rsidRDefault="000464D9" w:rsidP="000435E2">
            <w:pPr>
              <w:ind w:left="175"/>
              <w:rPr>
                <w:rFonts w:ascii="Arial Narrow" w:hAnsi="Arial Narrow" w:cs="Tahoma"/>
                <w:color w:val="000000"/>
                <w:sz w:val="20"/>
              </w:rPr>
            </w:pPr>
            <w:r w:rsidRPr="000464D9">
              <w:rPr>
                <w:rFonts w:ascii="Arial Narrow" w:hAnsi="Arial Narrow"/>
                <w:sz w:val="20"/>
                <w:szCs w:val="20"/>
              </w:rPr>
              <w:t>Количество тепловых пунктов, шт.</w:t>
            </w:r>
          </w:p>
        </w:tc>
        <w:tc>
          <w:tcPr>
            <w:tcW w:w="992" w:type="dxa"/>
            <w:tcBorders>
              <w:left w:val="nil"/>
              <w:right w:val="nil"/>
            </w:tcBorders>
            <w:shd w:val="clear" w:color="auto" w:fill="auto"/>
            <w:noWrap/>
            <w:vAlign w:val="center"/>
          </w:tcPr>
          <w:p w14:paraId="6B10AA9C" w14:textId="643FB274"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9 914</w:t>
            </w:r>
          </w:p>
        </w:tc>
        <w:tc>
          <w:tcPr>
            <w:tcW w:w="992" w:type="dxa"/>
            <w:tcBorders>
              <w:left w:val="nil"/>
              <w:right w:val="nil"/>
            </w:tcBorders>
            <w:vAlign w:val="center"/>
          </w:tcPr>
          <w:p w14:paraId="796E1935" w14:textId="6E0FAD67"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10 104</w:t>
            </w:r>
          </w:p>
        </w:tc>
        <w:tc>
          <w:tcPr>
            <w:tcW w:w="1134" w:type="dxa"/>
            <w:tcBorders>
              <w:left w:val="nil"/>
              <w:right w:val="nil"/>
            </w:tcBorders>
            <w:shd w:val="clear" w:color="auto" w:fill="auto"/>
            <w:noWrap/>
            <w:vAlign w:val="center"/>
          </w:tcPr>
          <w:p w14:paraId="0FC9EDE2" w14:textId="2CCE05F3"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1.9</w:t>
            </w:r>
            <w:r w:rsidR="00A45844">
              <w:rPr>
                <w:rFonts w:ascii="Arial Narrow" w:hAnsi="Arial Narrow"/>
                <w:sz w:val="20"/>
                <w:szCs w:val="20"/>
              </w:rPr>
              <w:t>%</w:t>
            </w:r>
          </w:p>
        </w:tc>
      </w:tr>
      <w:tr w:rsidR="000464D9" w:rsidRPr="006352D1" w14:paraId="44000161" w14:textId="77777777" w:rsidTr="000435E2">
        <w:trPr>
          <w:trHeight w:val="397"/>
        </w:trPr>
        <w:tc>
          <w:tcPr>
            <w:tcW w:w="6663" w:type="dxa"/>
            <w:tcBorders>
              <w:left w:val="nil"/>
              <w:right w:val="nil"/>
            </w:tcBorders>
            <w:shd w:val="clear" w:color="auto" w:fill="auto"/>
            <w:noWrap/>
            <w:vAlign w:val="center"/>
          </w:tcPr>
          <w:p w14:paraId="324E3379" w14:textId="75E14206" w:rsidR="000464D9" w:rsidRPr="000464D9" w:rsidRDefault="000464D9" w:rsidP="000435E2">
            <w:pPr>
              <w:ind w:left="175"/>
              <w:rPr>
                <w:rFonts w:ascii="Arial Narrow" w:hAnsi="Arial Narrow" w:cs="Tahoma"/>
                <w:color w:val="000000"/>
                <w:sz w:val="20"/>
              </w:rPr>
            </w:pPr>
            <w:r w:rsidRPr="000464D9">
              <w:rPr>
                <w:rFonts w:ascii="Arial Narrow" w:hAnsi="Arial Narrow"/>
                <w:sz w:val="20"/>
                <w:szCs w:val="20"/>
              </w:rPr>
              <w:t>Протяженность тепловых сетей (в однотрубном исчислении) всего, км</w:t>
            </w:r>
          </w:p>
        </w:tc>
        <w:tc>
          <w:tcPr>
            <w:tcW w:w="992" w:type="dxa"/>
            <w:tcBorders>
              <w:left w:val="nil"/>
              <w:right w:val="nil"/>
            </w:tcBorders>
            <w:shd w:val="clear" w:color="auto" w:fill="auto"/>
            <w:noWrap/>
            <w:vAlign w:val="center"/>
          </w:tcPr>
          <w:p w14:paraId="53350664" w14:textId="7F05E134"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15 579.7</w:t>
            </w:r>
          </w:p>
        </w:tc>
        <w:tc>
          <w:tcPr>
            <w:tcW w:w="992" w:type="dxa"/>
            <w:tcBorders>
              <w:left w:val="nil"/>
              <w:right w:val="nil"/>
            </w:tcBorders>
            <w:vAlign w:val="center"/>
          </w:tcPr>
          <w:p w14:paraId="3442F961" w14:textId="3D6248DA"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15 703.6</w:t>
            </w:r>
          </w:p>
        </w:tc>
        <w:tc>
          <w:tcPr>
            <w:tcW w:w="1134" w:type="dxa"/>
            <w:tcBorders>
              <w:left w:val="nil"/>
              <w:right w:val="nil"/>
            </w:tcBorders>
            <w:shd w:val="clear" w:color="auto" w:fill="auto"/>
            <w:noWrap/>
            <w:vAlign w:val="center"/>
          </w:tcPr>
          <w:p w14:paraId="0865C9EB" w14:textId="64B071E4"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0.8</w:t>
            </w:r>
            <w:r w:rsidR="00A45844">
              <w:rPr>
                <w:rFonts w:ascii="Arial Narrow" w:hAnsi="Arial Narrow"/>
                <w:sz w:val="20"/>
                <w:szCs w:val="20"/>
              </w:rPr>
              <w:t>%</w:t>
            </w:r>
          </w:p>
        </w:tc>
      </w:tr>
      <w:tr w:rsidR="000464D9" w:rsidRPr="006352D1" w14:paraId="4B694886" w14:textId="77777777" w:rsidTr="000435E2">
        <w:trPr>
          <w:trHeight w:val="397"/>
        </w:trPr>
        <w:tc>
          <w:tcPr>
            <w:tcW w:w="6663" w:type="dxa"/>
            <w:tcBorders>
              <w:left w:val="nil"/>
              <w:right w:val="nil"/>
            </w:tcBorders>
            <w:shd w:val="clear" w:color="auto" w:fill="auto"/>
            <w:noWrap/>
            <w:vAlign w:val="center"/>
          </w:tcPr>
          <w:p w14:paraId="4F41CB3E" w14:textId="1927DE3F" w:rsidR="000464D9" w:rsidRPr="000435E2" w:rsidRDefault="000464D9" w:rsidP="000435E2">
            <w:pPr>
              <w:ind w:left="175"/>
              <w:rPr>
                <w:rFonts w:ascii="Arial Narrow" w:hAnsi="Arial Narrow" w:cs="Tahoma"/>
                <w:color w:val="000000"/>
                <w:spacing w:val="-2"/>
                <w:sz w:val="20"/>
              </w:rPr>
            </w:pPr>
            <w:r w:rsidRPr="000435E2">
              <w:rPr>
                <w:rFonts w:ascii="Arial Narrow" w:hAnsi="Arial Narrow"/>
                <w:spacing w:val="-2"/>
                <w:sz w:val="20"/>
                <w:szCs w:val="20"/>
              </w:rPr>
              <w:t>Производство тепловой энергии собственными источниками генерации, тыс. Гкал</w:t>
            </w:r>
          </w:p>
        </w:tc>
        <w:tc>
          <w:tcPr>
            <w:tcW w:w="992" w:type="dxa"/>
            <w:tcBorders>
              <w:left w:val="nil"/>
              <w:right w:val="nil"/>
            </w:tcBorders>
            <w:shd w:val="clear" w:color="auto" w:fill="auto"/>
            <w:noWrap/>
            <w:vAlign w:val="center"/>
          </w:tcPr>
          <w:p w14:paraId="7D2AC248" w14:textId="76C8F180"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6 150.2</w:t>
            </w:r>
          </w:p>
        </w:tc>
        <w:tc>
          <w:tcPr>
            <w:tcW w:w="992" w:type="dxa"/>
            <w:tcBorders>
              <w:left w:val="nil"/>
              <w:right w:val="nil"/>
            </w:tcBorders>
            <w:vAlign w:val="center"/>
          </w:tcPr>
          <w:p w14:paraId="6C6C4A33" w14:textId="37658FE6"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5 865.9</w:t>
            </w:r>
          </w:p>
        </w:tc>
        <w:tc>
          <w:tcPr>
            <w:tcW w:w="1134" w:type="dxa"/>
            <w:tcBorders>
              <w:left w:val="nil"/>
              <w:right w:val="nil"/>
            </w:tcBorders>
            <w:shd w:val="clear" w:color="auto" w:fill="auto"/>
            <w:noWrap/>
            <w:vAlign w:val="center"/>
          </w:tcPr>
          <w:p w14:paraId="11678516" w14:textId="4BED4642" w:rsidR="000464D9" w:rsidRPr="000464D9" w:rsidRDefault="00FB47BF" w:rsidP="00FB47BF">
            <w:pPr>
              <w:jc w:val="center"/>
              <w:rPr>
                <w:rFonts w:ascii="Arial Narrow" w:hAnsi="Arial Narrow" w:cs="Tahoma"/>
                <w:color w:val="000000"/>
                <w:sz w:val="20"/>
              </w:rPr>
            </w:pPr>
            <w:r>
              <w:rPr>
                <w:rFonts w:ascii="Arial Narrow" w:hAnsi="Arial Narrow"/>
                <w:sz w:val="20"/>
                <w:szCs w:val="20"/>
                <w:lang w:val="en-US"/>
              </w:rPr>
              <w:t>(</w:t>
            </w:r>
            <w:r w:rsidR="000464D9" w:rsidRPr="000464D9">
              <w:rPr>
                <w:rFonts w:ascii="Arial Narrow" w:hAnsi="Arial Narrow"/>
                <w:sz w:val="20"/>
                <w:szCs w:val="20"/>
              </w:rPr>
              <w:t>4.6</w:t>
            </w:r>
            <w:r>
              <w:rPr>
                <w:rFonts w:ascii="Arial Narrow" w:hAnsi="Arial Narrow"/>
                <w:sz w:val="20"/>
                <w:szCs w:val="20"/>
                <w:lang w:val="en-US"/>
              </w:rPr>
              <w:t>)</w:t>
            </w:r>
            <w:r w:rsidR="00A45844">
              <w:rPr>
                <w:rFonts w:ascii="Arial Narrow" w:hAnsi="Arial Narrow"/>
                <w:sz w:val="20"/>
                <w:szCs w:val="20"/>
              </w:rPr>
              <w:t>%</w:t>
            </w:r>
          </w:p>
        </w:tc>
      </w:tr>
      <w:tr w:rsidR="000464D9" w:rsidRPr="006352D1" w14:paraId="123DD398" w14:textId="77777777" w:rsidTr="000435E2">
        <w:trPr>
          <w:trHeight w:val="397"/>
        </w:trPr>
        <w:tc>
          <w:tcPr>
            <w:tcW w:w="6663" w:type="dxa"/>
            <w:tcBorders>
              <w:left w:val="nil"/>
              <w:bottom w:val="single" w:sz="4" w:space="0" w:color="auto"/>
              <w:right w:val="nil"/>
            </w:tcBorders>
            <w:shd w:val="clear" w:color="auto" w:fill="auto"/>
            <w:noWrap/>
            <w:vAlign w:val="center"/>
          </w:tcPr>
          <w:p w14:paraId="21102AFA" w14:textId="10181C46" w:rsidR="000464D9" w:rsidRPr="000464D9" w:rsidRDefault="000464D9" w:rsidP="000435E2">
            <w:pPr>
              <w:ind w:left="175"/>
              <w:rPr>
                <w:rFonts w:ascii="Arial Narrow" w:hAnsi="Arial Narrow" w:cs="Tahoma"/>
                <w:b/>
                <w:color w:val="000000"/>
                <w:sz w:val="20"/>
              </w:rPr>
            </w:pPr>
            <w:r w:rsidRPr="000464D9">
              <w:rPr>
                <w:rFonts w:ascii="Arial Narrow" w:hAnsi="Arial Narrow"/>
                <w:sz w:val="20"/>
                <w:szCs w:val="20"/>
              </w:rPr>
              <w:t>Покупка тепловой энергии, тыс. Гкал</w:t>
            </w:r>
          </w:p>
        </w:tc>
        <w:tc>
          <w:tcPr>
            <w:tcW w:w="992" w:type="dxa"/>
            <w:tcBorders>
              <w:left w:val="nil"/>
              <w:bottom w:val="single" w:sz="4" w:space="0" w:color="auto"/>
              <w:right w:val="nil"/>
            </w:tcBorders>
            <w:shd w:val="clear" w:color="auto" w:fill="auto"/>
            <w:noWrap/>
            <w:vAlign w:val="center"/>
          </w:tcPr>
          <w:p w14:paraId="2B685874" w14:textId="2916DD72"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73 906.3</w:t>
            </w:r>
          </w:p>
        </w:tc>
        <w:tc>
          <w:tcPr>
            <w:tcW w:w="992" w:type="dxa"/>
            <w:tcBorders>
              <w:left w:val="nil"/>
              <w:bottom w:val="single" w:sz="4" w:space="0" w:color="auto"/>
              <w:right w:val="nil"/>
            </w:tcBorders>
            <w:vAlign w:val="center"/>
          </w:tcPr>
          <w:p w14:paraId="5D161B8D" w14:textId="27D71414"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74 483.8</w:t>
            </w:r>
          </w:p>
        </w:tc>
        <w:tc>
          <w:tcPr>
            <w:tcW w:w="1134" w:type="dxa"/>
            <w:tcBorders>
              <w:left w:val="nil"/>
              <w:bottom w:val="single" w:sz="4" w:space="0" w:color="auto"/>
              <w:right w:val="nil"/>
            </w:tcBorders>
            <w:shd w:val="clear" w:color="auto" w:fill="auto"/>
            <w:noWrap/>
            <w:vAlign w:val="center"/>
          </w:tcPr>
          <w:p w14:paraId="342BE004" w14:textId="7219F15E"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0.8</w:t>
            </w:r>
            <w:r w:rsidR="00A45844">
              <w:rPr>
                <w:rFonts w:ascii="Arial Narrow" w:hAnsi="Arial Narrow"/>
                <w:sz w:val="20"/>
                <w:szCs w:val="20"/>
              </w:rPr>
              <w:t>%</w:t>
            </w:r>
          </w:p>
        </w:tc>
      </w:tr>
      <w:tr w:rsidR="000464D9" w:rsidRPr="006352D1" w14:paraId="2E4A202A" w14:textId="77777777" w:rsidTr="000435E2">
        <w:trPr>
          <w:trHeight w:val="397"/>
        </w:trPr>
        <w:tc>
          <w:tcPr>
            <w:tcW w:w="6663" w:type="dxa"/>
            <w:tcBorders>
              <w:left w:val="nil"/>
              <w:right w:val="nil"/>
            </w:tcBorders>
            <w:shd w:val="clear" w:color="auto" w:fill="auto"/>
            <w:noWrap/>
            <w:vAlign w:val="center"/>
          </w:tcPr>
          <w:p w14:paraId="18DDC1F8" w14:textId="39DCC4DB" w:rsidR="000464D9" w:rsidRPr="000464D9" w:rsidRDefault="000464D9" w:rsidP="000435E2">
            <w:pPr>
              <w:ind w:left="175"/>
              <w:rPr>
                <w:rFonts w:ascii="Arial Narrow" w:hAnsi="Arial Narrow" w:cs="Tahoma"/>
                <w:color w:val="000000"/>
                <w:sz w:val="20"/>
              </w:rPr>
            </w:pPr>
            <w:r w:rsidRPr="000464D9">
              <w:rPr>
                <w:rFonts w:ascii="Arial Narrow" w:hAnsi="Arial Narrow"/>
                <w:sz w:val="20"/>
                <w:szCs w:val="20"/>
              </w:rPr>
              <w:t>Полезный отпуск тепловой энергии потребителям, тыс. Гкал</w:t>
            </w:r>
          </w:p>
        </w:tc>
        <w:tc>
          <w:tcPr>
            <w:tcW w:w="992" w:type="dxa"/>
            <w:tcBorders>
              <w:left w:val="nil"/>
              <w:right w:val="nil"/>
            </w:tcBorders>
            <w:shd w:val="clear" w:color="auto" w:fill="auto"/>
            <w:noWrap/>
            <w:vAlign w:val="center"/>
          </w:tcPr>
          <w:p w14:paraId="1FE6C1DE" w14:textId="6DC384D3"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73 673.2</w:t>
            </w:r>
          </w:p>
        </w:tc>
        <w:tc>
          <w:tcPr>
            <w:tcW w:w="992" w:type="dxa"/>
            <w:tcBorders>
              <w:left w:val="nil"/>
              <w:right w:val="nil"/>
            </w:tcBorders>
            <w:vAlign w:val="center"/>
          </w:tcPr>
          <w:p w14:paraId="72A82D19" w14:textId="6D30D8C0"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74 368.6</w:t>
            </w:r>
            <w:r w:rsidR="000435E2">
              <w:rPr>
                <w:rStyle w:val="afb"/>
                <w:rFonts w:ascii="Arial Narrow" w:hAnsi="Arial Narrow"/>
                <w:color w:val="1F4E79" w:themeColor="accent1" w:themeShade="80"/>
                <w:sz w:val="22"/>
                <w:szCs w:val="20"/>
              </w:rPr>
              <w:footnoteReference w:id="3"/>
            </w:r>
          </w:p>
        </w:tc>
        <w:tc>
          <w:tcPr>
            <w:tcW w:w="1134" w:type="dxa"/>
            <w:tcBorders>
              <w:left w:val="nil"/>
              <w:right w:val="nil"/>
            </w:tcBorders>
            <w:shd w:val="clear" w:color="auto" w:fill="auto"/>
            <w:noWrap/>
            <w:vAlign w:val="center"/>
          </w:tcPr>
          <w:p w14:paraId="38D714EA" w14:textId="38DBCC70"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0.9</w:t>
            </w:r>
            <w:r w:rsidR="00A45844">
              <w:rPr>
                <w:rFonts w:ascii="Arial Narrow" w:hAnsi="Arial Narrow"/>
                <w:sz w:val="20"/>
                <w:szCs w:val="20"/>
              </w:rPr>
              <w:t>%</w:t>
            </w:r>
          </w:p>
        </w:tc>
      </w:tr>
      <w:tr w:rsidR="00A45844" w:rsidRPr="006352D1" w14:paraId="0C758158" w14:textId="77777777" w:rsidTr="000435E2">
        <w:trPr>
          <w:trHeight w:val="397"/>
        </w:trPr>
        <w:tc>
          <w:tcPr>
            <w:tcW w:w="6663" w:type="dxa"/>
            <w:tcBorders>
              <w:top w:val="single" w:sz="4" w:space="0" w:color="auto"/>
              <w:left w:val="nil"/>
              <w:bottom w:val="single" w:sz="4" w:space="0" w:color="auto"/>
              <w:right w:val="nil"/>
            </w:tcBorders>
            <w:shd w:val="clear" w:color="auto" w:fill="auto"/>
            <w:noWrap/>
            <w:vAlign w:val="center"/>
          </w:tcPr>
          <w:p w14:paraId="2C1E206C" w14:textId="6813C9C0" w:rsidR="000464D9" w:rsidRPr="000464D9" w:rsidRDefault="000464D9" w:rsidP="000435E2">
            <w:pPr>
              <w:ind w:left="175"/>
              <w:rPr>
                <w:rFonts w:ascii="Arial Narrow" w:hAnsi="Arial Narrow" w:cs="Tahoma"/>
                <w:color w:val="00589A"/>
              </w:rPr>
            </w:pPr>
            <w:r w:rsidRPr="000464D9">
              <w:rPr>
                <w:rFonts w:ascii="Arial Narrow" w:hAnsi="Arial Narrow"/>
                <w:sz w:val="20"/>
                <w:szCs w:val="20"/>
              </w:rPr>
              <w:t>Услуги по передаче тепловой энергии потребителям ПАО «Мосэнерго, тыс. Гкал</w:t>
            </w:r>
          </w:p>
        </w:tc>
        <w:tc>
          <w:tcPr>
            <w:tcW w:w="992" w:type="dxa"/>
            <w:tcBorders>
              <w:top w:val="single" w:sz="4" w:space="0" w:color="auto"/>
              <w:left w:val="nil"/>
              <w:bottom w:val="single" w:sz="4" w:space="0" w:color="auto"/>
              <w:right w:val="nil"/>
            </w:tcBorders>
            <w:shd w:val="clear" w:color="auto" w:fill="auto"/>
            <w:noWrap/>
            <w:vAlign w:val="center"/>
          </w:tcPr>
          <w:p w14:paraId="1ACE9D63" w14:textId="1C82F0AC" w:rsidR="000464D9" w:rsidRPr="000464D9" w:rsidRDefault="000464D9" w:rsidP="000464D9">
            <w:pPr>
              <w:jc w:val="center"/>
              <w:rPr>
                <w:rFonts w:ascii="Arial Narrow" w:hAnsi="Arial Narrow" w:cs="Tahoma"/>
                <w:color w:val="000000"/>
                <w:sz w:val="20"/>
              </w:rPr>
            </w:pPr>
            <w:r w:rsidRPr="000464D9">
              <w:rPr>
                <w:rFonts w:ascii="Arial Narrow" w:hAnsi="Arial Narrow"/>
                <w:sz w:val="20"/>
                <w:szCs w:val="20"/>
              </w:rPr>
              <w:t>8 944.3</w:t>
            </w:r>
          </w:p>
        </w:tc>
        <w:tc>
          <w:tcPr>
            <w:tcW w:w="992" w:type="dxa"/>
            <w:tcBorders>
              <w:top w:val="single" w:sz="4" w:space="0" w:color="auto"/>
              <w:left w:val="nil"/>
              <w:bottom w:val="single" w:sz="4" w:space="0" w:color="auto"/>
              <w:right w:val="nil"/>
            </w:tcBorders>
            <w:vAlign w:val="center"/>
          </w:tcPr>
          <w:p w14:paraId="0378A3C1" w14:textId="60AD2798" w:rsidR="000464D9" w:rsidRPr="00A45844" w:rsidRDefault="000464D9" w:rsidP="000464D9">
            <w:pPr>
              <w:jc w:val="center"/>
              <w:rPr>
                <w:rFonts w:ascii="Arial Narrow" w:hAnsi="Arial Narrow" w:cs="Tahoma"/>
                <w:color w:val="1F4E79" w:themeColor="accent1" w:themeShade="80"/>
                <w:sz w:val="22"/>
              </w:rPr>
            </w:pPr>
            <w:r w:rsidRPr="00A45844">
              <w:rPr>
                <w:rFonts w:ascii="Arial Narrow" w:hAnsi="Arial Narrow"/>
                <w:color w:val="1F4E79" w:themeColor="accent1" w:themeShade="80"/>
                <w:sz w:val="22"/>
                <w:szCs w:val="20"/>
              </w:rPr>
              <w:t>4 080.9</w:t>
            </w:r>
          </w:p>
        </w:tc>
        <w:tc>
          <w:tcPr>
            <w:tcW w:w="1134" w:type="dxa"/>
            <w:tcBorders>
              <w:top w:val="single" w:sz="4" w:space="0" w:color="auto"/>
              <w:left w:val="nil"/>
              <w:bottom w:val="single" w:sz="4" w:space="0" w:color="auto"/>
              <w:right w:val="nil"/>
            </w:tcBorders>
            <w:shd w:val="clear" w:color="auto" w:fill="auto"/>
            <w:noWrap/>
            <w:vAlign w:val="center"/>
          </w:tcPr>
          <w:p w14:paraId="462ECCD9" w14:textId="4E61D15D" w:rsidR="000464D9" w:rsidRPr="000464D9" w:rsidRDefault="00FB47BF" w:rsidP="000464D9">
            <w:pPr>
              <w:jc w:val="center"/>
              <w:rPr>
                <w:rFonts w:ascii="Arial Narrow" w:hAnsi="Arial Narrow" w:cs="Tahoma"/>
                <w:color w:val="000000"/>
                <w:sz w:val="20"/>
              </w:rPr>
            </w:pPr>
            <w:r>
              <w:rPr>
                <w:rFonts w:ascii="Arial Narrow" w:hAnsi="Arial Narrow"/>
                <w:sz w:val="20"/>
                <w:szCs w:val="20"/>
              </w:rPr>
              <w:t>(</w:t>
            </w:r>
            <w:r w:rsidR="000464D9" w:rsidRPr="000464D9">
              <w:rPr>
                <w:rFonts w:ascii="Arial Narrow" w:hAnsi="Arial Narrow"/>
                <w:sz w:val="20"/>
                <w:szCs w:val="20"/>
              </w:rPr>
              <w:t>54.4</w:t>
            </w:r>
            <w:r>
              <w:rPr>
                <w:rFonts w:ascii="Arial Narrow" w:hAnsi="Arial Narrow"/>
                <w:sz w:val="20"/>
                <w:szCs w:val="20"/>
                <w:lang w:val="en-US"/>
              </w:rPr>
              <w:t>)</w:t>
            </w:r>
            <w:r w:rsidR="00A45844">
              <w:rPr>
                <w:rFonts w:ascii="Arial Narrow" w:hAnsi="Arial Narrow"/>
                <w:sz w:val="20"/>
                <w:szCs w:val="20"/>
              </w:rPr>
              <w:t>%</w:t>
            </w:r>
          </w:p>
        </w:tc>
      </w:tr>
    </w:tbl>
    <w:p w14:paraId="46FFF790" w14:textId="65E0D537" w:rsidR="00D545A5" w:rsidRPr="003851B1" w:rsidRDefault="00D545A5" w:rsidP="00A45844">
      <w:pPr>
        <w:spacing w:before="360"/>
        <w:rPr>
          <w:rFonts w:ascii="Arial Narrow" w:hAnsi="Arial Narrow" w:cs="Tahoma"/>
          <w:b/>
          <w:bCs/>
          <w:color w:val="0079C2"/>
          <w:sz w:val="20"/>
          <w:szCs w:val="20"/>
        </w:rPr>
      </w:pPr>
      <w:r w:rsidRPr="003851B1">
        <w:rPr>
          <w:rFonts w:ascii="Arial Narrow" w:hAnsi="Arial Narrow" w:cs="Tahoma"/>
          <w:b/>
          <w:bCs/>
          <w:color w:val="0079C2"/>
          <w:sz w:val="20"/>
          <w:szCs w:val="20"/>
        </w:rPr>
        <w:lastRenderedPageBreak/>
        <w:t xml:space="preserve">Основные </w:t>
      </w:r>
      <w:r w:rsidR="005C1666" w:rsidRPr="003851B1">
        <w:rPr>
          <w:rFonts w:ascii="Arial Narrow" w:hAnsi="Arial Narrow" w:cs="Tahoma"/>
          <w:b/>
          <w:bCs/>
          <w:color w:val="0079C2"/>
          <w:sz w:val="20"/>
          <w:szCs w:val="20"/>
        </w:rPr>
        <w:t xml:space="preserve">финансовые </w:t>
      </w:r>
      <w:r w:rsidRPr="003851B1">
        <w:rPr>
          <w:rFonts w:ascii="Arial Narrow" w:hAnsi="Arial Narrow" w:cs="Tahoma"/>
          <w:b/>
          <w:bCs/>
          <w:color w:val="0079C2"/>
          <w:sz w:val="20"/>
          <w:szCs w:val="20"/>
        </w:rPr>
        <w:t>показатели</w:t>
      </w:r>
      <w:r w:rsidR="00A45844" w:rsidRPr="003851B1">
        <w:rPr>
          <w:rFonts w:ascii="Arial Narrow" w:hAnsi="Arial Narrow" w:cs="Tahoma"/>
          <w:b/>
          <w:bCs/>
          <w:color w:val="0079C2"/>
          <w:sz w:val="20"/>
          <w:szCs w:val="20"/>
        </w:rPr>
        <w:t xml:space="preserve"> по РСБУ</w:t>
      </w:r>
    </w:p>
    <w:p w14:paraId="52F53A94" w14:textId="4FA24A36" w:rsidR="00A45844" w:rsidRPr="00A45844" w:rsidRDefault="00A45844" w:rsidP="00A45844">
      <w:pPr>
        <w:spacing w:after="40"/>
        <w:ind w:left="7799" w:firstLine="838"/>
        <w:jc w:val="center"/>
        <w:rPr>
          <w:rFonts w:ascii="Arial Narrow" w:hAnsi="Arial Narrow"/>
          <w:sz w:val="20"/>
          <w:szCs w:val="20"/>
        </w:rPr>
      </w:pPr>
      <w:r w:rsidRPr="00A45844">
        <w:rPr>
          <w:rFonts w:ascii="Arial Narrow" w:hAnsi="Arial Narrow"/>
          <w:sz w:val="20"/>
          <w:szCs w:val="20"/>
        </w:rPr>
        <w:t>млн руб.</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559"/>
        <w:gridCol w:w="1134"/>
        <w:gridCol w:w="1276"/>
      </w:tblGrid>
      <w:tr w:rsidR="009561B6" w:rsidRPr="00A45844" w14:paraId="7D224638" w14:textId="77777777" w:rsidTr="004B3CBA">
        <w:trPr>
          <w:trHeight w:val="397"/>
        </w:trPr>
        <w:tc>
          <w:tcPr>
            <w:tcW w:w="5529" w:type="dxa"/>
            <w:tcBorders>
              <w:left w:val="nil"/>
              <w:right w:val="nil"/>
            </w:tcBorders>
            <w:shd w:val="clear" w:color="000000" w:fill="0079C2"/>
            <w:vAlign w:val="center"/>
          </w:tcPr>
          <w:p w14:paraId="7CF1B7E9" w14:textId="77777777" w:rsidR="00A45844" w:rsidRPr="00A45844" w:rsidRDefault="00A45844" w:rsidP="00CB05BF">
            <w:pPr>
              <w:jc w:val="center"/>
              <w:rPr>
                <w:rFonts w:ascii="Arial Narrow" w:hAnsi="Arial Narrow"/>
                <w:color w:val="FFFFFF"/>
              </w:rPr>
            </w:pPr>
            <w:r>
              <w:rPr>
                <w:rFonts w:ascii="Arial Narrow" w:hAnsi="Arial Narrow" w:cs="Tahoma"/>
                <w:color w:val="FFFFFF"/>
                <w:szCs w:val="28"/>
              </w:rPr>
              <w:t>наименование показателя</w:t>
            </w:r>
          </w:p>
        </w:tc>
        <w:tc>
          <w:tcPr>
            <w:tcW w:w="1559" w:type="dxa"/>
            <w:tcBorders>
              <w:left w:val="nil"/>
              <w:right w:val="nil"/>
            </w:tcBorders>
            <w:shd w:val="clear" w:color="000000" w:fill="0079C2"/>
            <w:vAlign w:val="center"/>
          </w:tcPr>
          <w:p w14:paraId="60296C37" w14:textId="77777777" w:rsidR="00A45844" w:rsidRPr="00A45844" w:rsidRDefault="00A45844" w:rsidP="00CB05BF">
            <w:pPr>
              <w:jc w:val="center"/>
              <w:rPr>
                <w:rFonts w:ascii="Arial Narrow" w:hAnsi="Arial Narrow" w:cs="Tahoma"/>
                <w:color w:val="FFFFFF"/>
                <w:sz w:val="28"/>
              </w:rPr>
            </w:pPr>
            <w:r w:rsidRPr="00A45844">
              <w:rPr>
                <w:rFonts w:ascii="Arial Narrow" w:hAnsi="Arial Narrow" w:cs="Tahoma"/>
                <w:color w:val="FFFFFF"/>
                <w:sz w:val="28"/>
              </w:rPr>
              <w:t>2016</w:t>
            </w:r>
          </w:p>
        </w:tc>
        <w:tc>
          <w:tcPr>
            <w:tcW w:w="1134" w:type="dxa"/>
            <w:tcBorders>
              <w:left w:val="nil"/>
              <w:right w:val="nil"/>
            </w:tcBorders>
            <w:shd w:val="clear" w:color="000000" w:fill="0079C2"/>
            <w:vAlign w:val="center"/>
          </w:tcPr>
          <w:p w14:paraId="30295C83" w14:textId="77777777" w:rsidR="00A45844" w:rsidRPr="00A45844" w:rsidRDefault="00A45844" w:rsidP="00CB05BF">
            <w:pPr>
              <w:jc w:val="center"/>
              <w:rPr>
                <w:rFonts w:ascii="Arial Narrow" w:hAnsi="Arial Narrow" w:cs="Tahoma"/>
                <w:color w:val="FFFFFF"/>
                <w:sz w:val="28"/>
              </w:rPr>
            </w:pPr>
            <w:r w:rsidRPr="00A45844">
              <w:rPr>
                <w:rFonts w:ascii="Arial Narrow" w:hAnsi="Arial Narrow" w:cs="Tahoma"/>
                <w:color w:val="FFFFFF"/>
                <w:sz w:val="32"/>
              </w:rPr>
              <w:t>2017</w:t>
            </w:r>
          </w:p>
        </w:tc>
        <w:tc>
          <w:tcPr>
            <w:tcW w:w="1276" w:type="dxa"/>
            <w:tcBorders>
              <w:left w:val="nil"/>
              <w:right w:val="nil"/>
            </w:tcBorders>
            <w:shd w:val="clear" w:color="000000" w:fill="0079C2"/>
            <w:vAlign w:val="center"/>
          </w:tcPr>
          <w:p w14:paraId="3DCEE1F6" w14:textId="77777777" w:rsidR="00A45844" w:rsidRPr="00A45844" w:rsidRDefault="00A45844" w:rsidP="00CB05BF">
            <w:pPr>
              <w:jc w:val="center"/>
              <w:rPr>
                <w:rFonts w:ascii="Arial Narrow" w:hAnsi="Arial Narrow" w:cs="Tahoma"/>
                <w:color w:val="FFFFFF"/>
                <w:sz w:val="20"/>
              </w:rPr>
            </w:pPr>
            <w:r w:rsidRPr="00A45844">
              <w:rPr>
                <w:rFonts w:ascii="Arial Narrow" w:hAnsi="Arial Narrow" w:cs="Tahoma"/>
                <w:color w:val="FFFFFF"/>
                <w:sz w:val="20"/>
              </w:rPr>
              <w:t>откл.</w:t>
            </w:r>
          </w:p>
          <w:p w14:paraId="44BF6213" w14:textId="77777777" w:rsidR="00A45844" w:rsidRPr="00A45844" w:rsidRDefault="00A45844" w:rsidP="00CB05BF">
            <w:pPr>
              <w:jc w:val="center"/>
              <w:rPr>
                <w:rFonts w:ascii="Arial Narrow" w:hAnsi="Arial Narrow" w:cs="Tahoma"/>
                <w:color w:val="FFFFFF"/>
              </w:rPr>
            </w:pPr>
            <w:r w:rsidRPr="00A45844">
              <w:rPr>
                <w:rFonts w:ascii="Arial Narrow" w:hAnsi="Arial Narrow" w:cs="Tahoma"/>
                <w:color w:val="FFFFFF"/>
                <w:sz w:val="20"/>
              </w:rPr>
              <w:t>2017 / 2016</w:t>
            </w:r>
          </w:p>
        </w:tc>
      </w:tr>
      <w:tr w:rsidR="00732DFE" w:rsidRPr="006352D1" w14:paraId="36281C3F" w14:textId="77777777" w:rsidTr="004B3CBA">
        <w:trPr>
          <w:trHeight w:val="397"/>
        </w:trPr>
        <w:tc>
          <w:tcPr>
            <w:tcW w:w="5529" w:type="dxa"/>
            <w:tcBorders>
              <w:left w:val="nil"/>
              <w:right w:val="nil"/>
            </w:tcBorders>
            <w:shd w:val="clear" w:color="auto" w:fill="auto"/>
            <w:noWrap/>
            <w:vAlign w:val="center"/>
          </w:tcPr>
          <w:p w14:paraId="26ECD1F3" w14:textId="23E3FF88" w:rsidR="00732DFE" w:rsidRPr="00A45844" w:rsidRDefault="00732DFE" w:rsidP="00732DFE">
            <w:pPr>
              <w:ind w:left="219"/>
              <w:rPr>
                <w:rFonts w:ascii="Arial Narrow" w:hAnsi="Arial Narrow" w:cs="Tahoma"/>
                <w:color w:val="000000"/>
                <w:sz w:val="20"/>
              </w:rPr>
            </w:pPr>
            <w:r w:rsidRPr="00A45844">
              <w:rPr>
                <w:rFonts w:ascii="Arial Narrow" w:hAnsi="Arial Narrow"/>
                <w:color w:val="000000"/>
                <w:sz w:val="20"/>
                <w:szCs w:val="20"/>
              </w:rPr>
              <w:t>Выручка</w:t>
            </w:r>
          </w:p>
        </w:tc>
        <w:tc>
          <w:tcPr>
            <w:tcW w:w="1559" w:type="dxa"/>
            <w:tcBorders>
              <w:left w:val="nil"/>
              <w:right w:val="nil"/>
            </w:tcBorders>
            <w:shd w:val="clear" w:color="auto" w:fill="auto"/>
            <w:noWrap/>
            <w:vAlign w:val="center"/>
          </w:tcPr>
          <w:p w14:paraId="663F17A4" w14:textId="6F4F5AFD" w:rsidR="00732DFE" w:rsidRPr="00732DFE" w:rsidRDefault="00732DFE" w:rsidP="00732DFE">
            <w:pPr>
              <w:jc w:val="center"/>
              <w:rPr>
                <w:rFonts w:ascii="Arial Narrow" w:hAnsi="Arial Narrow"/>
                <w:sz w:val="20"/>
                <w:szCs w:val="20"/>
              </w:rPr>
            </w:pPr>
            <w:r w:rsidRPr="00732DFE">
              <w:rPr>
                <w:rFonts w:ascii="Arial Narrow" w:hAnsi="Arial Narrow"/>
                <w:sz w:val="20"/>
                <w:szCs w:val="20"/>
              </w:rPr>
              <w:t>128 800</w:t>
            </w:r>
          </w:p>
        </w:tc>
        <w:tc>
          <w:tcPr>
            <w:tcW w:w="1134" w:type="dxa"/>
            <w:tcBorders>
              <w:left w:val="nil"/>
              <w:right w:val="nil"/>
            </w:tcBorders>
            <w:vAlign w:val="center"/>
          </w:tcPr>
          <w:p w14:paraId="1D7AC98B" w14:textId="5262814A"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134 982</w:t>
            </w:r>
          </w:p>
        </w:tc>
        <w:tc>
          <w:tcPr>
            <w:tcW w:w="1276" w:type="dxa"/>
            <w:tcBorders>
              <w:left w:val="nil"/>
              <w:right w:val="nil"/>
            </w:tcBorders>
            <w:shd w:val="clear" w:color="auto" w:fill="auto"/>
            <w:noWrap/>
            <w:vAlign w:val="center"/>
          </w:tcPr>
          <w:p w14:paraId="0A92A09B" w14:textId="677AC52E"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4,8</w:t>
            </w:r>
            <w:r w:rsidR="00FB47BF">
              <w:rPr>
                <w:rFonts w:ascii="Arial Narrow" w:hAnsi="Arial Narrow"/>
                <w:sz w:val="20"/>
                <w:szCs w:val="20"/>
                <w:lang w:val="en-US"/>
              </w:rPr>
              <w:t>%</w:t>
            </w:r>
          </w:p>
        </w:tc>
      </w:tr>
      <w:tr w:rsidR="00732DFE" w:rsidRPr="006352D1" w14:paraId="6746C507" w14:textId="77777777" w:rsidTr="004B3CBA">
        <w:trPr>
          <w:trHeight w:val="397"/>
        </w:trPr>
        <w:tc>
          <w:tcPr>
            <w:tcW w:w="5529" w:type="dxa"/>
            <w:tcBorders>
              <w:left w:val="nil"/>
              <w:right w:val="nil"/>
            </w:tcBorders>
            <w:shd w:val="clear" w:color="auto" w:fill="auto"/>
            <w:noWrap/>
            <w:vAlign w:val="center"/>
          </w:tcPr>
          <w:p w14:paraId="3BD070BB" w14:textId="712A7E5D" w:rsidR="00732DFE" w:rsidRPr="00A45844" w:rsidRDefault="00732DFE" w:rsidP="00732DFE">
            <w:pPr>
              <w:ind w:left="219"/>
              <w:rPr>
                <w:rFonts w:ascii="Arial Narrow" w:hAnsi="Arial Narrow" w:cs="Tahoma"/>
                <w:color w:val="000000"/>
                <w:sz w:val="20"/>
              </w:rPr>
            </w:pPr>
            <w:r w:rsidRPr="00A45844">
              <w:rPr>
                <w:rFonts w:ascii="Arial Narrow" w:hAnsi="Arial Narrow"/>
                <w:color w:val="000000"/>
                <w:sz w:val="20"/>
                <w:szCs w:val="20"/>
              </w:rPr>
              <w:t>Себестоимость</w:t>
            </w:r>
          </w:p>
        </w:tc>
        <w:tc>
          <w:tcPr>
            <w:tcW w:w="1559" w:type="dxa"/>
            <w:tcBorders>
              <w:left w:val="nil"/>
              <w:right w:val="nil"/>
            </w:tcBorders>
            <w:shd w:val="clear" w:color="auto" w:fill="auto"/>
            <w:noWrap/>
            <w:vAlign w:val="center"/>
          </w:tcPr>
          <w:p w14:paraId="46819997" w14:textId="286AFFBE" w:rsidR="00732DFE" w:rsidRPr="00732DFE" w:rsidRDefault="00732DFE" w:rsidP="00732DFE">
            <w:pPr>
              <w:jc w:val="center"/>
              <w:rPr>
                <w:rFonts w:ascii="Arial Narrow" w:hAnsi="Arial Narrow"/>
                <w:sz w:val="20"/>
                <w:szCs w:val="20"/>
              </w:rPr>
            </w:pPr>
            <w:r w:rsidRPr="00732DFE">
              <w:rPr>
                <w:rFonts w:ascii="Arial Narrow" w:hAnsi="Arial Narrow"/>
                <w:sz w:val="20"/>
                <w:szCs w:val="20"/>
              </w:rPr>
              <w:t>(124 662)</w:t>
            </w:r>
          </w:p>
        </w:tc>
        <w:tc>
          <w:tcPr>
            <w:tcW w:w="1134" w:type="dxa"/>
            <w:tcBorders>
              <w:left w:val="nil"/>
              <w:right w:val="nil"/>
            </w:tcBorders>
            <w:vAlign w:val="center"/>
          </w:tcPr>
          <w:p w14:paraId="74EDFFA8" w14:textId="2BE1E4A1"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(129 109)</w:t>
            </w:r>
          </w:p>
        </w:tc>
        <w:tc>
          <w:tcPr>
            <w:tcW w:w="1276" w:type="dxa"/>
            <w:tcBorders>
              <w:left w:val="nil"/>
              <w:right w:val="nil"/>
            </w:tcBorders>
            <w:shd w:val="clear" w:color="auto" w:fill="auto"/>
            <w:noWrap/>
            <w:vAlign w:val="center"/>
          </w:tcPr>
          <w:p w14:paraId="6975CD02" w14:textId="2F946E28"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3,6</w:t>
            </w:r>
            <w:r w:rsidR="00FB47BF">
              <w:rPr>
                <w:rFonts w:ascii="Arial Narrow" w:hAnsi="Arial Narrow"/>
                <w:sz w:val="20"/>
                <w:szCs w:val="20"/>
                <w:lang w:val="en-US"/>
              </w:rPr>
              <w:t>%</w:t>
            </w:r>
          </w:p>
        </w:tc>
      </w:tr>
      <w:tr w:rsidR="00732DFE" w:rsidRPr="006352D1" w14:paraId="0434D778" w14:textId="77777777" w:rsidTr="004B3CBA">
        <w:trPr>
          <w:trHeight w:val="397"/>
        </w:trPr>
        <w:tc>
          <w:tcPr>
            <w:tcW w:w="5529" w:type="dxa"/>
            <w:tcBorders>
              <w:left w:val="nil"/>
              <w:right w:val="nil"/>
            </w:tcBorders>
            <w:shd w:val="clear" w:color="auto" w:fill="auto"/>
            <w:noWrap/>
            <w:vAlign w:val="center"/>
          </w:tcPr>
          <w:p w14:paraId="21018EB0" w14:textId="6078E24B" w:rsidR="00732DFE" w:rsidRPr="00A45844" w:rsidRDefault="00732DFE" w:rsidP="00732DFE">
            <w:pPr>
              <w:ind w:left="219"/>
              <w:rPr>
                <w:rFonts w:ascii="Arial Narrow" w:hAnsi="Arial Narrow" w:cs="Tahoma"/>
                <w:color w:val="000000"/>
                <w:sz w:val="20"/>
              </w:rPr>
            </w:pPr>
            <w:r w:rsidRPr="003851B1">
              <w:rPr>
                <w:rFonts w:ascii="Arial Narrow" w:hAnsi="Arial Narrow"/>
                <w:b/>
                <w:bCs/>
                <w:color w:val="0079C2"/>
                <w:sz w:val="20"/>
                <w:szCs w:val="20"/>
              </w:rPr>
              <w:t>Валовая прибыль / (убыток)</w:t>
            </w:r>
          </w:p>
        </w:tc>
        <w:tc>
          <w:tcPr>
            <w:tcW w:w="1559" w:type="dxa"/>
            <w:tcBorders>
              <w:left w:val="nil"/>
              <w:right w:val="nil"/>
            </w:tcBorders>
            <w:shd w:val="clear" w:color="auto" w:fill="auto"/>
            <w:noWrap/>
            <w:vAlign w:val="center"/>
          </w:tcPr>
          <w:p w14:paraId="53CBB40D" w14:textId="488295CD" w:rsidR="00732DFE" w:rsidRPr="00732DFE" w:rsidRDefault="00732DFE" w:rsidP="00732DFE">
            <w:pPr>
              <w:jc w:val="center"/>
              <w:rPr>
                <w:rFonts w:ascii="Arial Narrow" w:hAnsi="Arial Narrow"/>
                <w:sz w:val="20"/>
                <w:szCs w:val="20"/>
              </w:rPr>
            </w:pPr>
            <w:r w:rsidRPr="00732DFE">
              <w:rPr>
                <w:rFonts w:ascii="Arial Narrow" w:hAnsi="Arial Narrow"/>
                <w:sz w:val="20"/>
                <w:szCs w:val="20"/>
              </w:rPr>
              <w:t>4 138</w:t>
            </w:r>
          </w:p>
        </w:tc>
        <w:tc>
          <w:tcPr>
            <w:tcW w:w="1134" w:type="dxa"/>
            <w:tcBorders>
              <w:left w:val="nil"/>
              <w:right w:val="nil"/>
            </w:tcBorders>
            <w:vAlign w:val="center"/>
          </w:tcPr>
          <w:p w14:paraId="48C746D1" w14:textId="54B9A41A"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5 873</w:t>
            </w:r>
          </w:p>
        </w:tc>
        <w:tc>
          <w:tcPr>
            <w:tcW w:w="1276" w:type="dxa"/>
            <w:tcBorders>
              <w:left w:val="nil"/>
              <w:right w:val="nil"/>
            </w:tcBorders>
            <w:shd w:val="clear" w:color="auto" w:fill="auto"/>
            <w:noWrap/>
            <w:vAlign w:val="center"/>
          </w:tcPr>
          <w:p w14:paraId="1FF48F94" w14:textId="63EE0687"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41,9</w:t>
            </w:r>
            <w:r w:rsidR="00FB47BF">
              <w:rPr>
                <w:rFonts w:ascii="Arial Narrow" w:hAnsi="Arial Narrow"/>
                <w:sz w:val="20"/>
                <w:szCs w:val="20"/>
                <w:lang w:val="en-US"/>
              </w:rPr>
              <w:t>%</w:t>
            </w:r>
          </w:p>
        </w:tc>
      </w:tr>
      <w:tr w:rsidR="00732DFE" w:rsidRPr="006352D1" w14:paraId="37733762" w14:textId="77777777" w:rsidTr="004B3CBA">
        <w:trPr>
          <w:trHeight w:val="397"/>
        </w:trPr>
        <w:tc>
          <w:tcPr>
            <w:tcW w:w="5529" w:type="dxa"/>
            <w:tcBorders>
              <w:left w:val="nil"/>
              <w:right w:val="nil"/>
            </w:tcBorders>
            <w:shd w:val="clear" w:color="auto" w:fill="auto"/>
            <w:noWrap/>
            <w:vAlign w:val="center"/>
          </w:tcPr>
          <w:p w14:paraId="7A3ABAA2" w14:textId="52A69D39" w:rsidR="00732DFE" w:rsidRPr="00A45844" w:rsidRDefault="00732DFE" w:rsidP="00732DFE">
            <w:pPr>
              <w:ind w:left="219"/>
              <w:rPr>
                <w:rFonts w:ascii="Arial Narrow" w:hAnsi="Arial Narrow" w:cs="Tahoma"/>
                <w:color w:val="000000"/>
                <w:sz w:val="20"/>
              </w:rPr>
            </w:pPr>
            <w:r w:rsidRPr="00A45844">
              <w:rPr>
                <w:rFonts w:ascii="Arial Narrow" w:hAnsi="Arial Narrow"/>
                <w:color w:val="000000"/>
                <w:sz w:val="20"/>
                <w:szCs w:val="20"/>
              </w:rPr>
              <w:t>Доходы от участия в других организациях</w:t>
            </w:r>
          </w:p>
        </w:tc>
        <w:tc>
          <w:tcPr>
            <w:tcW w:w="1559" w:type="dxa"/>
            <w:tcBorders>
              <w:left w:val="nil"/>
              <w:right w:val="nil"/>
            </w:tcBorders>
            <w:shd w:val="clear" w:color="auto" w:fill="auto"/>
            <w:noWrap/>
            <w:vAlign w:val="center"/>
          </w:tcPr>
          <w:p w14:paraId="3A16C0DA" w14:textId="4643F72B" w:rsidR="00732DFE" w:rsidRPr="00732DFE" w:rsidRDefault="00732DFE" w:rsidP="00732DFE">
            <w:pPr>
              <w:jc w:val="center"/>
              <w:rPr>
                <w:rFonts w:ascii="Arial Narrow" w:hAnsi="Arial Narrow"/>
                <w:sz w:val="20"/>
                <w:szCs w:val="20"/>
              </w:rPr>
            </w:pPr>
            <w:r w:rsidRPr="00732DFE">
              <w:rPr>
                <w:rFonts w:ascii="Arial Narrow" w:hAnsi="Arial Narrow"/>
                <w:sz w:val="20"/>
                <w:szCs w:val="20"/>
              </w:rPr>
              <w:t>221</w:t>
            </w:r>
          </w:p>
        </w:tc>
        <w:tc>
          <w:tcPr>
            <w:tcW w:w="1134" w:type="dxa"/>
            <w:tcBorders>
              <w:left w:val="nil"/>
              <w:right w:val="nil"/>
            </w:tcBorders>
            <w:vAlign w:val="center"/>
          </w:tcPr>
          <w:p w14:paraId="15F14988" w14:textId="386DFF31"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73</w:t>
            </w:r>
          </w:p>
        </w:tc>
        <w:tc>
          <w:tcPr>
            <w:tcW w:w="1276" w:type="dxa"/>
            <w:tcBorders>
              <w:left w:val="nil"/>
              <w:right w:val="nil"/>
            </w:tcBorders>
            <w:shd w:val="clear" w:color="auto" w:fill="auto"/>
            <w:noWrap/>
            <w:vAlign w:val="center"/>
          </w:tcPr>
          <w:p w14:paraId="649EB42E" w14:textId="4BC2D7AC"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(67,0)</w:t>
            </w:r>
            <w:r w:rsidR="00FB47BF">
              <w:rPr>
                <w:rFonts w:ascii="Arial Narrow" w:hAnsi="Arial Narrow"/>
                <w:sz w:val="20"/>
                <w:szCs w:val="20"/>
                <w:lang w:val="en-US"/>
              </w:rPr>
              <w:t>%</w:t>
            </w:r>
          </w:p>
        </w:tc>
      </w:tr>
      <w:tr w:rsidR="00732DFE" w:rsidRPr="006352D1" w14:paraId="28352588" w14:textId="77777777" w:rsidTr="004B3CBA">
        <w:trPr>
          <w:trHeight w:val="397"/>
        </w:trPr>
        <w:tc>
          <w:tcPr>
            <w:tcW w:w="5529" w:type="dxa"/>
            <w:tcBorders>
              <w:left w:val="nil"/>
              <w:right w:val="nil"/>
            </w:tcBorders>
            <w:shd w:val="clear" w:color="auto" w:fill="auto"/>
            <w:noWrap/>
            <w:vAlign w:val="center"/>
          </w:tcPr>
          <w:p w14:paraId="5A2068F1" w14:textId="4AC57F7B" w:rsidR="00732DFE" w:rsidRPr="00A45844" w:rsidRDefault="00732DFE" w:rsidP="00732DFE">
            <w:pPr>
              <w:ind w:left="219"/>
              <w:rPr>
                <w:rFonts w:ascii="Arial Narrow" w:hAnsi="Arial Narrow" w:cs="Tahoma"/>
                <w:color w:val="000000"/>
                <w:sz w:val="20"/>
              </w:rPr>
            </w:pPr>
            <w:r w:rsidRPr="00A45844">
              <w:rPr>
                <w:rFonts w:ascii="Arial Narrow" w:hAnsi="Arial Narrow"/>
                <w:color w:val="000000"/>
                <w:sz w:val="20"/>
                <w:szCs w:val="20"/>
              </w:rPr>
              <w:t>Проценты к получению</w:t>
            </w:r>
          </w:p>
        </w:tc>
        <w:tc>
          <w:tcPr>
            <w:tcW w:w="1559" w:type="dxa"/>
            <w:tcBorders>
              <w:left w:val="nil"/>
              <w:right w:val="nil"/>
            </w:tcBorders>
            <w:shd w:val="clear" w:color="auto" w:fill="auto"/>
            <w:noWrap/>
            <w:vAlign w:val="center"/>
          </w:tcPr>
          <w:p w14:paraId="2866C430" w14:textId="49C2EC98" w:rsidR="00732DFE" w:rsidRPr="00732DFE" w:rsidRDefault="00732DFE" w:rsidP="00732DFE">
            <w:pPr>
              <w:jc w:val="center"/>
              <w:rPr>
                <w:rFonts w:ascii="Arial Narrow" w:hAnsi="Arial Narrow"/>
                <w:sz w:val="20"/>
                <w:szCs w:val="20"/>
              </w:rPr>
            </w:pPr>
            <w:r w:rsidRPr="00732DFE">
              <w:rPr>
                <w:rFonts w:ascii="Arial Narrow" w:hAnsi="Arial Narrow"/>
                <w:sz w:val="20"/>
                <w:szCs w:val="20"/>
              </w:rPr>
              <w:t>878</w:t>
            </w:r>
          </w:p>
        </w:tc>
        <w:tc>
          <w:tcPr>
            <w:tcW w:w="1134" w:type="dxa"/>
            <w:tcBorders>
              <w:left w:val="nil"/>
              <w:right w:val="nil"/>
            </w:tcBorders>
            <w:vAlign w:val="center"/>
          </w:tcPr>
          <w:p w14:paraId="098128BA" w14:textId="55FB6BE4"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889</w:t>
            </w:r>
          </w:p>
        </w:tc>
        <w:tc>
          <w:tcPr>
            <w:tcW w:w="1276" w:type="dxa"/>
            <w:tcBorders>
              <w:left w:val="nil"/>
              <w:right w:val="nil"/>
            </w:tcBorders>
            <w:shd w:val="clear" w:color="auto" w:fill="auto"/>
            <w:noWrap/>
            <w:vAlign w:val="center"/>
          </w:tcPr>
          <w:p w14:paraId="3B041F64" w14:textId="5F0EE013" w:rsidR="00732DFE" w:rsidRPr="00FB47BF" w:rsidRDefault="00732DFE" w:rsidP="00FB47BF">
            <w:pPr>
              <w:jc w:val="center"/>
              <w:rPr>
                <w:rFonts w:ascii="Arial Narrow" w:hAnsi="Arial Narrow"/>
                <w:sz w:val="20"/>
                <w:szCs w:val="20"/>
                <w:lang w:val="en-US"/>
              </w:rPr>
            </w:pPr>
            <w:r w:rsidRPr="00732DFE">
              <w:rPr>
                <w:rFonts w:ascii="Arial Narrow" w:hAnsi="Arial Narrow"/>
                <w:sz w:val="20"/>
                <w:szCs w:val="20"/>
              </w:rPr>
              <w:t>1,</w:t>
            </w:r>
            <w:r w:rsidR="00FB47BF">
              <w:rPr>
                <w:rFonts w:ascii="Arial Narrow" w:hAnsi="Arial Narrow"/>
                <w:sz w:val="20"/>
                <w:szCs w:val="20"/>
                <w:lang w:val="en-US"/>
              </w:rPr>
              <w:t>3%</w:t>
            </w:r>
          </w:p>
        </w:tc>
      </w:tr>
      <w:tr w:rsidR="00732DFE" w:rsidRPr="006352D1" w14:paraId="4522F560" w14:textId="77777777" w:rsidTr="004B3CBA">
        <w:trPr>
          <w:trHeight w:val="397"/>
        </w:trPr>
        <w:tc>
          <w:tcPr>
            <w:tcW w:w="5529" w:type="dxa"/>
            <w:tcBorders>
              <w:left w:val="nil"/>
              <w:bottom w:val="single" w:sz="4" w:space="0" w:color="auto"/>
              <w:right w:val="nil"/>
            </w:tcBorders>
            <w:shd w:val="clear" w:color="auto" w:fill="auto"/>
            <w:noWrap/>
            <w:vAlign w:val="center"/>
          </w:tcPr>
          <w:p w14:paraId="19EDA2F5" w14:textId="60E038E6" w:rsidR="00732DFE" w:rsidRPr="00A45844" w:rsidRDefault="00732DFE" w:rsidP="00732DFE">
            <w:pPr>
              <w:ind w:left="219"/>
              <w:rPr>
                <w:rFonts w:ascii="Arial Narrow" w:hAnsi="Arial Narrow" w:cs="Tahoma"/>
                <w:b/>
                <w:color w:val="000000"/>
                <w:sz w:val="20"/>
              </w:rPr>
            </w:pPr>
            <w:r w:rsidRPr="00A45844">
              <w:rPr>
                <w:rFonts w:ascii="Arial Narrow" w:hAnsi="Arial Narrow"/>
                <w:color w:val="000000"/>
                <w:sz w:val="20"/>
                <w:szCs w:val="20"/>
              </w:rPr>
              <w:t>Проценты к уплате</w:t>
            </w:r>
          </w:p>
        </w:tc>
        <w:tc>
          <w:tcPr>
            <w:tcW w:w="1559" w:type="dxa"/>
            <w:tcBorders>
              <w:left w:val="nil"/>
              <w:bottom w:val="single" w:sz="4" w:space="0" w:color="auto"/>
              <w:right w:val="nil"/>
            </w:tcBorders>
            <w:shd w:val="clear" w:color="auto" w:fill="auto"/>
            <w:noWrap/>
            <w:vAlign w:val="center"/>
          </w:tcPr>
          <w:p w14:paraId="4C914E98" w14:textId="6F8B9700" w:rsidR="00732DFE" w:rsidRPr="00732DFE" w:rsidRDefault="00732DFE" w:rsidP="00732DFE">
            <w:pPr>
              <w:jc w:val="center"/>
              <w:rPr>
                <w:rFonts w:ascii="Arial Narrow" w:hAnsi="Arial Narrow"/>
                <w:sz w:val="20"/>
                <w:szCs w:val="20"/>
              </w:rPr>
            </w:pPr>
            <w:r w:rsidRPr="00732DFE">
              <w:rPr>
                <w:rFonts w:ascii="Arial Narrow" w:hAnsi="Arial Narrow"/>
                <w:sz w:val="20"/>
                <w:szCs w:val="20"/>
              </w:rPr>
              <w:t>(2 009)</w:t>
            </w:r>
          </w:p>
        </w:tc>
        <w:tc>
          <w:tcPr>
            <w:tcW w:w="1134" w:type="dxa"/>
            <w:tcBorders>
              <w:left w:val="nil"/>
              <w:bottom w:val="single" w:sz="4" w:space="0" w:color="auto"/>
              <w:right w:val="nil"/>
            </w:tcBorders>
            <w:vAlign w:val="center"/>
          </w:tcPr>
          <w:p w14:paraId="7D8102E5" w14:textId="592CCD0A"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(2 004)</w:t>
            </w:r>
          </w:p>
        </w:tc>
        <w:tc>
          <w:tcPr>
            <w:tcW w:w="1276" w:type="dxa"/>
            <w:tcBorders>
              <w:left w:val="nil"/>
              <w:bottom w:val="single" w:sz="4" w:space="0" w:color="auto"/>
              <w:right w:val="nil"/>
            </w:tcBorders>
            <w:shd w:val="clear" w:color="auto" w:fill="auto"/>
            <w:noWrap/>
            <w:vAlign w:val="center"/>
          </w:tcPr>
          <w:p w14:paraId="5958F7B0" w14:textId="3A8164FC"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(0,2)</w:t>
            </w:r>
            <w:r w:rsidR="00FB47BF">
              <w:rPr>
                <w:rFonts w:ascii="Arial Narrow" w:hAnsi="Arial Narrow"/>
                <w:sz w:val="20"/>
                <w:szCs w:val="20"/>
                <w:lang w:val="en-US"/>
              </w:rPr>
              <w:t>%</w:t>
            </w:r>
          </w:p>
        </w:tc>
      </w:tr>
      <w:tr w:rsidR="00732DFE" w:rsidRPr="006352D1" w14:paraId="33EECC7D" w14:textId="77777777" w:rsidTr="004B3CBA">
        <w:trPr>
          <w:trHeight w:val="397"/>
        </w:trPr>
        <w:tc>
          <w:tcPr>
            <w:tcW w:w="5529" w:type="dxa"/>
            <w:tcBorders>
              <w:left w:val="nil"/>
              <w:right w:val="nil"/>
            </w:tcBorders>
            <w:shd w:val="clear" w:color="auto" w:fill="auto"/>
            <w:noWrap/>
            <w:vAlign w:val="center"/>
          </w:tcPr>
          <w:p w14:paraId="692C46EE" w14:textId="79B25A65" w:rsidR="00732DFE" w:rsidRPr="00A45844" w:rsidRDefault="00732DFE" w:rsidP="00732DFE">
            <w:pPr>
              <w:ind w:left="219"/>
              <w:rPr>
                <w:rFonts w:ascii="Arial Narrow" w:hAnsi="Arial Narrow" w:cs="Tahoma"/>
                <w:color w:val="000000"/>
                <w:sz w:val="20"/>
              </w:rPr>
            </w:pPr>
            <w:r w:rsidRPr="00A45844">
              <w:rPr>
                <w:rFonts w:ascii="Arial Narrow" w:hAnsi="Arial Narrow"/>
                <w:color w:val="000000"/>
                <w:sz w:val="20"/>
                <w:szCs w:val="20"/>
              </w:rPr>
              <w:t>Прочие доходы</w:t>
            </w:r>
          </w:p>
        </w:tc>
        <w:tc>
          <w:tcPr>
            <w:tcW w:w="1559" w:type="dxa"/>
            <w:tcBorders>
              <w:left w:val="nil"/>
              <w:right w:val="nil"/>
            </w:tcBorders>
            <w:shd w:val="clear" w:color="auto" w:fill="auto"/>
            <w:noWrap/>
            <w:vAlign w:val="center"/>
          </w:tcPr>
          <w:p w14:paraId="62A9F73E" w14:textId="130F73D8" w:rsidR="00732DFE" w:rsidRPr="00732DFE" w:rsidRDefault="00732DFE" w:rsidP="00732DFE">
            <w:pPr>
              <w:jc w:val="center"/>
              <w:rPr>
                <w:rFonts w:ascii="Arial Narrow" w:hAnsi="Arial Narrow"/>
                <w:sz w:val="20"/>
                <w:szCs w:val="20"/>
              </w:rPr>
            </w:pPr>
            <w:r w:rsidRPr="00732DFE">
              <w:rPr>
                <w:rFonts w:ascii="Arial Narrow" w:hAnsi="Arial Narrow"/>
                <w:sz w:val="20"/>
                <w:szCs w:val="20"/>
              </w:rPr>
              <w:t>12 113</w:t>
            </w:r>
          </w:p>
        </w:tc>
        <w:tc>
          <w:tcPr>
            <w:tcW w:w="1134" w:type="dxa"/>
            <w:tcBorders>
              <w:left w:val="nil"/>
              <w:right w:val="nil"/>
            </w:tcBorders>
            <w:vAlign w:val="center"/>
          </w:tcPr>
          <w:p w14:paraId="2D7EFD1C" w14:textId="52DBD3A0"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13 407</w:t>
            </w:r>
          </w:p>
        </w:tc>
        <w:tc>
          <w:tcPr>
            <w:tcW w:w="1276" w:type="dxa"/>
            <w:tcBorders>
              <w:left w:val="nil"/>
              <w:right w:val="nil"/>
            </w:tcBorders>
            <w:shd w:val="clear" w:color="auto" w:fill="auto"/>
            <w:noWrap/>
            <w:vAlign w:val="center"/>
          </w:tcPr>
          <w:p w14:paraId="7BC0F11C" w14:textId="43AFC6F9"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10,7</w:t>
            </w:r>
            <w:r w:rsidR="00FB47BF">
              <w:rPr>
                <w:rFonts w:ascii="Arial Narrow" w:hAnsi="Arial Narrow"/>
                <w:sz w:val="20"/>
                <w:szCs w:val="20"/>
                <w:lang w:val="en-US"/>
              </w:rPr>
              <w:t>%</w:t>
            </w:r>
          </w:p>
        </w:tc>
      </w:tr>
      <w:tr w:rsidR="00732DFE" w:rsidRPr="006352D1" w14:paraId="20E3E007" w14:textId="77777777" w:rsidTr="004B3CBA">
        <w:trPr>
          <w:trHeight w:val="397"/>
        </w:trPr>
        <w:tc>
          <w:tcPr>
            <w:tcW w:w="5529" w:type="dxa"/>
            <w:tcBorders>
              <w:top w:val="single" w:sz="4" w:space="0" w:color="auto"/>
              <w:left w:val="nil"/>
              <w:bottom w:val="single" w:sz="4" w:space="0" w:color="auto"/>
              <w:right w:val="nil"/>
            </w:tcBorders>
            <w:shd w:val="clear" w:color="auto" w:fill="auto"/>
            <w:noWrap/>
            <w:vAlign w:val="center"/>
          </w:tcPr>
          <w:p w14:paraId="6B27A110" w14:textId="726D6199" w:rsidR="00732DFE" w:rsidRPr="00A45844" w:rsidRDefault="00732DFE" w:rsidP="00732DFE">
            <w:pPr>
              <w:ind w:left="219"/>
              <w:rPr>
                <w:rFonts w:ascii="Arial Narrow" w:hAnsi="Arial Narrow" w:cs="Tahoma"/>
                <w:color w:val="00589A"/>
              </w:rPr>
            </w:pPr>
            <w:r w:rsidRPr="00A45844">
              <w:rPr>
                <w:rFonts w:ascii="Arial Narrow" w:hAnsi="Arial Narrow"/>
                <w:color w:val="000000"/>
                <w:sz w:val="20"/>
                <w:szCs w:val="20"/>
              </w:rPr>
              <w:t>Прочие расходы</w:t>
            </w:r>
          </w:p>
        </w:tc>
        <w:tc>
          <w:tcPr>
            <w:tcW w:w="1559" w:type="dxa"/>
            <w:tcBorders>
              <w:top w:val="single" w:sz="4" w:space="0" w:color="auto"/>
              <w:left w:val="nil"/>
              <w:bottom w:val="single" w:sz="4" w:space="0" w:color="auto"/>
              <w:right w:val="nil"/>
            </w:tcBorders>
            <w:shd w:val="clear" w:color="auto" w:fill="auto"/>
            <w:noWrap/>
            <w:vAlign w:val="center"/>
          </w:tcPr>
          <w:p w14:paraId="6A5AD1DB" w14:textId="34A32EA5" w:rsidR="00732DFE" w:rsidRPr="00732DFE" w:rsidRDefault="00732DFE" w:rsidP="00732DFE">
            <w:pPr>
              <w:jc w:val="center"/>
              <w:rPr>
                <w:rFonts w:ascii="Arial Narrow" w:hAnsi="Arial Narrow"/>
                <w:sz w:val="20"/>
                <w:szCs w:val="20"/>
              </w:rPr>
            </w:pPr>
            <w:r w:rsidRPr="00732DFE">
              <w:rPr>
                <w:rFonts w:ascii="Arial Narrow" w:hAnsi="Arial Narrow"/>
                <w:sz w:val="20"/>
                <w:szCs w:val="20"/>
              </w:rPr>
              <w:t>(12 605)</w:t>
            </w:r>
          </w:p>
        </w:tc>
        <w:tc>
          <w:tcPr>
            <w:tcW w:w="1134" w:type="dxa"/>
            <w:tcBorders>
              <w:top w:val="single" w:sz="4" w:space="0" w:color="auto"/>
              <w:left w:val="nil"/>
              <w:bottom w:val="single" w:sz="4" w:space="0" w:color="auto"/>
              <w:right w:val="nil"/>
            </w:tcBorders>
            <w:vAlign w:val="center"/>
          </w:tcPr>
          <w:p w14:paraId="39319FE4" w14:textId="734149ED"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(11 672)</w:t>
            </w:r>
          </w:p>
        </w:tc>
        <w:tc>
          <w:tcPr>
            <w:tcW w:w="1276" w:type="dxa"/>
            <w:tcBorders>
              <w:top w:val="single" w:sz="4" w:space="0" w:color="auto"/>
              <w:left w:val="nil"/>
              <w:bottom w:val="single" w:sz="4" w:space="0" w:color="auto"/>
              <w:right w:val="nil"/>
            </w:tcBorders>
            <w:shd w:val="clear" w:color="auto" w:fill="auto"/>
            <w:noWrap/>
            <w:vAlign w:val="center"/>
          </w:tcPr>
          <w:p w14:paraId="3FCFC5CB" w14:textId="24659719"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(7,4)</w:t>
            </w:r>
            <w:r w:rsidR="00FB47BF">
              <w:rPr>
                <w:rFonts w:ascii="Arial Narrow" w:hAnsi="Arial Narrow"/>
                <w:sz w:val="20"/>
                <w:szCs w:val="20"/>
                <w:lang w:val="en-US"/>
              </w:rPr>
              <w:t>%</w:t>
            </w:r>
          </w:p>
        </w:tc>
      </w:tr>
      <w:tr w:rsidR="00732DFE" w:rsidRPr="006352D1" w14:paraId="44A6261B" w14:textId="77777777" w:rsidTr="004B3CBA">
        <w:trPr>
          <w:trHeight w:val="397"/>
        </w:trPr>
        <w:tc>
          <w:tcPr>
            <w:tcW w:w="5529" w:type="dxa"/>
            <w:tcBorders>
              <w:top w:val="single" w:sz="4" w:space="0" w:color="auto"/>
              <w:left w:val="nil"/>
              <w:bottom w:val="single" w:sz="4" w:space="0" w:color="auto"/>
              <w:right w:val="nil"/>
            </w:tcBorders>
            <w:shd w:val="clear" w:color="auto" w:fill="auto"/>
            <w:noWrap/>
            <w:vAlign w:val="center"/>
          </w:tcPr>
          <w:p w14:paraId="5D3952CF" w14:textId="5A86A583" w:rsidR="00732DFE" w:rsidRPr="00A45844" w:rsidRDefault="00732DFE" w:rsidP="00732DFE">
            <w:pPr>
              <w:ind w:left="219"/>
              <w:rPr>
                <w:rFonts w:ascii="Arial Narrow" w:hAnsi="Arial Narrow"/>
                <w:sz w:val="20"/>
                <w:szCs w:val="20"/>
              </w:rPr>
            </w:pPr>
            <w:r w:rsidRPr="003851B1">
              <w:rPr>
                <w:rFonts w:ascii="Arial Narrow" w:hAnsi="Arial Narrow"/>
                <w:b/>
                <w:bCs/>
                <w:color w:val="0079C2"/>
                <w:sz w:val="20"/>
                <w:szCs w:val="20"/>
              </w:rPr>
              <w:t>Прибыль / (убыток) до налогообложения</w:t>
            </w:r>
          </w:p>
        </w:tc>
        <w:tc>
          <w:tcPr>
            <w:tcW w:w="1559" w:type="dxa"/>
            <w:tcBorders>
              <w:top w:val="single" w:sz="4" w:space="0" w:color="auto"/>
              <w:left w:val="nil"/>
              <w:bottom w:val="single" w:sz="4" w:space="0" w:color="auto"/>
              <w:right w:val="nil"/>
            </w:tcBorders>
            <w:shd w:val="clear" w:color="auto" w:fill="auto"/>
            <w:noWrap/>
            <w:vAlign w:val="center"/>
          </w:tcPr>
          <w:p w14:paraId="7B2ABFBD" w14:textId="2D76A8D9" w:rsidR="00732DFE" w:rsidRPr="000464D9" w:rsidRDefault="00732DFE" w:rsidP="00732DFE">
            <w:pPr>
              <w:jc w:val="center"/>
              <w:rPr>
                <w:rFonts w:ascii="Arial Narrow" w:hAnsi="Arial Narrow"/>
                <w:sz w:val="20"/>
                <w:szCs w:val="20"/>
              </w:rPr>
            </w:pPr>
            <w:r w:rsidRPr="00732DFE">
              <w:rPr>
                <w:rFonts w:ascii="Arial Narrow" w:hAnsi="Arial Narrow"/>
                <w:sz w:val="20"/>
                <w:szCs w:val="20"/>
              </w:rPr>
              <w:t>2 736</w:t>
            </w:r>
          </w:p>
        </w:tc>
        <w:tc>
          <w:tcPr>
            <w:tcW w:w="1134" w:type="dxa"/>
            <w:tcBorders>
              <w:top w:val="single" w:sz="4" w:space="0" w:color="auto"/>
              <w:left w:val="nil"/>
              <w:bottom w:val="single" w:sz="4" w:space="0" w:color="auto"/>
              <w:right w:val="nil"/>
            </w:tcBorders>
            <w:vAlign w:val="center"/>
          </w:tcPr>
          <w:p w14:paraId="320AAF1F" w14:textId="3C385151"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6 566</w:t>
            </w:r>
          </w:p>
        </w:tc>
        <w:tc>
          <w:tcPr>
            <w:tcW w:w="1276" w:type="dxa"/>
            <w:tcBorders>
              <w:top w:val="single" w:sz="4" w:space="0" w:color="auto"/>
              <w:left w:val="nil"/>
              <w:bottom w:val="single" w:sz="4" w:space="0" w:color="auto"/>
              <w:right w:val="nil"/>
            </w:tcBorders>
            <w:shd w:val="clear" w:color="auto" w:fill="auto"/>
            <w:noWrap/>
            <w:vAlign w:val="center"/>
          </w:tcPr>
          <w:p w14:paraId="5EECFCAB" w14:textId="296A9C3B" w:rsidR="00732DFE" w:rsidRPr="00FB47BF" w:rsidRDefault="00732DFE" w:rsidP="00FB47BF">
            <w:pPr>
              <w:jc w:val="center"/>
              <w:rPr>
                <w:rFonts w:ascii="Arial Narrow" w:hAnsi="Arial Narrow"/>
                <w:sz w:val="20"/>
                <w:szCs w:val="20"/>
                <w:lang w:val="en-US"/>
              </w:rPr>
            </w:pPr>
            <w:r w:rsidRPr="00732DFE">
              <w:rPr>
                <w:rFonts w:ascii="Arial Narrow" w:hAnsi="Arial Narrow"/>
                <w:sz w:val="20"/>
                <w:szCs w:val="20"/>
              </w:rPr>
              <w:t>1</w:t>
            </w:r>
            <w:r w:rsidR="00FB47BF">
              <w:rPr>
                <w:rFonts w:ascii="Arial Narrow" w:hAnsi="Arial Narrow"/>
                <w:sz w:val="20"/>
                <w:szCs w:val="20"/>
                <w:lang w:val="en-US"/>
              </w:rPr>
              <w:t>40%</w:t>
            </w:r>
          </w:p>
        </w:tc>
      </w:tr>
      <w:tr w:rsidR="00732DFE" w:rsidRPr="006352D1" w14:paraId="2D26BD47" w14:textId="77777777" w:rsidTr="004B3CBA">
        <w:trPr>
          <w:trHeight w:val="397"/>
        </w:trPr>
        <w:tc>
          <w:tcPr>
            <w:tcW w:w="5529" w:type="dxa"/>
            <w:tcBorders>
              <w:top w:val="single" w:sz="4" w:space="0" w:color="auto"/>
              <w:left w:val="nil"/>
              <w:bottom w:val="single" w:sz="4" w:space="0" w:color="auto"/>
              <w:right w:val="nil"/>
            </w:tcBorders>
            <w:shd w:val="clear" w:color="auto" w:fill="auto"/>
            <w:noWrap/>
            <w:vAlign w:val="center"/>
          </w:tcPr>
          <w:p w14:paraId="0FCB7575" w14:textId="28B34171" w:rsidR="00732DFE" w:rsidRPr="00A45844" w:rsidRDefault="00732DFE" w:rsidP="00732DFE">
            <w:pPr>
              <w:ind w:left="219"/>
              <w:rPr>
                <w:rFonts w:ascii="Arial Narrow" w:hAnsi="Arial Narrow"/>
                <w:sz w:val="20"/>
                <w:szCs w:val="20"/>
              </w:rPr>
            </w:pPr>
            <w:r w:rsidRPr="00A45844">
              <w:rPr>
                <w:rFonts w:ascii="Arial Narrow" w:hAnsi="Arial Narrow"/>
                <w:color w:val="000000"/>
                <w:sz w:val="20"/>
                <w:szCs w:val="20"/>
              </w:rPr>
              <w:t>Чистая прибыль / (убыток)</w:t>
            </w:r>
          </w:p>
        </w:tc>
        <w:tc>
          <w:tcPr>
            <w:tcW w:w="1559" w:type="dxa"/>
            <w:tcBorders>
              <w:top w:val="single" w:sz="4" w:space="0" w:color="auto"/>
              <w:left w:val="nil"/>
              <w:bottom w:val="single" w:sz="4" w:space="0" w:color="auto"/>
              <w:right w:val="nil"/>
            </w:tcBorders>
            <w:shd w:val="clear" w:color="auto" w:fill="auto"/>
            <w:noWrap/>
            <w:vAlign w:val="center"/>
          </w:tcPr>
          <w:p w14:paraId="0B65D1F7" w14:textId="06A8C4EC" w:rsidR="00732DFE" w:rsidRPr="000464D9" w:rsidRDefault="00732DFE" w:rsidP="00732DFE">
            <w:pPr>
              <w:jc w:val="center"/>
              <w:rPr>
                <w:rFonts w:ascii="Arial Narrow" w:hAnsi="Arial Narrow"/>
                <w:sz w:val="20"/>
                <w:szCs w:val="20"/>
              </w:rPr>
            </w:pPr>
            <w:r w:rsidRPr="00732DFE">
              <w:rPr>
                <w:rFonts w:ascii="Arial Narrow" w:hAnsi="Arial Narrow"/>
                <w:sz w:val="20"/>
                <w:szCs w:val="20"/>
              </w:rPr>
              <w:t>929</w:t>
            </w:r>
          </w:p>
        </w:tc>
        <w:tc>
          <w:tcPr>
            <w:tcW w:w="1134" w:type="dxa"/>
            <w:tcBorders>
              <w:top w:val="single" w:sz="4" w:space="0" w:color="auto"/>
              <w:left w:val="nil"/>
              <w:bottom w:val="single" w:sz="4" w:space="0" w:color="auto"/>
              <w:right w:val="nil"/>
            </w:tcBorders>
            <w:vAlign w:val="center"/>
          </w:tcPr>
          <w:p w14:paraId="5C3496A5" w14:textId="139741FE" w:rsidR="00732DFE" w:rsidRPr="003851B1" w:rsidRDefault="00732DFE" w:rsidP="00732DFE">
            <w:pPr>
              <w:jc w:val="center"/>
              <w:rPr>
                <w:rFonts w:ascii="Arial Narrow" w:hAnsi="Arial Narrow"/>
                <w:color w:val="0079C2"/>
                <w:sz w:val="22"/>
                <w:szCs w:val="20"/>
              </w:rPr>
            </w:pPr>
            <w:r w:rsidRPr="003851B1">
              <w:rPr>
                <w:rFonts w:ascii="Arial Narrow" w:hAnsi="Arial Narrow"/>
                <w:color w:val="0079C2"/>
                <w:sz w:val="22"/>
                <w:szCs w:val="20"/>
              </w:rPr>
              <w:t>6 093</w:t>
            </w:r>
          </w:p>
        </w:tc>
        <w:tc>
          <w:tcPr>
            <w:tcW w:w="1276" w:type="dxa"/>
            <w:tcBorders>
              <w:top w:val="single" w:sz="4" w:space="0" w:color="auto"/>
              <w:left w:val="nil"/>
              <w:bottom w:val="single" w:sz="4" w:space="0" w:color="auto"/>
              <w:right w:val="nil"/>
            </w:tcBorders>
            <w:shd w:val="clear" w:color="auto" w:fill="auto"/>
            <w:noWrap/>
            <w:vAlign w:val="center"/>
          </w:tcPr>
          <w:p w14:paraId="68840E55" w14:textId="42050EA0"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555,9</w:t>
            </w:r>
            <w:r w:rsidR="00FB47BF">
              <w:rPr>
                <w:rFonts w:ascii="Arial Narrow" w:hAnsi="Arial Narrow"/>
                <w:sz w:val="20"/>
                <w:szCs w:val="20"/>
                <w:lang w:val="en-US"/>
              </w:rPr>
              <w:t>%</w:t>
            </w:r>
          </w:p>
        </w:tc>
      </w:tr>
    </w:tbl>
    <w:p w14:paraId="0F6DBC07" w14:textId="2918E023" w:rsidR="00A45844" w:rsidRDefault="00A45844" w:rsidP="00A45844">
      <w:pPr>
        <w:rPr>
          <w:rFonts w:ascii="Arial Narrow" w:hAnsi="Arial Narrow" w:cs="Tahoma"/>
          <w:b/>
          <w:bCs/>
          <w:color w:val="00589A"/>
          <w:sz w:val="20"/>
          <w:szCs w:val="2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276"/>
        <w:gridCol w:w="1418"/>
        <w:gridCol w:w="1134"/>
      </w:tblGrid>
      <w:tr w:rsidR="00A45844" w:rsidRPr="00A45844" w14:paraId="0EE43B88" w14:textId="77777777" w:rsidTr="004B3CBA">
        <w:trPr>
          <w:trHeight w:val="397"/>
        </w:trPr>
        <w:tc>
          <w:tcPr>
            <w:tcW w:w="5670" w:type="dxa"/>
            <w:tcBorders>
              <w:left w:val="nil"/>
              <w:right w:val="nil"/>
            </w:tcBorders>
            <w:shd w:val="clear" w:color="000000" w:fill="0079C2"/>
            <w:vAlign w:val="center"/>
          </w:tcPr>
          <w:p w14:paraId="630FDE71" w14:textId="77777777" w:rsidR="00A45844" w:rsidRPr="00A45844" w:rsidRDefault="00A45844" w:rsidP="00CB05BF">
            <w:pPr>
              <w:jc w:val="center"/>
              <w:rPr>
                <w:rFonts w:ascii="Arial Narrow" w:hAnsi="Arial Narrow"/>
                <w:color w:val="FFFFFF"/>
              </w:rPr>
            </w:pPr>
            <w:r>
              <w:rPr>
                <w:rFonts w:ascii="Arial Narrow" w:hAnsi="Arial Narrow" w:cs="Tahoma"/>
                <w:color w:val="FFFFFF"/>
                <w:szCs w:val="28"/>
              </w:rPr>
              <w:t>наименование показателя</w:t>
            </w:r>
          </w:p>
        </w:tc>
        <w:tc>
          <w:tcPr>
            <w:tcW w:w="1276" w:type="dxa"/>
            <w:tcBorders>
              <w:left w:val="nil"/>
              <w:right w:val="nil"/>
            </w:tcBorders>
            <w:shd w:val="clear" w:color="000000" w:fill="0079C2"/>
            <w:vAlign w:val="center"/>
          </w:tcPr>
          <w:p w14:paraId="72D5922E" w14:textId="6EAF4693" w:rsidR="00A45844" w:rsidRPr="00A45844" w:rsidRDefault="00A45844" w:rsidP="00CB05BF">
            <w:pPr>
              <w:jc w:val="center"/>
              <w:rPr>
                <w:rFonts w:ascii="Arial Narrow" w:hAnsi="Arial Narrow" w:cs="Tahoma"/>
                <w:color w:val="FFFFFF"/>
                <w:sz w:val="28"/>
              </w:rPr>
            </w:pPr>
            <w:r w:rsidRPr="009561B6">
              <w:rPr>
                <w:rFonts w:ascii="Arial Narrow" w:hAnsi="Arial Narrow" w:cs="Tahoma"/>
                <w:color w:val="FFFFFF"/>
              </w:rPr>
              <w:t>31.12.2016</w:t>
            </w:r>
          </w:p>
        </w:tc>
        <w:tc>
          <w:tcPr>
            <w:tcW w:w="1418" w:type="dxa"/>
            <w:tcBorders>
              <w:left w:val="nil"/>
              <w:right w:val="nil"/>
            </w:tcBorders>
            <w:shd w:val="clear" w:color="000000" w:fill="0079C2"/>
            <w:vAlign w:val="center"/>
          </w:tcPr>
          <w:p w14:paraId="0655D597" w14:textId="66FA5987" w:rsidR="00A45844" w:rsidRPr="00A45844" w:rsidRDefault="00A45844" w:rsidP="00CB05BF">
            <w:pPr>
              <w:jc w:val="center"/>
              <w:rPr>
                <w:rFonts w:ascii="Arial Narrow" w:hAnsi="Arial Narrow" w:cs="Tahoma"/>
                <w:color w:val="FFFFFF"/>
                <w:sz w:val="28"/>
              </w:rPr>
            </w:pPr>
            <w:r w:rsidRPr="009561B6">
              <w:rPr>
                <w:rFonts w:ascii="Arial Narrow" w:hAnsi="Arial Narrow" w:cs="Tahoma"/>
                <w:color w:val="FFFFFF"/>
                <w:sz w:val="28"/>
              </w:rPr>
              <w:t>31.12.2017</w:t>
            </w:r>
          </w:p>
        </w:tc>
        <w:tc>
          <w:tcPr>
            <w:tcW w:w="1134" w:type="dxa"/>
            <w:tcBorders>
              <w:left w:val="nil"/>
              <w:right w:val="nil"/>
            </w:tcBorders>
            <w:shd w:val="clear" w:color="000000" w:fill="0079C2"/>
            <w:vAlign w:val="center"/>
          </w:tcPr>
          <w:p w14:paraId="25EFC478" w14:textId="77777777" w:rsidR="00A45844" w:rsidRPr="00A45844" w:rsidRDefault="00A45844" w:rsidP="00CB05BF">
            <w:pPr>
              <w:jc w:val="center"/>
              <w:rPr>
                <w:rFonts w:ascii="Arial Narrow" w:hAnsi="Arial Narrow" w:cs="Tahoma"/>
                <w:color w:val="FFFFFF"/>
                <w:sz w:val="20"/>
              </w:rPr>
            </w:pPr>
            <w:r w:rsidRPr="00A45844">
              <w:rPr>
                <w:rFonts w:ascii="Arial Narrow" w:hAnsi="Arial Narrow" w:cs="Tahoma"/>
                <w:color w:val="FFFFFF"/>
                <w:sz w:val="20"/>
              </w:rPr>
              <w:t>откл.</w:t>
            </w:r>
          </w:p>
          <w:p w14:paraId="7A50F56C" w14:textId="77777777" w:rsidR="00A45844" w:rsidRPr="00A45844" w:rsidRDefault="00A45844" w:rsidP="00CB05BF">
            <w:pPr>
              <w:jc w:val="center"/>
              <w:rPr>
                <w:rFonts w:ascii="Arial Narrow" w:hAnsi="Arial Narrow" w:cs="Tahoma"/>
                <w:color w:val="FFFFFF"/>
              </w:rPr>
            </w:pPr>
            <w:r w:rsidRPr="00A45844">
              <w:rPr>
                <w:rFonts w:ascii="Arial Narrow" w:hAnsi="Arial Narrow" w:cs="Tahoma"/>
                <w:color w:val="FFFFFF"/>
                <w:sz w:val="20"/>
              </w:rPr>
              <w:t>2017 / 2016</w:t>
            </w:r>
          </w:p>
        </w:tc>
      </w:tr>
      <w:tr w:rsidR="00732DFE" w:rsidRPr="006352D1" w14:paraId="780E9236" w14:textId="77777777" w:rsidTr="004B3CBA">
        <w:trPr>
          <w:trHeight w:val="397"/>
        </w:trPr>
        <w:tc>
          <w:tcPr>
            <w:tcW w:w="5670" w:type="dxa"/>
            <w:tcBorders>
              <w:left w:val="nil"/>
              <w:right w:val="nil"/>
            </w:tcBorders>
            <w:shd w:val="clear" w:color="auto" w:fill="auto"/>
            <w:noWrap/>
            <w:vAlign w:val="center"/>
          </w:tcPr>
          <w:p w14:paraId="64CC774B" w14:textId="0449261B" w:rsidR="00732DFE" w:rsidRPr="00A45844" w:rsidRDefault="00732DFE" w:rsidP="00732DFE">
            <w:pPr>
              <w:ind w:left="219"/>
              <w:rPr>
                <w:rFonts w:ascii="Arial Narrow" w:hAnsi="Arial Narrow"/>
                <w:color w:val="000000"/>
                <w:sz w:val="20"/>
                <w:szCs w:val="20"/>
              </w:rPr>
            </w:pPr>
            <w:r w:rsidRPr="00A45844">
              <w:rPr>
                <w:rFonts w:ascii="Arial Narrow" w:hAnsi="Arial Narrow"/>
                <w:color w:val="000000"/>
                <w:sz w:val="20"/>
                <w:szCs w:val="20"/>
              </w:rPr>
              <w:t>Внеоборотные активы</w:t>
            </w:r>
          </w:p>
        </w:tc>
        <w:tc>
          <w:tcPr>
            <w:tcW w:w="1276" w:type="dxa"/>
            <w:tcBorders>
              <w:left w:val="nil"/>
              <w:right w:val="nil"/>
            </w:tcBorders>
            <w:shd w:val="clear" w:color="auto" w:fill="auto"/>
            <w:noWrap/>
            <w:vAlign w:val="center"/>
          </w:tcPr>
          <w:p w14:paraId="13095C81" w14:textId="79FCB421" w:rsidR="00732DFE" w:rsidRPr="00732DFE" w:rsidRDefault="00732DFE" w:rsidP="00732DFE">
            <w:pPr>
              <w:jc w:val="center"/>
              <w:rPr>
                <w:rFonts w:ascii="Arial Narrow" w:hAnsi="Arial Narrow"/>
                <w:sz w:val="20"/>
                <w:szCs w:val="20"/>
              </w:rPr>
            </w:pPr>
            <w:r w:rsidRPr="00732DFE">
              <w:rPr>
                <w:rFonts w:ascii="Arial Narrow" w:hAnsi="Arial Narrow"/>
                <w:sz w:val="20"/>
                <w:szCs w:val="20"/>
              </w:rPr>
              <w:t>142 481</w:t>
            </w:r>
          </w:p>
        </w:tc>
        <w:tc>
          <w:tcPr>
            <w:tcW w:w="1418" w:type="dxa"/>
            <w:tcBorders>
              <w:left w:val="nil"/>
              <w:right w:val="nil"/>
            </w:tcBorders>
            <w:vAlign w:val="center"/>
          </w:tcPr>
          <w:p w14:paraId="692E75AF" w14:textId="6E976254" w:rsidR="00732DFE" w:rsidRPr="00DF7DAF" w:rsidRDefault="00732DFE" w:rsidP="00732DFE">
            <w:pPr>
              <w:jc w:val="center"/>
              <w:rPr>
                <w:rFonts w:ascii="Arial Narrow" w:hAnsi="Arial Narrow"/>
                <w:color w:val="0079C2"/>
                <w:sz w:val="22"/>
                <w:szCs w:val="20"/>
              </w:rPr>
            </w:pPr>
            <w:r w:rsidRPr="00DF7DAF">
              <w:rPr>
                <w:rFonts w:ascii="Arial Narrow" w:hAnsi="Arial Narrow"/>
                <w:color w:val="0079C2"/>
                <w:sz w:val="22"/>
                <w:szCs w:val="20"/>
              </w:rPr>
              <w:t>153 802</w:t>
            </w:r>
          </w:p>
        </w:tc>
        <w:tc>
          <w:tcPr>
            <w:tcW w:w="1134" w:type="dxa"/>
            <w:tcBorders>
              <w:left w:val="nil"/>
              <w:right w:val="nil"/>
            </w:tcBorders>
            <w:shd w:val="clear" w:color="auto" w:fill="auto"/>
            <w:noWrap/>
            <w:vAlign w:val="center"/>
          </w:tcPr>
          <w:p w14:paraId="3665BCF3" w14:textId="5DAC5010"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7,9</w:t>
            </w:r>
            <w:r w:rsidR="00FB47BF">
              <w:rPr>
                <w:rFonts w:ascii="Arial Narrow" w:hAnsi="Arial Narrow"/>
                <w:sz w:val="20"/>
                <w:szCs w:val="20"/>
                <w:lang w:val="en-US"/>
              </w:rPr>
              <w:t>%</w:t>
            </w:r>
          </w:p>
        </w:tc>
      </w:tr>
      <w:tr w:rsidR="00732DFE" w:rsidRPr="006352D1" w14:paraId="38D95A91" w14:textId="77777777" w:rsidTr="004B3CBA">
        <w:trPr>
          <w:trHeight w:val="397"/>
        </w:trPr>
        <w:tc>
          <w:tcPr>
            <w:tcW w:w="5670" w:type="dxa"/>
            <w:tcBorders>
              <w:left w:val="nil"/>
              <w:right w:val="nil"/>
            </w:tcBorders>
            <w:shd w:val="clear" w:color="auto" w:fill="auto"/>
            <w:noWrap/>
            <w:vAlign w:val="center"/>
          </w:tcPr>
          <w:p w14:paraId="620C1CF3" w14:textId="233826E1" w:rsidR="00732DFE" w:rsidRPr="00A45844" w:rsidRDefault="00732DFE" w:rsidP="00732DFE">
            <w:pPr>
              <w:ind w:left="219"/>
              <w:rPr>
                <w:rFonts w:ascii="Arial Narrow" w:hAnsi="Arial Narrow"/>
                <w:color w:val="000000"/>
                <w:sz w:val="20"/>
                <w:szCs w:val="20"/>
              </w:rPr>
            </w:pPr>
            <w:r w:rsidRPr="00A45844">
              <w:rPr>
                <w:rFonts w:ascii="Arial Narrow" w:hAnsi="Arial Narrow"/>
                <w:color w:val="000000"/>
                <w:sz w:val="20"/>
                <w:szCs w:val="20"/>
              </w:rPr>
              <w:t>Оборотные активы</w:t>
            </w:r>
          </w:p>
        </w:tc>
        <w:tc>
          <w:tcPr>
            <w:tcW w:w="1276" w:type="dxa"/>
            <w:tcBorders>
              <w:left w:val="nil"/>
              <w:right w:val="nil"/>
            </w:tcBorders>
            <w:shd w:val="clear" w:color="auto" w:fill="auto"/>
            <w:noWrap/>
            <w:vAlign w:val="center"/>
          </w:tcPr>
          <w:p w14:paraId="05BF6F85" w14:textId="716A4894" w:rsidR="00732DFE" w:rsidRPr="00732DFE" w:rsidRDefault="00732DFE" w:rsidP="00732DFE">
            <w:pPr>
              <w:jc w:val="center"/>
              <w:rPr>
                <w:rFonts w:ascii="Arial Narrow" w:hAnsi="Arial Narrow"/>
                <w:sz w:val="20"/>
                <w:szCs w:val="20"/>
              </w:rPr>
            </w:pPr>
            <w:r w:rsidRPr="00732DFE">
              <w:rPr>
                <w:rFonts w:ascii="Arial Narrow" w:hAnsi="Arial Narrow"/>
                <w:sz w:val="20"/>
                <w:szCs w:val="20"/>
              </w:rPr>
              <w:t>53 353</w:t>
            </w:r>
          </w:p>
        </w:tc>
        <w:tc>
          <w:tcPr>
            <w:tcW w:w="1418" w:type="dxa"/>
            <w:tcBorders>
              <w:left w:val="nil"/>
              <w:right w:val="nil"/>
            </w:tcBorders>
            <w:vAlign w:val="center"/>
          </w:tcPr>
          <w:p w14:paraId="1C26019B" w14:textId="156F3D2B" w:rsidR="00732DFE" w:rsidRPr="00DF7DAF" w:rsidRDefault="00732DFE" w:rsidP="00732DFE">
            <w:pPr>
              <w:jc w:val="center"/>
              <w:rPr>
                <w:rFonts w:ascii="Arial Narrow" w:hAnsi="Arial Narrow"/>
                <w:color w:val="0079C2"/>
                <w:sz w:val="22"/>
                <w:szCs w:val="20"/>
              </w:rPr>
            </w:pPr>
            <w:r w:rsidRPr="00DF7DAF">
              <w:rPr>
                <w:rFonts w:ascii="Arial Narrow" w:hAnsi="Arial Narrow"/>
                <w:color w:val="0079C2"/>
                <w:sz w:val="22"/>
                <w:szCs w:val="20"/>
              </w:rPr>
              <w:t>52 344</w:t>
            </w:r>
          </w:p>
        </w:tc>
        <w:tc>
          <w:tcPr>
            <w:tcW w:w="1134" w:type="dxa"/>
            <w:tcBorders>
              <w:left w:val="nil"/>
              <w:right w:val="nil"/>
            </w:tcBorders>
            <w:shd w:val="clear" w:color="auto" w:fill="auto"/>
            <w:noWrap/>
            <w:vAlign w:val="center"/>
          </w:tcPr>
          <w:p w14:paraId="79186B4D" w14:textId="6E120403"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(1,9)</w:t>
            </w:r>
            <w:r w:rsidR="00FB47BF">
              <w:rPr>
                <w:rFonts w:ascii="Arial Narrow" w:hAnsi="Arial Narrow"/>
                <w:sz w:val="20"/>
                <w:szCs w:val="20"/>
                <w:lang w:val="en-US"/>
              </w:rPr>
              <w:t>%</w:t>
            </w:r>
          </w:p>
        </w:tc>
      </w:tr>
      <w:tr w:rsidR="00732DFE" w:rsidRPr="006352D1" w14:paraId="6B9068E8" w14:textId="77777777" w:rsidTr="004B3CBA">
        <w:trPr>
          <w:trHeight w:val="397"/>
        </w:trPr>
        <w:tc>
          <w:tcPr>
            <w:tcW w:w="5670" w:type="dxa"/>
            <w:tcBorders>
              <w:left w:val="nil"/>
              <w:right w:val="nil"/>
            </w:tcBorders>
            <w:shd w:val="clear" w:color="auto" w:fill="auto"/>
            <w:noWrap/>
            <w:vAlign w:val="center"/>
          </w:tcPr>
          <w:p w14:paraId="05742E3E" w14:textId="571514CA" w:rsidR="00732DFE" w:rsidRPr="00A45844" w:rsidRDefault="00732DFE" w:rsidP="00732DFE">
            <w:pPr>
              <w:ind w:left="219"/>
              <w:rPr>
                <w:rFonts w:ascii="Arial Narrow" w:hAnsi="Arial Narrow"/>
                <w:color w:val="000000"/>
                <w:sz w:val="20"/>
                <w:szCs w:val="20"/>
              </w:rPr>
            </w:pPr>
            <w:r w:rsidRPr="00A45844">
              <w:rPr>
                <w:rFonts w:ascii="Arial Narrow" w:hAnsi="Arial Narrow"/>
                <w:color w:val="000000"/>
                <w:sz w:val="20"/>
                <w:szCs w:val="20"/>
              </w:rPr>
              <w:t>Долгосрочные обязательства</w:t>
            </w:r>
          </w:p>
        </w:tc>
        <w:tc>
          <w:tcPr>
            <w:tcW w:w="1276" w:type="dxa"/>
            <w:tcBorders>
              <w:left w:val="nil"/>
              <w:right w:val="nil"/>
            </w:tcBorders>
            <w:shd w:val="clear" w:color="auto" w:fill="auto"/>
            <w:noWrap/>
            <w:vAlign w:val="center"/>
          </w:tcPr>
          <w:p w14:paraId="551EB187" w14:textId="43B43AC8" w:rsidR="00732DFE" w:rsidRPr="00732DFE" w:rsidRDefault="00732DFE" w:rsidP="00732DFE">
            <w:pPr>
              <w:jc w:val="center"/>
              <w:rPr>
                <w:rFonts w:ascii="Arial Narrow" w:hAnsi="Arial Narrow"/>
                <w:sz w:val="20"/>
                <w:szCs w:val="20"/>
              </w:rPr>
            </w:pPr>
            <w:r w:rsidRPr="00732DFE">
              <w:rPr>
                <w:rFonts w:ascii="Arial Narrow" w:hAnsi="Arial Narrow"/>
                <w:sz w:val="20"/>
                <w:szCs w:val="20"/>
              </w:rPr>
              <w:t>12 002</w:t>
            </w:r>
          </w:p>
        </w:tc>
        <w:tc>
          <w:tcPr>
            <w:tcW w:w="1418" w:type="dxa"/>
            <w:tcBorders>
              <w:left w:val="nil"/>
              <w:right w:val="nil"/>
            </w:tcBorders>
            <w:vAlign w:val="center"/>
          </w:tcPr>
          <w:p w14:paraId="158D59F1" w14:textId="743FF653" w:rsidR="00732DFE" w:rsidRPr="00DF7DAF" w:rsidRDefault="00732DFE" w:rsidP="00732DFE">
            <w:pPr>
              <w:jc w:val="center"/>
              <w:rPr>
                <w:rFonts w:ascii="Arial Narrow" w:hAnsi="Arial Narrow"/>
                <w:color w:val="0079C2"/>
                <w:sz w:val="22"/>
                <w:szCs w:val="20"/>
              </w:rPr>
            </w:pPr>
            <w:r w:rsidRPr="00DF7DAF">
              <w:rPr>
                <w:rFonts w:ascii="Arial Narrow" w:hAnsi="Arial Narrow"/>
                <w:color w:val="0079C2"/>
                <w:sz w:val="22"/>
                <w:szCs w:val="20"/>
              </w:rPr>
              <w:t>7 405</w:t>
            </w:r>
          </w:p>
        </w:tc>
        <w:tc>
          <w:tcPr>
            <w:tcW w:w="1134" w:type="dxa"/>
            <w:tcBorders>
              <w:left w:val="nil"/>
              <w:right w:val="nil"/>
            </w:tcBorders>
            <w:shd w:val="clear" w:color="auto" w:fill="auto"/>
            <w:noWrap/>
            <w:vAlign w:val="center"/>
          </w:tcPr>
          <w:p w14:paraId="6AC03A7B" w14:textId="1CBA7F9D"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(38,3)</w:t>
            </w:r>
            <w:r w:rsidR="00FB47BF">
              <w:rPr>
                <w:rFonts w:ascii="Arial Narrow" w:hAnsi="Arial Narrow"/>
                <w:sz w:val="20"/>
                <w:szCs w:val="20"/>
                <w:lang w:val="en-US"/>
              </w:rPr>
              <w:t>%</w:t>
            </w:r>
          </w:p>
        </w:tc>
      </w:tr>
      <w:tr w:rsidR="00732DFE" w:rsidRPr="006352D1" w14:paraId="54D8F980" w14:textId="77777777" w:rsidTr="004B3CBA">
        <w:trPr>
          <w:trHeight w:val="397"/>
        </w:trPr>
        <w:tc>
          <w:tcPr>
            <w:tcW w:w="5670" w:type="dxa"/>
            <w:tcBorders>
              <w:left w:val="nil"/>
              <w:right w:val="nil"/>
            </w:tcBorders>
            <w:shd w:val="clear" w:color="auto" w:fill="auto"/>
            <w:noWrap/>
            <w:vAlign w:val="center"/>
          </w:tcPr>
          <w:p w14:paraId="1E157F86" w14:textId="3CE68527" w:rsidR="00732DFE" w:rsidRPr="00A45844" w:rsidRDefault="00732DFE" w:rsidP="00732DFE">
            <w:pPr>
              <w:ind w:left="219"/>
              <w:rPr>
                <w:rFonts w:ascii="Arial Narrow" w:hAnsi="Arial Narrow"/>
                <w:color w:val="000000"/>
                <w:sz w:val="20"/>
                <w:szCs w:val="20"/>
              </w:rPr>
            </w:pPr>
            <w:r w:rsidRPr="00A45844">
              <w:rPr>
                <w:rFonts w:ascii="Arial Narrow" w:hAnsi="Arial Narrow"/>
                <w:color w:val="000000"/>
                <w:sz w:val="20"/>
                <w:szCs w:val="20"/>
              </w:rPr>
              <w:t>Краткосрочные обязательства</w:t>
            </w:r>
          </w:p>
        </w:tc>
        <w:tc>
          <w:tcPr>
            <w:tcW w:w="1276" w:type="dxa"/>
            <w:tcBorders>
              <w:left w:val="nil"/>
              <w:right w:val="nil"/>
            </w:tcBorders>
            <w:shd w:val="clear" w:color="auto" w:fill="auto"/>
            <w:noWrap/>
            <w:vAlign w:val="center"/>
          </w:tcPr>
          <w:p w14:paraId="39C9F93E" w14:textId="42E82991" w:rsidR="00732DFE" w:rsidRPr="00732DFE" w:rsidRDefault="00732DFE" w:rsidP="00732DFE">
            <w:pPr>
              <w:jc w:val="center"/>
              <w:rPr>
                <w:rFonts w:ascii="Arial Narrow" w:hAnsi="Arial Narrow"/>
                <w:sz w:val="20"/>
                <w:szCs w:val="20"/>
              </w:rPr>
            </w:pPr>
            <w:r w:rsidRPr="00732DFE">
              <w:rPr>
                <w:rFonts w:ascii="Arial Narrow" w:hAnsi="Arial Narrow"/>
                <w:sz w:val="20"/>
                <w:szCs w:val="20"/>
              </w:rPr>
              <w:t>68 893</w:t>
            </w:r>
          </w:p>
        </w:tc>
        <w:tc>
          <w:tcPr>
            <w:tcW w:w="1418" w:type="dxa"/>
            <w:tcBorders>
              <w:left w:val="nil"/>
              <w:right w:val="nil"/>
            </w:tcBorders>
            <w:vAlign w:val="center"/>
          </w:tcPr>
          <w:p w14:paraId="146B96E5" w14:textId="5F8F7A56" w:rsidR="00732DFE" w:rsidRPr="00DF7DAF" w:rsidRDefault="00732DFE" w:rsidP="00732DFE">
            <w:pPr>
              <w:jc w:val="center"/>
              <w:rPr>
                <w:rFonts w:ascii="Arial Narrow" w:hAnsi="Arial Narrow"/>
                <w:color w:val="0079C2"/>
                <w:sz w:val="22"/>
                <w:szCs w:val="20"/>
              </w:rPr>
            </w:pPr>
            <w:r w:rsidRPr="00DF7DAF">
              <w:rPr>
                <w:rFonts w:ascii="Arial Narrow" w:hAnsi="Arial Narrow"/>
                <w:color w:val="0079C2"/>
                <w:sz w:val="22"/>
                <w:szCs w:val="20"/>
              </w:rPr>
              <w:t>78 004</w:t>
            </w:r>
          </w:p>
        </w:tc>
        <w:tc>
          <w:tcPr>
            <w:tcW w:w="1134" w:type="dxa"/>
            <w:tcBorders>
              <w:left w:val="nil"/>
              <w:right w:val="nil"/>
            </w:tcBorders>
            <w:shd w:val="clear" w:color="auto" w:fill="auto"/>
            <w:noWrap/>
            <w:vAlign w:val="center"/>
          </w:tcPr>
          <w:p w14:paraId="7E887AB9" w14:textId="0630FBAB" w:rsidR="00732DFE" w:rsidRPr="00FB47BF" w:rsidRDefault="00732DFE" w:rsidP="00732DFE">
            <w:pPr>
              <w:jc w:val="center"/>
              <w:rPr>
                <w:rFonts w:ascii="Arial Narrow" w:hAnsi="Arial Narrow"/>
                <w:sz w:val="20"/>
                <w:szCs w:val="20"/>
                <w:lang w:val="en-US"/>
              </w:rPr>
            </w:pPr>
            <w:r w:rsidRPr="00732DFE">
              <w:rPr>
                <w:rFonts w:ascii="Arial Narrow" w:hAnsi="Arial Narrow"/>
                <w:sz w:val="20"/>
                <w:szCs w:val="20"/>
              </w:rPr>
              <w:t>13,2</w:t>
            </w:r>
            <w:r w:rsidR="00FB47BF">
              <w:rPr>
                <w:rFonts w:ascii="Arial Narrow" w:hAnsi="Arial Narrow"/>
                <w:sz w:val="20"/>
                <w:szCs w:val="20"/>
                <w:lang w:val="en-US"/>
              </w:rPr>
              <w:t>%</w:t>
            </w:r>
          </w:p>
        </w:tc>
      </w:tr>
    </w:tbl>
    <w:p w14:paraId="7D5E93E9" w14:textId="59FA396C" w:rsidR="0019290B" w:rsidRPr="00DF7DAF" w:rsidRDefault="0019290B" w:rsidP="009561B6">
      <w:pPr>
        <w:spacing w:before="360" w:after="120"/>
        <w:rPr>
          <w:rFonts w:ascii="Arial Narrow" w:hAnsi="Arial Narrow" w:cs="Tahoma"/>
          <w:b/>
          <w:bCs/>
          <w:color w:val="0079C2"/>
          <w:sz w:val="22"/>
          <w:szCs w:val="20"/>
        </w:rPr>
      </w:pPr>
      <w:bookmarkStart w:id="33" w:name="_Toc510727839"/>
      <w:bookmarkStart w:id="34" w:name="_Toc163228041"/>
      <w:bookmarkStart w:id="35" w:name="_Toc167869072"/>
      <w:bookmarkStart w:id="36" w:name="_Toc167987839"/>
      <w:bookmarkStart w:id="37" w:name="_Toc194460234"/>
      <w:bookmarkEnd w:id="24"/>
      <w:bookmarkEnd w:id="25"/>
      <w:bookmarkEnd w:id="26"/>
      <w:bookmarkEnd w:id="27"/>
      <w:bookmarkEnd w:id="30"/>
      <w:bookmarkEnd w:id="31"/>
      <w:bookmarkEnd w:id="32"/>
      <w:r w:rsidRPr="00DF7DAF">
        <w:rPr>
          <w:rFonts w:ascii="Arial Narrow" w:hAnsi="Arial Narrow" w:cs="Tahoma"/>
          <w:b/>
          <w:bCs/>
          <w:color w:val="0079C2"/>
          <w:sz w:val="22"/>
          <w:szCs w:val="20"/>
        </w:rPr>
        <w:t xml:space="preserve">1.3. Основные </w:t>
      </w:r>
      <w:r w:rsidR="00034862" w:rsidRPr="00DF7DAF">
        <w:rPr>
          <w:rFonts w:ascii="Arial Narrow" w:hAnsi="Arial Narrow" w:cs="Tahoma"/>
          <w:b/>
          <w:bCs/>
          <w:color w:val="0079C2"/>
          <w:sz w:val="22"/>
          <w:szCs w:val="20"/>
        </w:rPr>
        <w:t>события 201</w:t>
      </w:r>
      <w:r w:rsidR="009701E4" w:rsidRPr="00DF7DAF">
        <w:rPr>
          <w:rFonts w:ascii="Arial Narrow" w:hAnsi="Arial Narrow" w:cs="Tahoma"/>
          <w:b/>
          <w:bCs/>
          <w:color w:val="0079C2"/>
          <w:sz w:val="22"/>
          <w:szCs w:val="20"/>
        </w:rPr>
        <w:t>7</w:t>
      </w:r>
      <w:r w:rsidRPr="00DF7DAF">
        <w:rPr>
          <w:rFonts w:ascii="Arial Narrow" w:hAnsi="Arial Narrow" w:cs="Tahoma"/>
          <w:b/>
          <w:bCs/>
          <w:color w:val="0079C2"/>
          <w:sz w:val="22"/>
          <w:szCs w:val="20"/>
        </w:rPr>
        <w:t xml:space="preserve"> года</w:t>
      </w:r>
      <w:bookmarkEnd w:id="33"/>
    </w:p>
    <w:p w14:paraId="0764F697" w14:textId="53FD0A94"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в</w:t>
      </w:r>
      <w:r w:rsidR="00DF0BCA" w:rsidRPr="009561B6">
        <w:rPr>
          <w:rFonts w:ascii="Arial Narrow" w:hAnsi="Arial Narrow"/>
          <w:sz w:val="20"/>
          <w:szCs w:val="20"/>
        </w:rPr>
        <w:t>ыполнен 1-й этап мероприятий для перспективного присоединения к единой системе теплоснабжения будущих потребителей на территории микрорайона ЗИЛ с тепловой нагрузкой до 110 Гкал/ч (суммарно от ТЭЦ-9 и ТЭЦ-8 Мосэнерго). Общая протяженность п</w:t>
      </w:r>
      <w:r>
        <w:rPr>
          <w:rFonts w:ascii="Arial Narrow" w:hAnsi="Arial Narrow"/>
          <w:sz w:val="20"/>
          <w:szCs w:val="20"/>
        </w:rPr>
        <w:t>роложенных сетей – свыше 1,5 км</w:t>
      </w:r>
    </w:p>
    <w:p w14:paraId="18023047" w14:textId="5DE4DCDA" w:rsidR="00DF0BCA" w:rsidRPr="009561B6" w:rsidRDefault="00DF0BCA" w:rsidP="00FB1B3D">
      <w:pPr>
        <w:pStyle w:val="afffffff3"/>
        <w:numPr>
          <w:ilvl w:val="0"/>
          <w:numId w:val="38"/>
        </w:numPr>
        <w:spacing w:before="200"/>
        <w:contextualSpacing w:val="0"/>
        <w:jc w:val="both"/>
        <w:rPr>
          <w:rFonts w:ascii="Arial Narrow" w:hAnsi="Arial Narrow"/>
          <w:sz w:val="20"/>
          <w:szCs w:val="20"/>
        </w:rPr>
      </w:pPr>
      <w:r w:rsidRPr="009561B6">
        <w:rPr>
          <w:rFonts w:ascii="Arial Narrow" w:hAnsi="Arial Narrow"/>
          <w:sz w:val="20"/>
          <w:szCs w:val="20"/>
        </w:rPr>
        <w:t xml:space="preserve">Группой «МОЭК» в 2017 году подключено к системе теплоснабжения 254 объекта на территории Москвы, что на 47% больше, чем в 2016 году. Среди присоединенных объектов </w:t>
      </w:r>
      <w:r w:rsidR="004C59BF" w:rsidRPr="009561B6">
        <w:rPr>
          <w:rFonts w:ascii="Arial Narrow" w:hAnsi="Arial Narrow"/>
          <w:sz w:val="20"/>
          <w:szCs w:val="20"/>
        </w:rPr>
        <w:t>–</w:t>
      </w:r>
      <w:r w:rsidRPr="009561B6">
        <w:rPr>
          <w:rFonts w:ascii="Arial Narrow" w:hAnsi="Arial Narrow"/>
          <w:sz w:val="20"/>
          <w:szCs w:val="20"/>
        </w:rPr>
        <w:t xml:space="preserve"> 104 жилых дома, 27 школ и образовательных центров, 6 больниц, 9 религиозных зданий, 9 объектов спортивного назначения. Суммарная нагрузка по исполненным договорам технологического присо</w:t>
      </w:r>
      <w:r w:rsidR="005A026E">
        <w:rPr>
          <w:rFonts w:ascii="Arial Narrow" w:hAnsi="Arial Narrow"/>
          <w:sz w:val="20"/>
          <w:szCs w:val="20"/>
        </w:rPr>
        <w:t>единения составила 713 Гкал/час</w:t>
      </w:r>
    </w:p>
    <w:p w14:paraId="2702CB9E" w14:textId="2A90CE00"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в</w:t>
      </w:r>
      <w:r w:rsidR="00DF0BCA" w:rsidRPr="009561B6">
        <w:rPr>
          <w:rFonts w:ascii="Arial Narrow" w:hAnsi="Arial Narrow"/>
          <w:sz w:val="20"/>
          <w:szCs w:val="20"/>
        </w:rPr>
        <w:t>ыполнены работы по технологическому присоединению самой большой школы в России на</w:t>
      </w:r>
      <w:r>
        <w:rPr>
          <w:rFonts w:ascii="Arial Narrow" w:hAnsi="Arial Narrow"/>
          <w:sz w:val="20"/>
          <w:szCs w:val="20"/>
        </w:rPr>
        <w:t xml:space="preserve"> 2100 мест в районе Некрасовка</w:t>
      </w:r>
    </w:p>
    <w:p w14:paraId="314A2C3D" w14:textId="503F0D91" w:rsidR="00DF0BCA" w:rsidRPr="009561B6" w:rsidRDefault="00DF0BCA" w:rsidP="00FB1B3D">
      <w:pPr>
        <w:pStyle w:val="afffffff3"/>
        <w:numPr>
          <w:ilvl w:val="0"/>
          <w:numId w:val="38"/>
        </w:numPr>
        <w:spacing w:before="200"/>
        <w:contextualSpacing w:val="0"/>
        <w:jc w:val="both"/>
        <w:rPr>
          <w:rFonts w:ascii="Arial Narrow" w:hAnsi="Arial Narrow"/>
          <w:sz w:val="20"/>
          <w:szCs w:val="20"/>
        </w:rPr>
      </w:pPr>
      <w:r w:rsidRPr="009561B6">
        <w:rPr>
          <w:rFonts w:ascii="Arial Narrow" w:hAnsi="Arial Narrow"/>
          <w:sz w:val="20"/>
          <w:szCs w:val="20"/>
        </w:rPr>
        <w:t>введены в эксплуатацию первые жилые дома по программе реновации с подключением к системе теплоснабжения ПАО «МОЭК»;</w:t>
      </w:r>
    </w:p>
    <w:p w14:paraId="058FF0B6" w14:textId="753BD6DC" w:rsidR="00DF0BCA" w:rsidRPr="009561B6" w:rsidRDefault="00DF0BCA" w:rsidP="00FB1B3D">
      <w:pPr>
        <w:pStyle w:val="afffffff3"/>
        <w:numPr>
          <w:ilvl w:val="0"/>
          <w:numId w:val="38"/>
        </w:numPr>
        <w:spacing w:before="200"/>
        <w:contextualSpacing w:val="0"/>
        <w:jc w:val="both"/>
        <w:rPr>
          <w:rFonts w:ascii="Arial Narrow" w:hAnsi="Arial Narrow"/>
          <w:sz w:val="20"/>
          <w:szCs w:val="20"/>
        </w:rPr>
      </w:pPr>
      <w:r w:rsidRPr="009561B6">
        <w:rPr>
          <w:rFonts w:ascii="Arial Narrow" w:hAnsi="Arial Narrow"/>
          <w:sz w:val="20"/>
          <w:szCs w:val="20"/>
        </w:rPr>
        <w:t>подключен новый многопрофильный лечебный корпус Морозовской детской больницы на 500 коек, теплоснабжение осуществляется по I категории надежности (основ</w:t>
      </w:r>
      <w:r w:rsidR="005A026E">
        <w:rPr>
          <w:rFonts w:ascii="Arial Narrow" w:hAnsi="Arial Narrow"/>
          <w:sz w:val="20"/>
          <w:szCs w:val="20"/>
        </w:rPr>
        <w:t>ной и резервный тепловые вводы)</w:t>
      </w:r>
    </w:p>
    <w:p w14:paraId="228FF6D1" w14:textId="7A683928"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п</w:t>
      </w:r>
      <w:r w:rsidR="00DF0BCA" w:rsidRPr="009561B6">
        <w:rPr>
          <w:rFonts w:ascii="Arial Narrow" w:hAnsi="Arial Narrow"/>
          <w:sz w:val="20"/>
          <w:szCs w:val="20"/>
        </w:rPr>
        <w:t xml:space="preserve">роведена работа по технологическому присоединению объектов Чемпионата мира 2018 по футболу </w:t>
      </w:r>
      <w:r w:rsidR="004C59BF" w:rsidRPr="009561B6">
        <w:rPr>
          <w:rFonts w:ascii="Arial Narrow" w:hAnsi="Arial Narrow"/>
          <w:sz w:val="20"/>
          <w:szCs w:val="20"/>
        </w:rPr>
        <w:t>–</w:t>
      </w:r>
      <w:r w:rsidR="00DF0BCA" w:rsidRPr="009561B6">
        <w:rPr>
          <w:rFonts w:ascii="Arial Narrow" w:hAnsi="Arial Narrow"/>
          <w:sz w:val="20"/>
          <w:szCs w:val="20"/>
        </w:rPr>
        <w:t xml:space="preserve"> спортивной и туристической инфраструктуры стадионов </w:t>
      </w:r>
      <w:r>
        <w:rPr>
          <w:rFonts w:ascii="Arial Narrow" w:hAnsi="Arial Narrow"/>
          <w:sz w:val="20"/>
          <w:szCs w:val="20"/>
        </w:rPr>
        <w:t>«Лужники», «Спартак» и «Динамо»</w:t>
      </w:r>
    </w:p>
    <w:p w14:paraId="07FC6880" w14:textId="5505D9B0"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з</w:t>
      </w:r>
      <w:r w:rsidR="00DF0BCA" w:rsidRPr="009561B6">
        <w:rPr>
          <w:rFonts w:ascii="Arial Narrow" w:hAnsi="Arial Narrow"/>
          <w:sz w:val="20"/>
          <w:szCs w:val="20"/>
        </w:rPr>
        <w:t xml:space="preserve">апущен портал «МОЭК Онлайн», который является «точкой входа» для интерактивного взаимодействия потребителей и Общества. С его помощью потребители смогут получать всю необходимую </w:t>
      </w:r>
      <w:r w:rsidR="0060007B" w:rsidRPr="009561B6">
        <w:rPr>
          <w:rFonts w:ascii="Arial Narrow" w:hAnsi="Arial Narrow"/>
          <w:sz w:val="20"/>
          <w:szCs w:val="20"/>
        </w:rPr>
        <w:t>информацию о состоянии расче</w:t>
      </w:r>
      <w:r w:rsidR="00DF0BCA" w:rsidRPr="009561B6">
        <w:rPr>
          <w:rFonts w:ascii="Arial Narrow" w:hAnsi="Arial Narrow"/>
          <w:sz w:val="20"/>
          <w:szCs w:val="20"/>
        </w:rPr>
        <w:t>тов, обмениваться с ПАО «МОЭК»</w:t>
      </w:r>
      <w:r w:rsidR="0060007B" w:rsidRPr="009561B6">
        <w:rPr>
          <w:rFonts w:ascii="Arial Narrow" w:hAnsi="Arial Narrow"/>
          <w:sz w:val="20"/>
          <w:szCs w:val="20"/>
        </w:rPr>
        <w:t xml:space="preserve"> данными уче</w:t>
      </w:r>
      <w:r w:rsidR="00DF0BCA" w:rsidRPr="009561B6">
        <w:rPr>
          <w:rFonts w:ascii="Arial Narrow" w:hAnsi="Arial Narrow"/>
          <w:sz w:val="20"/>
          <w:szCs w:val="20"/>
        </w:rPr>
        <w:t>та, заказывать дополнительные услуги, написать обраще</w:t>
      </w:r>
      <w:r>
        <w:rPr>
          <w:rFonts w:ascii="Arial Narrow" w:hAnsi="Arial Narrow"/>
          <w:sz w:val="20"/>
          <w:szCs w:val="20"/>
        </w:rPr>
        <w:t>ние в Компанию и многое другое</w:t>
      </w:r>
    </w:p>
    <w:p w14:paraId="7941AF4B" w14:textId="5F6B983E"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в</w:t>
      </w:r>
      <w:r w:rsidR="00DF0BCA" w:rsidRPr="009561B6">
        <w:rPr>
          <w:rFonts w:ascii="Arial Narrow" w:hAnsi="Arial Narrow"/>
          <w:sz w:val="20"/>
          <w:szCs w:val="20"/>
        </w:rPr>
        <w:t xml:space="preserve"> 2017 году 60% потребителей были переведены на электронный документооборот, в том числе организ</w:t>
      </w:r>
      <w:r>
        <w:rPr>
          <w:rFonts w:ascii="Arial Narrow" w:hAnsi="Arial Narrow"/>
          <w:sz w:val="20"/>
          <w:szCs w:val="20"/>
        </w:rPr>
        <w:t>ации Правительства Москвы – 98%</w:t>
      </w:r>
    </w:p>
    <w:p w14:paraId="67EEC44F" w14:textId="7B61D96E"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lastRenderedPageBreak/>
        <w:t>н</w:t>
      </w:r>
      <w:r w:rsidR="00DF0BCA" w:rsidRPr="009561B6">
        <w:rPr>
          <w:rFonts w:ascii="Arial Narrow" w:hAnsi="Arial Narrow"/>
          <w:sz w:val="20"/>
          <w:szCs w:val="20"/>
        </w:rPr>
        <w:t>ачали действовать 9 клиентских центров в новом формате для обслуживания потребителей, где можно оформить весь спектр предоставляемых ПАО «МОЭК» услуг. Общая пропускная способн</w:t>
      </w:r>
      <w:r>
        <w:rPr>
          <w:rFonts w:ascii="Arial Narrow" w:hAnsi="Arial Narrow"/>
          <w:sz w:val="20"/>
          <w:szCs w:val="20"/>
        </w:rPr>
        <w:t>ость – до 4000 обращений в день</w:t>
      </w:r>
    </w:p>
    <w:p w14:paraId="0F13CA1B" w14:textId="06D0EBAA" w:rsidR="00DF0BCA" w:rsidRPr="009561B6" w:rsidRDefault="005A026E" w:rsidP="00FB1B3D">
      <w:pPr>
        <w:pStyle w:val="afffffff3"/>
        <w:numPr>
          <w:ilvl w:val="0"/>
          <w:numId w:val="38"/>
        </w:numPr>
        <w:spacing w:before="200"/>
        <w:contextualSpacing w:val="0"/>
        <w:jc w:val="both"/>
        <w:rPr>
          <w:rFonts w:ascii="Arial Narrow" w:hAnsi="Arial Narrow"/>
          <w:sz w:val="20"/>
          <w:szCs w:val="20"/>
        </w:rPr>
      </w:pPr>
      <w:r>
        <w:rPr>
          <w:rFonts w:ascii="Arial Narrow" w:hAnsi="Arial Narrow"/>
          <w:sz w:val="20"/>
          <w:szCs w:val="20"/>
        </w:rPr>
        <w:t>н</w:t>
      </w:r>
      <w:r w:rsidR="00DF0BCA" w:rsidRPr="009561B6">
        <w:rPr>
          <w:rFonts w:ascii="Arial Narrow" w:hAnsi="Arial Narrow"/>
          <w:sz w:val="20"/>
          <w:szCs w:val="20"/>
        </w:rPr>
        <w:t xml:space="preserve">а основании судебных актов, вступивших в законную силу, </w:t>
      </w:r>
      <w:r w:rsidRPr="009561B6">
        <w:rPr>
          <w:rFonts w:ascii="Arial Narrow" w:hAnsi="Arial Narrow"/>
          <w:sz w:val="20"/>
          <w:szCs w:val="20"/>
        </w:rPr>
        <w:t xml:space="preserve">в 2017 г. </w:t>
      </w:r>
      <w:r w:rsidR="00DF0BCA" w:rsidRPr="009561B6">
        <w:rPr>
          <w:rFonts w:ascii="Arial Narrow" w:hAnsi="Arial Narrow"/>
          <w:sz w:val="20"/>
          <w:szCs w:val="20"/>
        </w:rPr>
        <w:t>взыскано денежных средств в 2</w:t>
      </w:r>
      <w:r w:rsidR="0060007B" w:rsidRPr="009561B6">
        <w:rPr>
          <w:rFonts w:ascii="Arial Narrow" w:hAnsi="Arial Narrow"/>
          <w:sz w:val="20"/>
          <w:szCs w:val="20"/>
        </w:rPr>
        <w:t> </w:t>
      </w:r>
      <w:r w:rsidR="00DF0BCA" w:rsidRPr="009561B6">
        <w:rPr>
          <w:rFonts w:ascii="Arial Narrow" w:hAnsi="Arial Narrow"/>
          <w:sz w:val="20"/>
          <w:szCs w:val="20"/>
        </w:rPr>
        <w:t>раза больше, чем в 2016 г. (1,5 млрд руб.</w:t>
      </w:r>
      <w:r>
        <w:rPr>
          <w:rFonts w:ascii="Arial Narrow" w:hAnsi="Arial Narrow"/>
          <w:sz w:val="20"/>
          <w:szCs w:val="20"/>
        </w:rPr>
        <w:t xml:space="preserve"> и </w:t>
      </w:r>
      <w:r w:rsidR="00DF0BCA" w:rsidRPr="009561B6">
        <w:rPr>
          <w:rFonts w:ascii="Arial Narrow" w:hAnsi="Arial Narrow"/>
          <w:sz w:val="20"/>
          <w:szCs w:val="20"/>
        </w:rPr>
        <w:t>почти 3 млрд руб.). Количество денежных средств, взысканных в рамках рассмотрения заявлений ПАО «МОЭК» о признании должников банкротами, возросло с 29,7 млн руб. в 2016 г. до 69,9 млн руб. в 2017 г.</w:t>
      </w:r>
    </w:p>
    <w:p w14:paraId="6841AA28" w14:textId="444AED66" w:rsidR="0019290B" w:rsidRPr="00DF7DAF" w:rsidRDefault="0019290B" w:rsidP="005A026E">
      <w:pPr>
        <w:spacing w:before="360" w:after="120"/>
        <w:rPr>
          <w:rFonts w:ascii="Arial Narrow" w:hAnsi="Arial Narrow" w:cs="Tahoma"/>
          <w:b/>
          <w:bCs/>
          <w:color w:val="0079C2"/>
          <w:sz w:val="22"/>
          <w:szCs w:val="20"/>
        </w:rPr>
      </w:pPr>
      <w:bookmarkStart w:id="38" w:name="_Toc510727840"/>
      <w:r w:rsidRPr="00DF7DAF">
        <w:rPr>
          <w:rFonts w:ascii="Arial Narrow" w:hAnsi="Arial Narrow" w:cs="Tahoma"/>
          <w:b/>
          <w:bCs/>
          <w:color w:val="0079C2"/>
          <w:sz w:val="22"/>
          <w:szCs w:val="20"/>
        </w:rPr>
        <w:t>1.4. </w:t>
      </w:r>
      <w:r w:rsidR="002C69CA" w:rsidRPr="00DF7DAF">
        <w:rPr>
          <w:rFonts w:ascii="Arial Narrow" w:hAnsi="Arial Narrow" w:cs="Tahoma"/>
          <w:b/>
          <w:bCs/>
          <w:color w:val="0079C2"/>
          <w:sz w:val="22"/>
          <w:szCs w:val="20"/>
        </w:rPr>
        <w:t>Приоритетные направления деятельности</w:t>
      </w:r>
      <w:bookmarkEnd w:id="38"/>
    </w:p>
    <w:p w14:paraId="5FA2F9F9" w14:textId="77777777" w:rsidR="005500F9" w:rsidRPr="005500F9" w:rsidRDefault="005500F9" w:rsidP="005500F9">
      <w:pPr>
        <w:spacing w:before="200" w:after="120"/>
        <w:jc w:val="both"/>
        <w:rPr>
          <w:rFonts w:ascii="Arial Narrow" w:hAnsi="Arial Narrow" w:cs="Tahoma"/>
          <w:sz w:val="20"/>
          <w:szCs w:val="20"/>
        </w:rPr>
      </w:pPr>
      <w:r w:rsidRPr="005500F9">
        <w:rPr>
          <w:rFonts w:ascii="Arial Narrow" w:hAnsi="Arial Narrow" w:cs="Tahoma"/>
          <w:sz w:val="20"/>
          <w:szCs w:val="20"/>
        </w:rPr>
        <w:t xml:space="preserve">За счет интеграции ПАО «МОЭК» в группу «Газпром» обеспечивается надежное теплоснабжение потребителей Москвы, эффективное распределение тепловой нагрузки между источниками генерации, обеспечение температурного графика работы теплосети, соответствующего нормативам. ПАО «МОЭК» успешно эксплуатирует крупнейшую в мире систему теплоснабжения мегаполиса. </w:t>
      </w:r>
    </w:p>
    <w:p w14:paraId="0A5CA538" w14:textId="77777777" w:rsidR="005500F9" w:rsidRPr="005500F9" w:rsidRDefault="005500F9" w:rsidP="005500F9">
      <w:pPr>
        <w:spacing w:before="200" w:after="120"/>
        <w:jc w:val="both"/>
        <w:rPr>
          <w:rFonts w:ascii="Arial Narrow" w:hAnsi="Arial Narrow" w:cs="Tahoma"/>
          <w:sz w:val="20"/>
          <w:szCs w:val="20"/>
        </w:rPr>
      </w:pPr>
      <w:r w:rsidRPr="005500F9">
        <w:rPr>
          <w:rFonts w:ascii="Arial Narrow" w:hAnsi="Arial Narrow" w:cs="Tahoma"/>
          <w:sz w:val="20"/>
          <w:szCs w:val="20"/>
        </w:rPr>
        <w:t>Стратегическими приоритетами деятельности ПАО «МОЭК» являются:</w:t>
      </w:r>
    </w:p>
    <w:p w14:paraId="1F3B0E11" w14:textId="15BA17AF"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надежное обеспечение потребителей теплоснабжением;</w:t>
      </w:r>
    </w:p>
    <w:p w14:paraId="379768E9" w14:textId="6BDD5DC2"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повышение эффективности операционной деятельности, деятельности по ремонту и капитальному строительству;</w:t>
      </w:r>
    </w:p>
    <w:p w14:paraId="46A0781A" w14:textId="46541313"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повышение финансовой устойчивости;</w:t>
      </w:r>
    </w:p>
    <w:p w14:paraId="152C65E6" w14:textId="4D7639DD"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рациональное использование энергоресурсов.</w:t>
      </w:r>
    </w:p>
    <w:p w14:paraId="3E2FA2DF" w14:textId="054B76B1" w:rsidR="005500F9" w:rsidRPr="005500F9" w:rsidRDefault="005500F9" w:rsidP="005500F9">
      <w:pPr>
        <w:spacing w:before="200" w:after="120"/>
        <w:jc w:val="both"/>
        <w:rPr>
          <w:rFonts w:ascii="Arial Narrow" w:hAnsi="Arial Narrow" w:cs="Tahoma"/>
          <w:sz w:val="20"/>
          <w:szCs w:val="20"/>
        </w:rPr>
      </w:pPr>
      <w:r w:rsidRPr="005500F9">
        <w:rPr>
          <w:rFonts w:ascii="Arial Narrow" w:hAnsi="Arial Narrow" w:cs="Tahoma"/>
          <w:sz w:val="20"/>
          <w:szCs w:val="20"/>
        </w:rPr>
        <w:t>ПАО «МОЭК» продолжает осуществлять деятельность по основным перспективным направлениям:</w:t>
      </w:r>
    </w:p>
    <w:p w14:paraId="44880F91" w14:textId="642EF4D3"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реализация проекта «Эффективность»</w:t>
      </w:r>
      <w:r>
        <w:rPr>
          <w:rFonts w:ascii="Arial Narrow" w:hAnsi="Arial Narrow"/>
          <w:sz w:val="20"/>
          <w:szCs w:val="20"/>
        </w:rPr>
        <w:t>,</w:t>
      </w:r>
      <w:r w:rsidRPr="005500F9">
        <w:rPr>
          <w:rFonts w:ascii="Arial Narrow" w:hAnsi="Arial Narrow"/>
          <w:sz w:val="20"/>
          <w:szCs w:val="20"/>
        </w:rPr>
        <w:t xml:space="preserve"> направленного на оптимизацию расходов, повышение эффективности операционной деятельности, оптимизацию внутренних бизнес-процессов в компании;</w:t>
      </w:r>
    </w:p>
    <w:p w14:paraId="32C9FD40" w14:textId="26AA3821"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выстраивание четкого взаимодействия с комплексом городского хозяйства Москвы и активное участие в развитии города:</w:t>
      </w:r>
    </w:p>
    <w:p w14:paraId="0A055659" w14:textId="77777777"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подключение к системе теплоснабжения более десяти транспортно-пересадочных узлов (ТПУ), строящихся в рамках нового Третьего пересадочного контура;</w:t>
      </w:r>
    </w:p>
    <w:p w14:paraId="09CE3C7F" w14:textId="4EF57F0C"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 xml:space="preserve">участие в работе по разработке комплексных схем инженерного обеспечения зон реновации и перспективных зон </w:t>
      </w:r>
      <w:r>
        <w:rPr>
          <w:rFonts w:ascii="Arial Narrow" w:hAnsi="Arial Narrow"/>
          <w:sz w:val="20"/>
        </w:rPr>
        <w:t>города;</w:t>
      </w:r>
    </w:p>
    <w:p w14:paraId="47F39566" w14:textId="77777777"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 xml:space="preserve">развитие новых территорий Москвы </w:t>
      </w:r>
    </w:p>
    <w:p w14:paraId="66B74BE9" w14:textId="36EADABC" w:rsidR="005500F9" w:rsidRPr="005500F9" w:rsidRDefault="005500F9" w:rsidP="00FB1B3D">
      <w:pPr>
        <w:pStyle w:val="afffffff3"/>
        <w:numPr>
          <w:ilvl w:val="0"/>
          <w:numId w:val="38"/>
        </w:numPr>
        <w:spacing w:before="60"/>
        <w:contextualSpacing w:val="0"/>
        <w:jc w:val="both"/>
        <w:rPr>
          <w:rFonts w:ascii="Arial Narrow" w:hAnsi="Arial Narrow"/>
          <w:sz w:val="20"/>
          <w:szCs w:val="20"/>
        </w:rPr>
      </w:pPr>
      <w:r w:rsidRPr="005500F9">
        <w:rPr>
          <w:rFonts w:ascii="Arial Narrow" w:hAnsi="Arial Narrow"/>
          <w:sz w:val="20"/>
          <w:szCs w:val="20"/>
        </w:rPr>
        <w:t xml:space="preserve">повышение клиентоориентированности деятельности: </w:t>
      </w:r>
    </w:p>
    <w:p w14:paraId="20E80C07" w14:textId="77777777"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сокращение времени на решение вопросов технологического присоединения;</w:t>
      </w:r>
    </w:p>
    <w:p w14:paraId="01222EFB" w14:textId="77777777"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повышение удобства контрагентов при взаимодействии с компанией;</w:t>
      </w:r>
    </w:p>
    <w:p w14:paraId="1770FCC6" w14:textId="43229BFB" w:rsidR="005500F9" w:rsidRPr="005500F9" w:rsidRDefault="005500F9" w:rsidP="00FB1B3D">
      <w:pPr>
        <w:pStyle w:val="afffffff3"/>
        <w:numPr>
          <w:ilvl w:val="0"/>
          <w:numId w:val="41"/>
        </w:numPr>
        <w:autoSpaceDE w:val="0"/>
        <w:autoSpaceDN w:val="0"/>
        <w:jc w:val="both"/>
        <w:rPr>
          <w:rFonts w:ascii="Arial Narrow" w:hAnsi="Arial Narrow"/>
          <w:sz w:val="20"/>
        </w:rPr>
      </w:pPr>
      <w:r w:rsidRPr="005500F9">
        <w:rPr>
          <w:rFonts w:ascii="Arial Narrow" w:hAnsi="Arial Narrow"/>
          <w:sz w:val="20"/>
        </w:rPr>
        <w:t>развитие электронных клиентских сервисов (ЕЛК)</w:t>
      </w:r>
    </w:p>
    <w:p w14:paraId="4040F530" w14:textId="7EEDC63C" w:rsidR="00A66398" w:rsidRDefault="00A66398">
      <w:pPr>
        <w:rPr>
          <w:sz w:val="20"/>
          <w:szCs w:val="20"/>
        </w:rPr>
      </w:pPr>
      <w:r>
        <w:rPr>
          <w:sz w:val="20"/>
          <w:szCs w:val="20"/>
        </w:rPr>
        <w:br w:type="page"/>
      </w:r>
    </w:p>
    <w:p w14:paraId="38C02B55" w14:textId="77777777" w:rsidR="00216DA7" w:rsidRDefault="00216DA7" w:rsidP="00216DA7">
      <w:pPr>
        <w:spacing w:before="240"/>
        <w:ind w:left="567"/>
        <w:jc w:val="right"/>
        <w:rPr>
          <w:rFonts w:ascii="Arial Narrow" w:hAnsi="Arial Narrow" w:cs="Tahoma"/>
          <w:bCs/>
          <w:color w:val="00589A"/>
          <w:sz w:val="28"/>
          <w:szCs w:val="20"/>
        </w:rPr>
      </w:pPr>
      <w:bookmarkStart w:id="39" w:name="_Toc387323065"/>
      <w:bookmarkStart w:id="40" w:name="_Toc510727872"/>
      <w:bookmarkStart w:id="41" w:name="_Toc387323070"/>
      <w:bookmarkStart w:id="42" w:name="_Toc510727841"/>
      <w:bookmarkEnd w:id="12"/>
      <w:bookmarkEnd w:id="13"/>
      <w:bookmarkEnd w:id="14"/>
      <w:bookmarkEnd w:id="34"/>
      <w:bookmarkEnd w:id="35"/>
      <w:bookmarkEnd w:id="36"/>
      <w:bookmarkEnd w:id="37"/>
    </w:p>
    <w:p w14:paraId="3F4B2443" w14:textId="003C96B4" w:rsidR="00216DA7" w:rsidRPr="008222FB" w:rsidRDefault="00216DA7" w:rsidP="00216DA7">
      <w:pPr>
        <w:ind w:left="567"/>
        <w:jc w:val="right"/>
        <w:rPr>
          <w:rFonts w:ascii="Arial Narrow" w:hAnsi="Arial Narrow" w:cs="Tahoma"/>
          <w:bCs/>
          <w:color w:val="0079C2"/>
          <w:sz w:val="28"/>
          <w:szCs w:val="20"/>
        </w:rPr>
      </w:pPr>
      <w:r w:rsidRPr="008222FB">
        <w:rPr>
          <w:rFonts w:ascii="Arial Narrow" w:hAnsi="Arial Narrow" w:cs="Tahoma"/>
          <w:bCs/>
          <w:color w:val="0079C2"/>
          <w:sz w:val="28"/>
          <w:szCs w:val="20"/>
        </w:rPr>
        <w:t xml:space="preserve">Раздел </w:t>
      </w:r>
      <w:r>
        <w:rPr>
          <w:rFonts w:ascii="Arial Narrow" w:hAnsi="Arial Narrow" w:cs="Tahoma"/>
          <w:bCs/>
          <w:color w:val="0079C2"/>
          <w:sz w:val="28"/>
          <w:szCs w:val="20"/>
        </w:rPr>
        <w:t>2</w:t>
      </w:r>
    </w:p>
    <w:p w14:paraId="40BAE3A6" w14:textId="77777777" w:rsidR="00216DA7" w:rsidRPr="008222FB" w:rsidRDefault="00216DA7" w:rsidP="00216DA7">
      <w:pPr>
        <w:jc w:val="right"/>
        <w:rPr>
          <w:rFonts w:ascii="Arial Narrow" w:hAnsi="Arial Narrow" w:cs="Tahoma"/>
          <w:b/>
          <w:bCs/>
          <w:color w:val="0079C2"/>
          <w:sz w:val="36"/>
          <w:szCs w:val="20"/>
        </w:rPr>
      </w:pPr>
      <w:r w:rsidRPr="008222FB">
        <w:rPr>
          <w:rFonts w:ascii="Arial Narrow" w:hAnsi="Arial Narrow" w:cs="Tahoma"/>
          <w:b/>
          <w:bCs/>
          <w:color w:val="0079C2"/>
          <w:sz w:val="36"/>
          <w:szCs w:val="20"/>
        </w:rPr>
        <w:t>КОРПОРАТИВНОЕ УПРАВЛЕНИЕ</w:t>
      </w:r>
    </w:p>
    <w:p w14:paraId="5CBC31D1" w14:textId="64CD5744" w:rsidR="00216DA7" w:rsidRPr="008222FB" w:rsidRDefault="00216DA7" w:rsidP="00216DA7">
      <w:pPr>
        <w:spacing w:before="480" w:after="120"/>
        <w:jc w:val="both"/>
        <w:rPr>
          <w:rFonts w:ascii="Arial Narrow" w:hAnsi="Arial Narrow" w:cs="Tahoma"/>
          <w:b/>
          <w:bCs/>
          <w:color w:val="0079C2"/>
          <w:sz w:val="22"/>
          <w:szCs w:val="20"/>
        </w:rPr>
      </w:pPr>
      <w:bookmarkStart w:id="43" w:name="_Toc136166047"/>
      <w:bookmarkStart w:id="44" w:name="_Toc163228042"/>
      <w:bookmarkStart w:id="45" w:name="_Toc167869073"/>
      <w:bookmarkStart w:id="46" w:name="_Toc167987840"/>
      <w:bookmarkStart w:id="47" w:name="_Toc387323066"/>
      <w:bookmarkStart w:id="48" w:name="_Toc510727873"/>
      <w:bookmarkEnd w:id="39"/>
      <w:bookmarkEnd w:id="40"/>
      <w:r>
        <w:rPr>
          <w:rFonts w:ascii="Arial Narrow" w:hAnsi="Arial Narrow" w:cs="Tahoma"/>
          <w:b/>
          <w:bCs/>
          <w:color w:val="0079C2"/>
          <w:sz w:val="22"/>
          <w:szCs w:val="20"/>
        </w:rPr>
        <w:t>2</w:t>
      </w:r>
      <w:r w:rsidRPr="008222FB">
        <w:rPr>
          <w:rFonts w:ascii="Arial Narrow" w:hAnsi="Arial Narrow" w:cs="Tahoma"/>
          <w:b/>
          <w:bCs/>
          <w:color w:val="0079C2"/>
          <w:sz w:val="22"/>
          <w:szCs w:val="20"/>
        </w:rPr>
        <w:t>.1. Принципы корпоративного управления</w:t>
      </w:r>
      <w:bookmarkEnd w:id="43"/>
      <w:bookmarkEnd w:id="44"/>
      <w:bookmarkEnd w:id="45"/>
      <w:bookmarkEnd w:id="46"/>
      <w:bookmarkEnd w:id="47"/>
      <w:bookmarkEnd w:id="48"/>
    </w:p>
    <w:p w14:paraId="3AD008F3" w14:textId="77777777" w:rsidR="00216DA7" w:rsidRPr="0038545F" w:rsidRDefault="00216DA7" w:rsidP="00216DA7">
      <w:pPr>
        <w:widowControl w:val="0"/>
        <w:spacing w:before="200" w:after="120"/>
        <w:jc w:val="both"/>
        <w:rPr>
          <w:rFonts w:ascii="Arial Narrow" w:hAnsi="Arial Narrow" w:cs="Tahoma"/>
          <w:sz w:val="20"/>
          <w:szCs w:val="20"/>
        </w:rPr>
      </w:pPr>
      <w:bookmarkStart w:id="49" w:name="_Toc163228043"/>
      <w:bookmarkStart w:id="50" w:name="_Toc167869074"/>
      <w:bookmarkStart w:id="51" w:name="_Toc167987841"/>
      <w:bookmarkStart w:id="52" w:name="_Toc260157653"/>
      <w:bookmarkStart w:id="53" w:name="_Toc163228048"/>
      <w:bookmarkStart w:id="54" w:name="_Toc167987842"/>
      <w:r w:rsidRPr="0038545F">
        <w:rPr>
          <w:rFonts w:ascii="Arial Narrow" w:hAnsi="Arial Narrow" w:cs="Tahoma"/>
          <w:sz w:val="20"/>
          <w:szCs w:val="20"/>
        </w:rPr>
        <w:t>Под корпоративным управлением Общество понимает совокупность взаимоотношений и правил, обеспечивающих реализацию процессов управления и контроля за деятельностью Общества и компаний Группы. Корпоративное управление является одним из средств повышения эффективности деятельности Общества, укрепления его репутации и инвестиционной привлекательности, повышения уровня ответственности перед всеми заинтересованными сторонами.</w:t>
      </w:r>
    </w:p>
    <w:p w14:paraId="59F42CF0" w14:textId="77777777" w:rsidR="00216DA7" w:rsidRPr="0038545F" w:rsidRDefault="00216DA7" w:rsidP="00216DA7">
      <w:pPr>
        <w:widowControl w:val="0"/>
        <w:spacing w:before="200" w:after="120"/>
        <w:jc w:val="both"/>
        <w:rPr>
          <w:rFonts w:ascii="Arial Narrow" w:hAnsi="Arial Narrow" w:cs="Tahoma"/>
          <w:sz w:val="20"/>
          <w:szCs w:val="20"/>
        </w:rPr>
      </w:pPr>
      <w:r w:rsidRPr="0038545F">
        <w:rPr>
          <w:rFonts w:ascii="Arial Narrow" w:hAnsi="Arial Narrow" w:cs="Tahoma"/>
          <w:sz w:val="20"/>
          <w:szCs w:val="20"/>
        </w:rPr>
        <w:t>Основные принципы корпоративного управления Общества базируются на нормах законодательства Российской Федерации, Устава Общества, Кодекса корпоративного управления, рекомендованного к применению Банком России письмом от 10.04.2014 № 06-52/2463, и признанных в международной практике принципах корпоративного управления:</w:t>
      </w:r>
    </w:p>
    <w:p w14:paraId="076CEB27"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возможность беспрепятственного осуществления акционерами принадлежащих им прав;</w:t>
      </w:r>
    </w:p>
    <w:p w14:paraId="7885E339"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равное отношение ко всем акционерам, владеющим акциями одного типа (категории);</w:t>
      </w:r>
    </w:p>
    <w:p w14:paraId="436AFA6B"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активное взаимодействие с инвесторами и потребителями продукции Общества, соблюдение прав и законных интересов инвесторов и потребителей;</w:t>
      </w:r>
    </w:p>
    <w:p w14:paraId="7A15A652"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эффективный контроль со стороны акционеров за деятельностью Совета директоров Общества;</w:t>
      </w:r>
    </w:p>
    <w:p w14:paraId="2B9A949F"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эффективный контроль со стороны акционеров и Совета директоров за деятельностью исполнительных органов Общества;</w:t>
      </w:r>
    </w:p>
    <w:p w14:paraId="644462EA"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BA6F00">
        <w:rPr>
          <w:rFonts w:ascii="Arial Narrow" w:hAnsi="Arial Narrow" w:hint="eastAsia"/>
          <w:sz w:val="20"/>
          <w:szCs w:val="20"/>
        </w:rPr>
        <w:t>подотчетность</w:t>
      </w:r>
      <w:r w:rsidRPr="00BA6F00">
        <w:rPr>
          <w:rFonts w:ascii="Arial Narrow" w:hAnsi="Arial Narrow"/>
          <w:sz w:val="20"/>
          <w:szCs w:val="20"/>
        </w:rPr>
        <w:t xml:space="preserve"> </w:t>
      </w:r>
      <w:r w:rsidRPr="00BA6F00">
        <w:rPr>
          <w:rFonts w:ascii="Arial Narrow" w:hAnsi="Arial Narrow" w:hint="eastAsia"/>
          <w:sz w:val="20"/>
          <w:szCs w:val="20"/>
        </w:rPr>
        <w:t>Совета</w:t>
      </w:r>
      <w:r w:rsidRPr="00BA6F00">
        <w:rPr>
          <w:rFonts w:ascii="Arial Narrow" w:hAnsi="Arial Narrow"/>
          <w:sz w:val="20"/>
          <w:szCs w:val="20"/>
        </w:rPr>
        <w:t xml:space="preserve"> </w:t>
      </w:r>
      <w:r w:rsidRPr="00BA6F00">
        <w:rPr>
          <w:rFonts w:ascii="Arial Narrow" w:hAnsi="Arial Narrow" w:hint="eastAsia"/>
          <w:sz w:val="20"/>
          <w:szCs w:val="20"/>
        </w:rPr>
        <w:t>директоров</w:t>
      </w:r>
      <w:r w:rsidRPr="00BA6F00">
        <w:rPr>
          <w:rFonts w:ascii="Arial Narrow" w:hAnsi="Arial Narrow"/>
          <w:sz w:val="20"/>
          <w:szCs w:val="20"/>
        </w:rPr>
        <w:t xml:space="preserve"> </w:t>
      </w:r>
      <w:r w:rsidRPr="00BA6F00">
        <w:rPr>
          <w:rFonts w:ascii="Arial Narrow" w:hAnsi="Arial Narrow" w:hint="eastAsia"/>
          <w:sz w:val="20"/>
          <w:szCs w:val="20"/>
        </w:rPr>
        <w:t>Общества</w:t>
      </w:r>
      <w:r w:rsidRPr="00BA6F00">
        <w:rPr>
          <w:rFonts w:ascii="Arial Narrow" w:hAnsi="Arial Narrow"/>
          <w:sz w:val="20"/>
          <w:szCs w:val="20"/>
        </w:rPr>
        <w:t xml:space="preserve"> </w:t>
      </w:r>
      <w:r w:rsidRPr="00BA6F00">
        <w:rPr>
          <w:rFonts w:ascii="Arial Narrow" w:hAnsi="Arial Narrow" w:hint="eastAsia"/>
          <w:sz w:val="20"/>
          <w:szCs w:val="20"/>
        </w:rPr>
        <w:t>акционерам</w:t>
      </w:r>
      <w:r w:rsidRPr="00BA6F00">
        <w:rPr>
          <w:rFonts w:ascii="Arial Narrow" w:hAnsi="Arial Narrow"/>
          <w:sz w:val="20"/>
          <w:szCs w:val="20"/>
        </w:rPr>
        <w:t xml:space="preserve">, </w:t>
      </w:r>
      <w:r w:rsidRPr="00BA6F00">
        <w:rPr>
          <w:rFonts w:ascii="Arial Narrow" w:hAnsi="Arial Narrow" w:hint="eastAsia"/>
          <w:sz w:val="20"/>
          <w:szCs w:val="20"/>
        </w:rPr>
        <w:t>а</w:t>
      </w:r>
      <w:r w:rsidRPr="00BA6F00">
        <w:rPr>
          <w:rFonts w:ascii="Arial Narrow" w:hAnsi="Arial Narrow"/>
          <w:sz w:val="20"/>
          <w:szCs w:val="20"/>
        </w:rPr>
        <w:t xml:space="preserve"> </w:t>
      </w:r>
      <w:r w:rsidRPr="00BA6F00">
        <w:rPr>
          <w:rFonts w:ascii="Arial Narrow" w:hAnsi="Arial Narrow" w:hint="eastAsia"/>
          <w:sz w:val="20"/>
          <w:szCs w:val="20"/>
        </w:rPr>
        <w:t>также</w:t>
      </w:r>
      <w:r w:rsidRPr="00BA6F00">
        <w:rPr>
          <w:rFonts w:ascii="Arial Narrow" w:hAnsi="Arial Narrow"/>
          <w:sz w:val="20"/>
          <w:szCs w:val="20"/>
        </w:rPr>
        <w:t xml:space="preserve"> </w:t>
      </w:r>
      <w:r w:rsidRPr="00BA6F00">
        <w:rPr>
          <w:rFonts w:ascii="Arial Narrow" w:hAnsi="Arial Narrow" w:hint="eastAsia"/>
          <w:sz w:val="20"/>
          <w:szCs w:val="20"/>
        </w:rPr>
        <w:t>подотчетность</w:t>
      </w:r>
      <w:r w:rsidRPr="00BA6F00">
        <w:rPr>
          <w:rFonts w:ascii="Arial Narrow" w:hAnsi="Arial Narrow"/>
          <w:sz w:val="20"/>
          <w:szCs w:val="20"/>
        </w:rPr>
        <w:t xml:space="preserve"> </w:t>
      </w:r>
      <w:r w:rsidRPr="00BA6F00">
        <w:rPr>
          <w:rFonts w:ascii="Arial Narrow" w:hAnsi="Arial Narrow" w:hint="eastAsia"/>
          <w:sz w:val="20"/>
          <w:szCs w:val="20"/>
        </w:rPr>
        <w:t>исполнительных</w:t>
      </w:r>
      <w:r w:rsidRPr="00BA6F00">
        <w:rPr>
          <w:rFonts w:ascii="Arial Narrow" w:hAnsi="Arial Narrow"/>
          <w:sz w:val="20"/>
          <w:szCs w:val="20"/>
        </w:rPr>
        <w:t xml:space="preserve"> </w:t>
      </w:r>
      <w:r w:rsidRPr="00BA6F00">
        <w:rPr>
          <w:rFonts w:ascii="Arial Narrow" w:hAnsi="Arial Narrow" w:hint="eastAsia"/>
          <w:sz w:val="20"/>
          <w:szCs w:val="20"/>
        </w:rPr>
        <w:t>органов</w:t>
      </w:r>
      <w:r w:rsidRPr="00BA6F00">
        <w:rPr>
          <w:rFonts w:ascii="Arial Narrow" w:hAnsi="Arial Narrow"/>
          <w:sz w:val="20"/>
          <w:szCs w:val="20"/>
        </w:rPr>
        <w:t xml:space="preserve"> </w:t>
      </w:r>
      <w:r w:rsidRPr="00BA6F00">
        <w:rPr>
          <w:rFonts w:ascii="Arial Narrow" w:hAnsi="Arial Narrow" w:hint="eastAsia"/>
          <w:sz w:val="20"/>
          <w:szCs w:val="20"/>
        </w:rPr>
        <w:t>Общества</w:t>
      </w:r>
      <w:r w:rsidRPr="00BA6F00">
        <w:rPr>
          <w:rFonts w:ascii="Arial Narrow" w:hAnsi="Arial Narrow"/>
          <w:sz w:val="20"/>
          <w:szCs w:val="20"/>
        </w:rPr>
        <w:t xml:space="preserve"> </w:t>
      </w:r>
      <w:r w:rsidRPr="00BA6F00">
        <w:rPr>
          <w:rFonts w:ascii="Arial Narrow" w:hAnsi="Arial Narrow" w:hint="eastAsia"/>
          <w:sz w:val="20"/>
          <w:szCs w:val="20"/>
        </w:rPr>
        <w:t>органам</w:t>
      </w:r>
      <w:r w:rsidRPr="00BA6F00">
        <w:rPr>
          <w:rFonts w:ascii="Arial Narrow" w:hAnsi="Arial Narrow"/>
          <w:sz w:val="20"/>
          <w:szCs w:val="20"/>
        </w:rPr>
        <w:t xml:space="preserve"> </w:t>
      </w:r>
      <w:r w:rsidRPr="00BA6F00">
        <w:rPr>
          <w:rFonts w:ascii="Arial Narrow" w:hAnsi="Arial Narrow" w:hint="eastAsia"/>
          <w:sz w:val="20"/>
          <w:szCs w:val="20"/>
        </w:rPr>
        <w:t>управления</w:t>
      </w:r>
      <w:r w:rsidRPr="00BA6F00">
        <w:rPr>
          <w:rFonts w:ascii="Arial Narrow" w:hAnsi="Arial Narrow"/>
          <w:sz w:val="20"/>
          <w:szCs w:val="20"/>
        </w:rPr>
        <w:t xml:space="preserve"> </w:t>
      </w:r>
      <w:r w:rsidRPr="00BA6F00">
        <w:rPr>
          <w:rFonts w:ascii="Arial Narrow" w:hAnsi="Arial Narrow" w:hint="eastAsia"/>
          <w:sz w:val="20"/>
          <w:szCs w:val="20"/>
        </w:rPr>
        <w:t>Общества</w:t>
      </w:r>
      <w:r w:rsidRPr="00BA6F00">
        <w:rPr>
          <w:rFonts w:ascii="Arial Narrow" w:hAnsi="Arial Narrow"/>
          <w:sz w:val="20"/>
          <w:szCs w:val="20"/>
        </w:rPr>
        <w:t xml:space="preserve">, </w:t>
      </w:r>
      <w:r w:rsidRPr="00BA6F00">
        <w:rPr>
          <w:rFonts w:ascii="Arial Narrow" w:hAnsi="Arial Narrow" w:hint="eastAsia"/>
          <w:sz w:val="20"/>
          <w:szCs w:val="20"/>
        </w:rPr>
        <w:t>доверительность</w:t>
      </w:r>
      <w:r w:rsidRPr="00BA6F00">
        <w:rPr>
          <w:rFonts w:ascii="Arial Narrow" w:hAnsi="Arial Narrow"/>
          <w:sz w:val="20"/>
          <w:szCs w:val="20"/>
        </w:rPr>
        <w:t xml:space="preserve"> </w:t>
      </w:r>
      <w:r w:rsidRPr="00BA6F00">
        <w:rPr>
          <w:rFonts w:ascii="Arial Narrow" w:hAnsi="Arial Narrow" w:hint="eastAsia"/>
          <w:sz w:val="20"/>
          <w:szCs w:val="20"/>
        </w:rPr>
        <w:t>в</w:t>
      </w:r>
      <w:r w:rsidRPr="00BA6F00">
        <w:rPr>
          <w:rFonts w:ascii="Arial Narrow" w:hAnsi="Arial Narrow"/>
          <w:sz w:val="20"/>
          <w:szCs w:val="20"/>
        </w:rPr>
        <w:t xml:space="preserve"> </w:t>
      </w:r>
      <w:r w:rsidRPr="00BA6F00">
        <w:rPr>
          <w:rFonts w:ascii="Arial Narrow" w:hAnsi="Arial Narrow" w:hint="eastAsia"/>
          <w:sz w:val="20"/>
          <w:szCs w:val="20"/>
        </w:rPr>
        <w:t>отношениях</w:t>
      </w:r>
      <w:r w:rsidRPr="00BA6F00">
        <w:rPr>
          <w:rFonts w:ascii="Arial Narrow" w:hAnsi="Arial Narrow"/>
          <w:sz w:val="20"/>
          <w:szCs w:val="20"/>
        </w:rPr>
        <w:t xml:space="preserve"> </w:t>
      </w:r>
      <w:r w:rsidRPr="00BA6F00">
        <w:rPr>
          <w:rFonts w:ascii="Arial Narrow" w:hAnsi="Arial Narrow" w:hint="eastAsia"/>
          <w:sz w:val="20"/>
          <w:szCs w:val="20"/>
        </w:rPr>
        <w:t>между</w:t>
      </w:r>
      <w:r w:rsidRPr="00BA6F00">
        <w:rPr>
          <w:rFonts w:ascii="Arial Narrow" w:hAnsi="Arial Narrow"/>
          <w:sz w:val="20"/>
          <w:szCs w:val="20"/>
        </w:rPr>
        <w:t xml:space="preserve"> </w:t>
      </w:r>
      <w:r w:rsidRPr="00BA6F00">
        <w:rPr>
          <w:rFonts w:ascii="Arial Narrow" w:hAnsi="Arial Narrow" w:hint="eastAsia"/>
          <w:sz w:val="20"/>
          <w:szCs w:val="20"/>
        </w:rPr>
        <w:t>всеми</w:t>
      </w:r>
      <w:r w:rsidRPr="00BA6F00">
        <w:rPr>
          <w:rFonts w:ascii="Arial Narrow" w:hAnsi="Arial Narrow"/>
          <w:sz w:val="20"/>
          <w:szCs w:val="20"/>
        </w:rPr>
        <w:t xml:space="preserve"> </w:t>
      </w:r>
      <w:r w:rsidRPr="00BA6F00">
        <w:rPr>
          <w:rFonts w:ascii="Arial Narrow" w:hAnsi="Arial Narrow" w:hint="eastAsia"/>
          <w:sz w:val="20"/>
          <w:szCs w:val="20"/>
        </w:rPr>
        <w:t>участниками</w:t>
      </w:r>
      <w:r w:rsidRPr="00BA6F00">
        <w:rPr>
          <w:rFonts w:ascii="Arial Narrow" w:hAnsi="Arial Narrow"/>
          <w:sz w:val="20"/>
          <w:szCs w:val="20"/>
        </w:rPr>
        <w:t xml:space="preserve"> </w:t>
      </w:r>
      <w:r w:rsidRPr="00BA6F00">
        <w:rPr>
          <w:rFonts w:ascii="Arial Narrow" w:hAnsi="Arial Narrow" w:hint="eastAsia"/>
          <w:sz w:val="20"/>
          <w:szCs w:val="20"/>
        </w:rPr>
        <w:t>корпоративного</w:t>
      </w:r>
      <w:r w:rsidRPr="00BA6F00">
        <w:rPr>
          <w:rFonts w:ascii="Arial Narrow" w:hAnsi="Arial Narrow"/>
          <w:sz w:val="20"/>
          <w:szCs w:val="20"/>
        </w:rPr>
        <w:t xml:space="preserve"> </w:t>
      </w:r>
      <w:r w:rsidRPr="00BA6F00">
        <w:rPr>
          <w:rFonts w:ascii="Arial Narrow" w:hAnsi="Arial Narrow" w:hint="eastAsia"/>
          <w:sz w:val="20"/>
          <w:szCs w:val="20"/>
        </w:rPr>
        <w:t>управления</w:t>
      </w:r>
      <w:r w:rsidRPr="0038545F">
        <w:rPr>
          <w:rFonts w:ascii="Arial Narrow" w:hAnsi="Arial Narrow"/>
          <w:sz w:val="20"/>
          <w:szCs w:val="20"/>
        </w:rPr>
        <w:t>;</w:t>
      </w:r>
    </w:p>
    <w:p w14:paraId="2E938BF7"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наличие реальной возможности осуществления исполнительными органами и Советом директоров эффективного руководства деятельностью Общества;</w:t>
      </w:r>
    </w:p>
    <w:p w14:paraId="6D6D5E37"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своевременное раскрытие достовер</w:t>
      </w:r>
      <w:r>
        <w:rPr>
          <w:rFonts w:ascii="Arial Narrow" w:hAnsi="Arial Narrow"/>
          <w:sz w:val="20"/>
          <w:szCs w:val="20"/>
        </w:rPr>
        <w:t>ной информации об Обществе</w:t>
      </w:r>
      <w:r w:rsidRPr="0038545F">
        <w:rPr>
          <w:rFonts w:ascii="Arial Narrow" w:hAnsi="Arial Narrow"/>
          <w:sz w:val="20"/>
          <w:szCs w:val="20"/>
        </w:rPr>
        <w:t>;</w:t>
      </w:r>
    </w:p>
    <w:p w14:paraId="17C45BDE"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эффективный контроль за деятельностью Общества со стороны контрольно-ревизионных органов Общества.</w:t>
      </w:r>
    </w:p>
    <w:p w14:paraId="63051F19" w14:textId="77777777" w:rsidR="00216DA7" w:rsidRDefault="00216DA7" w:rsidP="00216DA7">
      <w:pPr>
        <w:pStyle w:val="afffffff3"/>
        <w:numPr>
          <w:ilvl w:val="0"/>
          <w:numId w:val="38"/>
        </w:numPr>
        <w:spacing w:before="60"/>
        <w:contextualSpacing w:val="0"/>
        <w:jc w:val="both"/>
        <w:rPr>
          <w:rFonts w:ascii="Arial Narrow" w:hAnsi="Arial Narrow"/>
          <w:sz w:val="20"/>
          <w:szCs w:val="20"/>
        </w:rPr>
      </w:pPr>
      <w:r w:rsidRPr="00BA6F00">
        <w:rPr>
          <w:rFonts w:ascii="Arial Narrow" w:hAnsi="Arial Narrow"/>
          <w:sz w:val="20"/>
          <w:szCs w:val="20"/>
        </w:rPr>
        <w:t xml:space="preserve">приверженность единой корпоративной политике в отношении дочерних </w:t>
      </w:r>
      <w:r>
        <w:rPr>
          <w:rFonts w:ascii="Arial Narrow" w:hAnsi="Arial Narrow"/>
          <w:sz w:val="20"/>
          <w:szCs w:val="20"/>
        </w:rPr>
        <w:t>обществ</w:t>
      </w:r>
      <w:r w:rsidRPr="00BA6F00">
        <w:rPr>
          <w:rFonts w:ascii="Arial Narrow" w:hAnsi="Arial Narrow"/>
          <w:sz w:val="20"/>
          <w:szCs w:val="20"/>
        </w:rPr>
        <w:t xml:space="preserve"> и иных юридических лиц, участником, учредителем или членом которых является </w:t>
      </w:r>
      <w:r>
        <w:rPr>
          <w:rFonts w:ascii="Arial Narrow" w:hAnsi="Arial Narrow"/>
          <w:sz w:val="20"/>
          <w:szCs w:val="20"/>
        </w:rPr>
        <w:t>П</w:t>
      </w:r>
      <w:r w:rsidRPr="00BA6F00">
        <w:rPr>
          <w:rFonts w:ascii="Arial Narrow" w:hAnsi="Arial Narrow"/>
          <w:sz w:val="20"/>
          <w:szCs w:val="20"/>
        </w:rPr>
        <w:t>АО «</w:t>
      </w:r>
      <w:r>
        <w:rPr>
          <w:rFonts w:ascii="Arial Narrow" w:hAnsi="Arial Narrow"/>
          <w:sz w:val="20"/>
          <w:szCs w:val="20"/>
        </w:rPr>
        <w:t>МОЭК</w:t>
      </w:r>
      <w:r w:rsidRPr="00BA6F00">
        <w:rPr>
          <w:rFonts w:ascii="Arial Narrow" w:hAnsi="Arial Narrow"/>
          <w:sz w:val="20"/>
          <w:szCs w:val="20"/>
        </w:rPr>
        <w:t>»</w:t>
      </w:r>
      <w:r>
        <w:rPr>
          <w:rFonts w:ascii="Arial Narrow" w:hAnsi="Arial Narrow"/>
          <w:sz w:val="20"/>
          <w:szCs w:val="20"/>
        </w:rPr>
        <w:t>;</w:t>
      </w:r>
    </w:p>
    <w:p w14:paraId="5686FEE9" w14:textId="77777777" w:rsidR="00216DA7" w:rsidRPr="0038545F" w:rsidRDefault="00216DA7" w:rsidP="00216DA7">
      <w:pPr>
        <w:widowControl w:val="0"/>
        <w:spacing w:before="200" w:after="120"/>
        <w:jc w:val="both"/>
        <w:rPr>
          <w:rFonts w:ascii="Arial Narrow" w:hAnsi="Arial Narrow" w:cs="Tahoma"/>
          <w:sz w:val="20"/>
          <w:szCs w:val="20"/>
        </w:rPr>
      </w:pPr>
      <w:r w:rsidRPr="0038545F">
        <w:rPr>
          <w:rFonts w:ascii="Arial Narrow" w:hAnsi="Arial Narrow" w:cs="Tahoma"/>
          <w:sz w:val="20"/>
          <w:szCs w:val="20"/>
        </w:rPr>
        <w:t>Общество руководствуется принципами ответственности и справедливости, прозрачности и эффективности осуществляемой деятельности.</w:t>
      </w:r>
    </w:p>
    <w:p w14:paraId="13EE2204" w14:textId="77777777" w:rsidR="00216DA7" w:rsidRPr="0038545F" w:rsidRDefault="00216DA7" w:rsidP="00216DA7">
      <w:pPr>
        <w:widowControl w:val="0"/>
        <w:spacing w:before="200" w:after="120"/>
        <w:jc w:val="both"/>
        <w:rPr>
          <w:rFonts w:ascii="Arial Narrow" w:hAnsi="Arial Narrow" w:cs="Tahoma"/>
          <w:sz w:val="20"/>
          <w:szCs w:val="20"/>
        </w:rPr>
      </w:pPr>
      <w:r w:rsidRPr="0038545F">
        <w:rPr>
          <w:rFonts w:ascii="Arial Narrow" w:hAnsi="Arial Narrow" w:cs="Tahoma"/>
          <w:sz w:val="20"/>
          <w:szCs w:val="20"/>
        </w:rPr>
        <w:t>На сегодняшний день основополагающими внутренними нормативными документами ПАО «МОЭК» в области корпоративного управления являются:</w:t>
      </w:r>
    </w:p>
    <w:p w14:paraId="319BA01D"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Устав</w:t>
      </w:r>
    </w:p>
    <w:p w14:paraId="3A5A35E7"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 xml:space="preserve">Положение об Общем собрании акционеров </w:t>
      </w:r>
    </w:p>
    <w:p w14:paraId="31D2AFB1"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Положение о Совете директоров</w:t>
      </w:r>
    </w:p>
    <w:p w14:paraId="7AAAEBCB" w14:textId="77777777" w:rsidR="00216DA7" w:rsidRPr="0038545F" w:rsidRDefault="00216DA7" w:rsidP="00216DA7">
      <w:pPr>
        <w:pStyle w:val="afffffff3"/>
        <w:numPr>
          <w:ilvl w:val="0"/>
          <w:numId w:val="38"/>
        </w:numPr>
        <w:spacing w:before="60"/>
        <w:contextualSpacing w:val="0"/>
        <w:jc w:val="both"/>
        <w:rPr>
          <w:rFonts w:ascii="Arial Narrow" w:hAnsi="Arial Narrow"/>
        </w:rPr>
      </w:pPr>
      <w:r w:rsidRPr="0038545F">
        <w:rPr>
          <w:rFonts w:ascii="Arial Narrow" w:hAnsi="Arial Narrow"/>
          <w:sz w:val="20"/>
          <w:szCs w:val="20"/>
        </w:rPr>
        <w:t>Положение о Ревизионной комиссии</w:t>
      </w:r>
    </w:p>
    <w:p w14:paraId="0A24CA6D"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Кодекс корпоративной этики</w:t>
      </w:r>
    </w:p>
    <w:p w14:paraId="40767EDB" w14:textId="77777777" w:rsidR="00216DA7" w:rsidRPr="0038545F" w:rsidRDefault="00216DA7" w:rsidP="00216DA7">
      <w:pPr>
        <w:pStyle w:val="afffffff3"/>
        <w:numPr>
          <w:ilvl w:val="0"/>
          <w:numId w:val="38"/>
        </w:numPr>
        <w:spacing w:before="60"/>
        <w:contextualSpacing w:val="0"/>
        <w:jc w:val="both"/>
        <w:rPr>
          <w:rFonts w:ascii="Arial Narrow" w:hAnsi="Arial Narrow"/>
          <w:sz w:val="20"/>
          <w:szCs w:val="20"/>
        </w:rPr>
      </w:pPr>
      <w:r w:rsidRPr="0038545F">
        <w:rPr>
          <w:rFonts w:ascii="Arial Narrow" w:hAnsi="Arial Narrow"/>
          <w:sz w:val="20"/>
          <w:szCs w:val="20"/>
        </w:rPr>
        <w:t>Кодекс корпоративного поведения</w:t>
      </w:r>
    </w:p>
    <w:p w14:paraId="1CED676F" w14:textId="77777777" w:rsidR="00216DA7" w:rsidRPr="0038545F" w:rsidRDefault="00216DA7" w:rsidP="00216DA7">
      <w:pPr>
        <w:widowControl w:val="0"/>
        <w:spacing w:before="200" w:after="120"/>
        <w:jc w:val="both"/>
        <w:rPr>
          <w:rFonts w:ascii="Arial Narrow" w:hAnsi="Arial Narrow" w:cs="Tahoma"/>
          <w:color w:val="0000CC"/>
          <w:sz w:val="20"/>
          <w:szCs w:val="20"/>
          <w:u w:val="single"/>
        </w:rPr>
      </w:pPr>
      <w:r w:rsidRPr="0038545F">
        <w:rPr>
          <w:rFonts w:ascii="Arial Narrow" w:hAnsi="Arial Narrow" w:cs="Tahoma"/>
          <w:sz w:val="20"/>
          <w:szCs w:val="20"/>
        </w:rPr>
        <w:t xml:space="preserve">Вышеуказанные документы размещены на корпоративном сайте Общества, а также на странице в сети Интернет, предоставленной Обществу распространителем информации на рынке ценных бумаг – ООО «Интерфакс-ЦРКИ» для обязательного раскрытия информации: </w:t>
      </w:r>
      <w:hyperlink r:id="rId16" w:history="1">
        <w:r w:rsidRPr="0038545F">
          <w:rPr>
            <w:rFonts w:ascii="Arial Narrow" w:hAnsi="Arial Narrow" w:cs="Tahoma"/>
            <w:color w:val="0000CC"/>
            <w:sz w:val="20"/>
            <w:szCs w:val="20"/>
            <w:u w:val="single"/>
          </w:rPr>
          <w:t>http://www.e-disclosure.ru/portal/files.aspx?id=11714&amp;type=1</w:t>
        </w:r>
      </w:hyperlink>
      <w:r w:rsidRPr="0038545F">
        <w:rPr>
          <w:rFonts w:ascii="Arial Narrow" w:hAnsi="Arial Narrow" w:cs="Tahoma"/>
          <w:color w:val="0000CC"/>
          <w:sz w:val="20"/>
          <w:szCs w:val="20"/>
          <w:u w:val="single"/>
        </w:rPr>
        <w:t xml:space="preserve">. </w:t>
      </w:r>
    </w:p>
    <w:p w14:paraId="5AA5D8ED" w14:textId="77777777" w:rsidR="00216DA7" w:rsidRPr="0038545F" w:rsidRDefault="00216DA7" w:rsidP="00216DA7">
      <w:pPr>
        <w:widowControl w:val="0"/>
        <w:spacing w:before="200" w:after="120"/>
        <w:jc w:val="both"/>
        <w:rPr>
          <w:rFonts w:ascii="Arial Narrow" w:hAnsi="Arial Narrow" w:cs="Tahoma"/>
          <w:sz w:val="20"/>
          <w:szCs w:val="20"/>
        </w:rPr>
      </w:pPr>
      <w:r w:rsidRPr="0038545F">
        <w:rPr>
          <w:rFonts w:ascii="Arial Narrow" w:hAnsi="Arial Narrow" w:cs="Tahoma"/>
          <w:sz w:val="20"/>
          <w:szCs w:val="20"/>
        </w:rPr>
        <w:t>Сведения о соблюдении Обществом принципов и рекомендаций Кодекса корпоративного управления, рекомендованного Банком России письмом от 10.04.2014 № 06-52/2463, представлены в Приложении 2 настоящего Годового отчета.</w:t>
      </w:r>
    </w:p>
    <w:p w14:paraId="277FE081" w14:textId="5877EA6A" w:rsidR="00216DA7" w:rsidRPr="008222FB" w:rsidRDefault="00216DA7" w:rsidP="00216DA7">
      <w:pPr>
        <w:spacing w:before="360" w:after="120"/>
        <w:jc w:val="both"/>
        <w:rPr>
          <w:rFonts w:ascii="Arial Narrow" w:hAnsi="Arial Narrow" w:cs="Tahoma"/>
          <w:b/>
          <w:bCs/>
          <w:color w:val="0079C2"/>
          <w:sz w:val="22"/>
          <w:szCs w:val="20"/>
        </w:rPr>
      </w:pPr>
      <w:bookmarkStart w:id="55" w:name="_Toc387323067"/>
      <w:bookmarkStart w:id="56" w:name="_Toc510727874"/>
      <w:r>
        <w:rPr>
          <w:rFonts w:ascii="Arial Narrow" w:hAnsi="Arial Narrow" w:cs="Tahoma"/>
          <w:b/>
          <w:bCs/>
          <w:color w:val="0079C2"/>
          <w:sz w:val="22"/>
          <w:szCs w:val="20"/>
        </w:rPr>
        <w:t>2</w:t>
      </w:r>
      <w:r w:rsidRPr="008222FB">
        <w:rPr>
          <w:rFonts w:ascii="Arial Narrow" w:hAnsi="Arial Narrow" w:cs="Tahoma"/>
          <w:b/>
          <w:bCs/>
          <w:color w:val="0079C2"/>
          <w:sz w:val="22"/>
          <w:szCs w:val="20"/>
        </w:rPr>
        <w:t>.2. Органы управления и контроля</w:t>
      </w:r>
      <w:bookmarkEnd w:id="49"/>
      <w:bookmarkEnd w:id="50"/>
      <w:bookmarkEnd w:id="51"/>
      <w:bookmarkEnd w:id="52"/>
      <w:bookmarkEnd w:id="55"/>
      <w:bookmarkEnd w:id="56"/>
    </w:p>
    <w:p w14:paraId="6FD4779F" w14:textId="77777777" w:rsidR="00216DA7" w:rsidRPr="0038545F" w:rsidRDefault="00216DA7" w:rsidP="00216DA7">
      <w:pPr>
        <w:widowControl w:val="0"/>
        <w:spacing w:before="200" w:after="120"/>
        <w:jc w:val="both"/>
        <w:rPr>
          <w:rFonts w:ascii="Arial Narrow" w:hAnsi="Arial Narrow" w:cs="Tahoma"/>
          <w:sz w:val="20"/>
          <w:szCs w:val="20"/>
        </w:rPr>
      </w:pPr>
      <w:r w:rsidRPr="0038545F">
        <w:rPr>
          <w:rFonts w:ascii="Arial Narrow" w:hAnsi="Arial Narrow" w:cs="Tahoma"/>
          <w:sz w:val="20"/>
          <w:szCs w:val="20"/>
        </w:rPr>
        <w:t>В соответствии с Уставом ПАО «МОЭК», утвержденным годовым Общим собранием акционеров Общества 01.06.2017 (Протокол от 02.06.2017 № 1/2017), предусмотрена трехзвенная структура органов управления, включающая Общее собрание акционеров, Совет директоров и единоличный исполнительный орган, полномочия которого переданы управляющей орга</w:t>
      </w:r>
      <w:r>
        <w:rPr>
          <w:rFonts w:ascii="Arial Narrow" w:hAnsi="Arial Narrow" w:cs="Tahoma"/>
          <w:sz w:val="20"/>
          <w:szCs w:val="20"/>
        </w:rPr>
        <w:t>низации.</w:t>
      </w:r>
    </w:p>
    <w:p w14:paraId="44FE08E5" w14:textId="77777777" w:rsidR="00216DA7" w:rsidRPr="008222FB" w:rsidRDefault="004F2C7C" w:rsidP="00216DA7">
      <w:pPr>
        <w:widowControl w:val="0"/>
        <w:spacing w:before="320" w:after="120"/>
        <w:jc w:val="both"/>
        <w:rPr>
          <w:rFonts w:ascii="Arial Narrow" w:hAnsi="Arial Narrow" w:cs="Tahoma"/>
          <w:b/>
          <w:bCs/>
          <w:color w:val="0079C2"/>
          <w:sz w:val="20"/>
          <w:szCs w:val="20"/>
        </w:rPr>
      </w:pPr>
      <w:r>
        <w:rPr>
          <w:noProof/>
          <w:color w:val="0079C2"/>
        </w:rPr>
        <w:lastRenderedPageBreak/>
        <w:object w:dxaOrig="1440" w:dyaOrig="1440" w14:anchorId="4670C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85pt;margin-top:19.25pt;width:481.4pt;height:230.5pt;z-index:251723776;mso-position-horizontal-relative:text;mso-position-vertical-relative:text;mso-width-relative:page;mso-height-relative:page">
            <v:imagedata r:id="rId17" o:title=""/>
          </v:shape>
          <o:OLEObject Type="Embed" ProgID="Visio.Drawing.15" ShapeID="_x0000_s1027" DrawAspect="Content" ObjectID="_1587989461" r:id="rId18"/>
        </w:object>
      </w:r>
      <w:r w:rsidR="00216DA7" w:rsidRPr="008222FB">
        <w:rPr>
          <w:rFonts w:ascii="Arial Narrow" w:hAnsi="Arial Narrow" w:cs="Tahoma"/>
          <w:b/>
          <w:bCs/>
          <w:color w:val="0079C2"/>
          <w:sz w:val="20"/>
          <w:szCs w:val="20"/>
        </w:rPr>
        <w:t>Схема структуры органов управления и контроля</w:t>
      </w:r>
    </w:p>
    <w:p w14:paraId="60A81607" w14:textId="77777777" w:rsidR="00216DA7" w:rsidRPr="008222FB" w:rsidRDefault="00216DA7" w:rsidP="00216DA7">
      <w:pPr>
        <w:widowControl w:val="0"/>
        <w:spacing w:before="504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Общее собрание акционеров ПАО «МОЭК»</w:t>
      </w:r>
    </w:p>
    <w:p w14:paraId="2B61E668" w14:textId="77777777" w:rsidR="00216DA7" w:rsidRPr="00D4441E" w:rsidRDefault="00216DA7" w:rsidP="00216DA7">
      <w:pPr>
        <w:widowControl w:val="0"/>
        <w:spacing w:before="200" w:after="120"/>
        <w:jc w:val="both"/>
        <w:rPr>
          <w:rFonts w:ascii="Arial Narrow" w:hAnsi="Arial Narrow" w:cs="Tahoma"/>
          <w:sz w:val="20"/>
          <w:szCs w:val="20"/>
        </w:rPr>
      </w:pPr>
      <w:r w:rsidRPr="00D4441E">
        <w:rPr>
          <w:rFonts w:ascii="Arial Narrow" w:hAnsi="Arial Narrow" w:cs="Tahoma"/>
          <w:sz w:val="20"/>
          <w:szCs w:val="20"/>
        </w:rPr>
        <w:t>Общее собрание акционеров является высшим органом управления ПАО «МОЭК», предоставляющим акционерам возможность реализовать принадлежащее им право на участие</w:t>
      </w:r>
      <w:r>
        <w:rPr>
          <w:rFonts w:ascii="Arial Narrow" w:hAnsi="Arial Narrow" w:cs="Tahoma"/>
          <w:sz w:val="20"/>
          <w:szCs w:val="20"/>
        </w:rPr>
        <w:t xml:space="preserve"> в управлении Обществом</w:t>
      </w:r>
      <w:r w:rsidRPr="00D4441E">
        <w:rPr>
          <w:rFonts w:ascii="Arial Narrow" w:hAnsi="Arial Narrow" w:cs="Tahoma"/>
          <w:sz w:val="20"/>
          <w:szCs w:val="20"/>
        </w:rPr>
        <w:t>.</w:t>
      </w:r>
    </w:p>
    <w:p w14:paraId="65D0F1C8" w14:textId="77777777" w:rsidR="00216DA7" w:rsidRPr="00D4441E" w:rsidRDefault="00216DA7" w:rsidP="00216DA7">
      <w:pPr>
        <w:widowControl w:val="0"/>
        <w:spacing w:before="200" w:after="120"/>
        <w:jc w:val="both"/>
        <w:rPr>
          <w:rFonts w:ascii="Arial Narrow" w:hAnsi="Arial Narrow" w:cs="Tahoma"/>
          <w:sz w:val="20"/>
          <w:szCs w:val="20"/>
        </w:rPr>
      </w:pPr>
      <w:r w:rsidRPr="00D4441E">
        <w:rPr>
          <w:rFonts w:ascii="Arial Narrow" w:hAnsi="Arial Narrow" w:cs="Tahoma"/>
          <w:sz w:val="20"/>
          <w:szCs w:val="20"/>
        </w:rPr>
        <w:t xml:space="preserve">Порядок подготовки и проведения общих собраний акционеров определен Уставом Общества и Положением об Общем собрании акционеров ПАО «МОЭК» и соответствует законодательству Российской Федерации </w:t>
      </w:r>
      <w:r>
        <w:rPr>
          <w:rFonts w:ascii="Arial Narrow" w:hAnsi="Arial Narrow" w:cs="Tahoma"/>
          <w:sz w:val="20"/>
          <w:szCs w:val="20"/>
        </w:rPr>
        <w:t xml:space="preserve">и </w:t>
      </w:r>
      <w:r w:rsidRPr="00D4441E">
        <w:rPr>
          <w:rFonts w:ascii="Arial Narrow" w:hAnsi="Arial Narrow" w:cs="Tahoma"/>
          <w:sz w:val="20"/>
          <w:szCs w:val="20"/>
        </w:rPr>
        <w:t>прак</w:t>
      </w:r>
      <w:r>
        <w:rPr>
          <w:rFonts w:ascii="Arial Narrow" w:hAnsi="Arial Narrow" w:cs="Tahoma"/>
          <w:sz w:val="20"/>
          <w:szCs w:val="20"/>
        </w:rPr>
        <w:t>тике корпоративного управления.</w:t>
      </w:r>
    </w:p>
    <w:p w14:paraId="1BD862DF" w14:textId="77777777" w:rsidR="00216DA7" w:rsidRPr="00DA0877" w:rsidRDefault="00216DA7" w:rsidP="00216DA7">
      <w:pPr>
        <w:widowControl w:val="0"/>
        <w:spacing w:before="200" w:after="120"/>
        <w:jc w:val="both"/>
        <w:rPr>
          <w:rFonts w:ascii="Arial Narrow" w:hAnsi="Arial Narrow" w:cs="Tahoma"/>
          <w:sz w:val="20"/>
          <w:szCs w:val="20"/>
        </w:rPr>
      </w:pPr>
      <w:r w:rsidRPr="00D4441E">
        <w:rPr>
          <w:rFonts w:ascii="Arial Narrow" w:hAnsi="Arial Narrow" w:cs="Tahoma"/>
          <w:sz w:val="20"/>
          <w:szCs w:val="20"/>
        </w:rPr>
        <w:t>01.06.2017 (протокол от 02.06.2017 № 1/2017) состоялось годовое Общее</w:t>
      </w:r>
      <w:r w:rsidRPr="00DA0877">
        <w:rPr>
          <w:rFonts w:ascii="Arial Narrow" w:hAnsi="Arial Narrow" w:cs="Tahoma"/>
          <w:sz w:val="20"/>
          <w:szCs w:val="20"/>
        </w:rPr>
        <w:t xml:space="preserve"> собрание акционеров со следующей повесткой дня:</w:t>
      </w:r>
    </w:p>
    <w:p w14:paraId="5755B6FD" w14:textId="77777777" w:rsidR="00216DA7" w:rsidRPr="00DA0877" w:rsidRDefault="00216DA7" w:rsidP="00216DA7">
      <w:pPr>
        <w:widowControl w:val="0"/>
        <w:ind w:firstLine="284"/>
        <w:jc w:val="both"/>
        <w:rPr>
          <w:rFonts w:ascii="Arial Narrow" w:hAnsi="Arial Narrow" w:cs="Tahoma"/>
          <w:spacing w:val="-2"/>
          <w:sz w:val="20"/>
          <w:szCs w:val="20"/>
        </w:rPr>
      </w:pPr>
      <w:r w:rsidRPr="00DA0877">
        <w:rPr>
          <w:rFonts w:ascii="Arial Narrow" w:hAnsi="Arial Narrow" w:cs="Tahoma"/>
          <w:spacing w:val="-2"/>
          <w:sz w:val="20"/>
          <w:szCs w:val="20"/>
        </w:rPr>
        <w:t>1)</w:t>
      </w:r>
      <w:bookmarkStart w:id="57" w:name="_DV_C180"/>
      <w:bookmarkStart w:id="58" w:name="_DV_C187"/>
      <w:r w:rsidRPr="00DA0877">
        <w:rPr>
          <w:rFonts w:ascii="Arial Narrow" w:hAnsi="Arial Narrow" w:cs="Tahoma"/>
          <w:spacing w:val="-2"/>
          <w:sz w:val="20"/>
          <w:szCs w:val="20"/>
        </w:rPr>
        <w:t> Об утверждении Годового отчета ПАО «МОЭК», годовой бухгалтерской (финансовой) отчетности ПАО «МОЭК» за 2016 г.</w:t>
      </w:r>
    </w:p>
    <w:p w14:paraId="0E59E7AC" w14:textId="77777777" w:rsidR="00216DA7" w:rsidRPr="00DA0877" w:rsidRDefault="00216DA7" w:rsidP="00216DA7">
      <w:pPr>
        <w:widowControl w:val="0"/>
        <w:ind w:right="-144" w:firstLine="284"/>
        <w:jc w:val="both"/>
        <w:rPr>
          <w:rFonts w:ascii="Arial Narrow" w:hAnsi="Arial Narrow" w:cs="Tahoma"/>
          <w:spacing w:val="-2"/>
          <w:sz w:val="20"/>
          <w:szCs w:val="20"/>
        </w:rPr>
      </w:pPr>
      <w:r w:rsidRPr="00DA0877">
        <w:rPr>
          <w:rFonts w:ascii="Arial Narrow" w:hAnsi="Arial Narrow" w:cs="Tahoma"/>
          <w:spacing w:val="-2"/>
          <w:sz w:val="20"/>
          <w:szCs w:val="20"/>
        </w:rPr>
        <w:t>2) О распределении прибыли (в том числе выплате (объявлении) дивидендов) и убытков ПАО «МОЭК» по результатам 2016 г.</w:t>
      </w:r>
    </w:p>
    <w:p w14:paraId="2A196A35"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3) Об избрании членов Совета директоров ПАО «МОЭК».</w:t>
      </w:r>
    </w:p>
    <w:p w14:paraId="2C0C39FD"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 xml:space="preserve">4) Об избрании членов Ревизионной комиссии ПАО «МОЭК». </w:t>
      </w:r>
    </w:p>
    <w:p w14:paraId="6C19645E"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 xml:space="preserve">5) Об утверждении аудитора ПАО «МОЭК». </w:t>
      </w:r>
    </w:p>
    <w:p w14:paraId="252C529A"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 xml:space="preserve">6) Об утверждении Устава ПАО «МОЭК» в новой редакции. </w:t>
      </w:r>
    </w:p>
    <w:p w14:paraId="30699984"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7) Об утверждении внутренних документов, регулирующих деятельность органов ПАО «МОЭК».</w:t>
      </w:r>
    </w:p>
    <w:p w14:paraId="5E331FF0"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8) О реорганизации ПАО «МОЭК» в форме присоединения к нему ПАО «МТЭР».</w:t>
      </w:r>
    </w:p>
    <w:p w14:paraId="6A5D22DC" w14:textId="77777777" w:rsidR="00216DA7" w:rsidRPr="00DA087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9) Об увеличении уставного капитала ПАО «МОЭК» путем размещения дополнительных акций.</w:t>
      </w:r>
    </w:p>
    <w:p w14:paraId="120F489D" w14:textId="77777777" w:rsidR="00216DA7" w:rsidRDefault="00216DA7" w:rsidP="00216DA7">
      <w:pPr>
        <w:widowControl w:val="0"/>
        <w:ind w:firstLine="284"/>
        <w:jc w:val="both"/>
        <w:rPr>
          <w:rFonts w:ascii="Arial Narrow" w:hAnsi="Arial Narrow" w:cs="Tahoma"/>
          <w:sz w:val="20"/>
          <w:szCs w:val="20"/>
        </w:rPr>
      </w:pPr>
      <w:r w:rsidRPr="00DA0877">
        <w:rPr>
          <w:rFonts w:ascii="Arial Narrow" w:hAnsi="Arial Narrow" w:cs="Tahoma"/>
          <w:sz w:val="20"/>
          <w:szCs w:val="20"/>
        </w:rPr>
        <w:t>10) О согласии на заключение сделок, в совершении которых имеется заинтересованность.</w:t>
      </w:r>
    </w:p>
    <w:p w14:paraId="6F6157B8" w14:textId="77777777" w:rsidR="00216DA7" w:rsidRPr="00DA0877" w:rsidRDefault="00216DA7" w:rsidP="00216DA7">
      <w:pPr>
        <w:widowControl w:val="0"/>
        <w:spacing w:before="200" w:after="120"/>
        <w:jc w:val="both"/>
        <w:rPr>
          <w:rFonts w:ascii="Arial Narrow" w:hAnsi="Arial Narrow" w:cs="Tahoma"/>
          <w:sz w:val="20"/>
          <w:szCs w:val="20"/>
        </w:rPr>
      </w:pPr>
      <w:r w:rsidRPr="001233FD">
        <w:rPr>
          <w:rFonts w:ascii="Arial Narrow" w:hAnsi="Arial Narrow" w:cs="Tahoma"/>
          <w:sz w:val="20"/>
          <w:szCs w:val="20"/>
        </w:rPr>
        <w:t>В 2017 году решения о выплате дивидендов по обыкновенным именным акциям ПАО «МОЭК» Общим собранием акционеров не принимались</w:t>
      </w:r>
      <w:r>
        <w:rPr>
          <w:rFonts w:ascii="Arial Narrow" w:hAnsi="Arial Narrow" w:cs="Tahoma"/>
          <w:sz w:val="20"/>
          <w:szCs w:val="20"/>
        </w:rPr>
        <w:t>.</w:t>
      </w:r>
    </w:p>
    <w:bookmarkEnd w:id="57"/>
    <w:bookmarkEnd w:id="58"/>
    <w:p w14:paraId="046F1FE3" w14:textId="77777777" w:rsidR="00216DA7" w:rsidRPr="008222FB" w:rsidRDefault="00216DA7" w:rsidP="00216DA7">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Совет директоров ПАО «МОЭК»</w:t>
      </w:r>
    </w:p>
    <w:p w14:paraId="36270CA0" w14:textId="77777777" w:rsidR="00216DA7" w:rsidRPr="00C975A2" w:rsidRDefault="00216DA7" w:rsidP="00216DA7">
      <w:pPr>
        <w:widowControl w:val="0"/>
        <w:spacing w:before="200" w:after="120"/>
        <w:jc w:val="both"/>
        <w:rPr>
          <w:rFonts w:ascii="Arial Narrow" w:hAnsi="Arial Narrow" w:cs="Tahoma"/>
          <w:sz w:val="20"/>
          <w:szCs w:val="20"/>
        </w:rPr>
      </w:pPr>
      <w:r w:rsidRPr="00C975A2">
        <w:rPr>
          <w:rFonts w:ascii="Arial Narrow" w:hAnsi="Arial Narrow" w:cs="Tahoma"/>
          <w:sz w:val="20"/>
          <w:szCs w:val="20"/>
        </w:rPr>
        <w:t xml:space="preserve">Совет директоров </w:t>
      </w:r>
      <w:r w:rsidRPr="00DA0877">
        <w:rPr>
          <w:rFonts w:ascii="Arial Narrow" w:hAnsi="Arial Narrow" w:cs="Tahoma"/>
          <w:sz w:val="20"/>
          <w:szCs w:val="20"/>
        </w:rPr>
        <w:t xml:space="preserve">ПАО «МОЭК» </w:t>
      </w:r>
      <w:r w:rsidRPr="00C975A2">
        <w:rPr>
          <w:rFonts w:ascii="Arial Narrow" w:hAnsi="Arial Narrow" w:cs="Tahoma"/>
          <w:sz w:val="20"/>
          <w:szCs w:val="20"/>
        </w:rPr>
        <w:t>является органом управления, к компетенции которого Уставом Общества отнесен широкий спектр вопросов деятельности Общества: от стратегии развития Общества, утверждения бизнес-планов</w:t>
      </w:r>
      <w:r>
        <w:rPr>
          <w:rFonts w:ascii="Arial Narrow" w:hAnsi="Arial Narrow" w:cs="Tahoma"/>
          <w:sz w:val="20"/>
          <w:szCs w:val="20"/>
        </w:rPr>
        <w:t xml:space="preserve"> и инвестиционных программ</w:t>
      </w:r>
      <w:r w:rsidRPr="00C975A2">
        <w:rPr>
          <w:rFonts w:ascii="Arial Narrow" w:hAnsi="Arial Narrow" w:cs="Tahoma"/>
          <w:sz w:val="20"/>
          <w:szCs w:val="20"/>
        </w:rPr>
        <w:t xml:space="preserve">, до предварительного одобрения наиболее важных сделок, совершаемых Обществом, и регламентации основных процессов в </w:t>
      </w:r>
      <w:r w:rsidRPr="00DA0877">
        <w:rPr>
          <w:rFonts w:ascii="Arial Narrow" w:hAnsi="Arial Narrow" w:cs="Tahoma"/>
          <w:sz w:val="20"/>
          <w:szCs w:val="20"/>
        </w:rPr>
        <w:t>ПАО «МОЭК»</w:t>
      </w:r>
      <w:r w:rsidRPr="00C975A2">
        <w:rPr>
          <w:rFonts w:ascii="Arial Narrow" w:hAnsi="Arial Narrow" w:cs="Tahoma"/>
          <w:sz w:val="20"/>
          <w:szCs w:val="20"/>
        </w:rPr>
        <w:t>, рассмотрения отчетов менеджмента Общества о своей деятельности.</w:t>
      </w:r>
    </w:p>
    <w:p w14:paraId="131C22B4" w14:textId="77777777" w:rsidR="00216DA7" w:rsidRPr="00C975A2" w:rsidRDefault="00216DA7" w:rsidP="00216DA7">
      <w:pPr>
        <w:widowControl w:val="0"/>
        <w:spacing w:before="200" w:after="120"/>
        <w:jc w:val="both"/>
        <w:rPr>
          <w:rFonts w:ascii="Arial Narrow" w:hAnsi="Arial Narrow" w:cs="Tahoma"/>
          <w:sz w:val="20"/>
          <w:szCs w:val="20"/>
        </w:rPr>
      </w:pPr>
      <w:r w:rsidRPr="00C975A2">
        <w:rPr>
          <w:rFonts w:ascii="Arial Narrow" w:hAnsi="Arial Narrow" w:cs="Tahoma"/>
          <w:sz w:val="20"/>
          <w:szCs w:val="20"/>
        </w:rPr>
        <w:t>В 201</w:t>
      </w:r>
      <w:r>
        <w:rPr>
          <w:rFonts w:ascii="Arial Narrow" w:hAnsi="Arial Narrow" w:cs="Tahoma"/>
          <w:sz w:val="20"/>
          <w:szCs w:val="20"/>
        </w:rPr>
        <w:t>7</w:t>
      </w:r>
      <w:r w:rsidRPr="00C975A2">
        <w:rPr>
          <w:rFonts w:ascii="Arial Narrow" w:hAnsi="Arial Narrow" w:cs="Tahoma"/>
          <w:sz w:val="20"/>
          <w:szCs w:val="20"/>
        </w:rPr>
        <w:t xml:space="preserve"> году заседания Совета директоров </w:t>
      </w:r>
      <w:r w:rsidRPr="00DA0877">
        <w:rPr>
          <w:rFonts w:ascii="Arial Narrow" w:hAnsi="Arial Narrow" w:cs="Tahoma"/>
          <w:sz w:val="20"/>
          <w:szCs w:val="20"/>
        </w:rPr>
        <w:t xml:space="preserve">ПАО «МОЭК» </w:t>
      </w:r>
      <w:r w:rsidRPr="00C975A2">
        <w:rPr>
          <w:rFonts w:ascii="Arial Narrow" w:hAnsi="Arial Narrow" w:cs="Tahoma"/>
          <w:sz w:val="20"/>
          <w:szCs w:val="20"/>
        </w:rPr>
        <w:t>проводились на регулярной основе два раза в месяц в соответствии с утвержденным годовым Планом работы Совета директоров. В 201</w:t>
      </w:r>
      <w:r>
        <w:rPr>
          <w:rFonts w:ascii="Arial Narrow" w:hAnsi="Arial Narrow" w:cs="Tahoma"/>
          <w:sz w:val="20"/>
          <w:szCs w:val="20"/>
        </w:rPr>
        <w:t>7</w:t>
      </w:r>
      <w:r w:rsidRPr="00C975A2">
        <w:rPr>
          <w:rFonts w:ascii="Arial Narrow" w:hAnsi="Arial Narrow" w:cs="Tahoma"/>
          <w:sz w:val="20"/>
          <w:szCs w:val="20"/>
        </w:rPr>
        <w:t xml:space="preserve"> году состоялось </w:t>
      </w:r>
      <w:r>
        <w:rPr>
          <w:rFonts w:ascii="Arial Narrow" w:hAnsi="Arial Narrow" w:cs="Tahoma"/>
          <w:sz w:val="20"/>
          <w:szCs w:val="20"/>
        </w:rPr>
        <w:t>2</w:t>
      </w:r>
      <w:r w:rsidRPr="00C975A2">
        <w:rPr>
          <w:rFonts w:ascii="Arial Narrow" w:hAnsi="Arial Narrow" w:cs="Tahoma"/>
          <w:sz w:val="20"/>
          <w:szCs w:val="20"/>
        </w:rPr>
        <w:t>7 заседаний Совета директоров (</w:t>
      </w:r>
      <w:r>
        <w:rPr>
          <w:rFonts w:ascii="Arial Narrow" w:hAnsi="Arial Narrow" w:cs="Tahoma"/>
          <w:sz w:val="20"/>
          <w:szCs w:val="20"/>
        </w:rPr>
        <w:t>включая внеплановые</w:t>
      </w:r>
      <w:r w:rsidRPr="00C975A2">
        <w:rPr>
          <w:rFonts w:ascii="Arial Narrow" w:hAnsi="Arial Narrow" w:cs="Tahoma"/>
          <w:sz w:val="20"/>
          <w:szCs w:val="20"/>
        </w:rPr>
        <w:t>).</w:t>
      </w:r>
    </w:p>
    <w:p w14:paraId="396C1F4B" w14:textId="77777777" w:rsidR="00216DA7" w:rsidRPr="00C975A2" w:rsidRDefault="00216DA7" w:rsidP="00216DA7">
      <w:pPr>
        <w:widowControl w:val="0"/>
        <w:spacing w:before="200" w:after="120"/>
        <w:jc w:val="both"/>
        <w:rPr>
          <w:rFonts w:ascii="Arial Narrow" w:hAnsi="Arial Narrow" w:cs="Tahoma"/>
          <w:sz w:val="20"/>
          <w:szCs w:val="20"/>
        </w:rPr>
      </w:pPr>
      <w:r w:rsidRPr="00C975A2">
        <w:rPr>
          <w:rFonts w:ascii="Arial Narrow" w:hAnsi="Arial Narrow" w:cs="Tahoma"/>
          <w:sz w:val="20"/>
          <w:szCs w:val="20"/>
        </w:rPr>
        <w:t>Осознавая факт, что своевременное получение точной и исчерпывающей информации о состоянии дел в Компании является залогом верных решений, Совет директоров и менеджмент прилагают взаимные усилия для поддержания эффективного информационного обмена. Члены Совета не ограничены рамками заседаний – проводятся неформальные консультации, совещания и встречи с руководством Компании, ежемесячно директора получают управленческую отчетность менеджмента, уведомления о значимых корпоративных событиях в Компании и т.д.</w:t>
      </w:r>
    </w:p>
    <w:p w14:paraId="03F95A2A" w14:textId="77777777" w:rsidR="00216DA7" w:rsidRPr="00DA0877" w:rsidRDefault="00216DA7" w:rsidP="00216DA7">
      <w:pPr>
        <w:widowControl w:val="0"/>
        <w:spacing w:before="200"/>
        <w:jc w:val="both"/>
        <w:rPr>
          <w:rFonts w:ascii="Arial Narrow" w:hAnsi="Arial Narrow" w:cs="Tahoma"/>
          <w:sz w:val="20"/>
          <w:szCs w:val="20"/>
        </w:rPr>
      </w:pPr>
      <w:r w:rsidRPr="00DA0877">
        <w:rPr>
          <w:rFonts w:ascii="Arial Narrow" w:hAnsi="Arial Narrow" w:cs="Tahoma"/>
          <w:sz w:val="20"/>
          <w:szCs w:val="20"/>
        </w:rPr>
        <w:lastRenderedPageBreak/>
        <w:t>Составы Совет</w:t>
      </w:r>
      <w:r>
        <w:rPr>
          <w:rFonts w:ascii="Arial Narrow" w:hAnsi="Arial Narrow" w:cs="Tahoma"/>
          <w:sz w:val="20"/>
          <w:szCs w:val="20"/>
        </w:rPr>
        <w:t xml:space="preserve">а директоров </w:t>
      </w:r>
      <w:r w:rsidRPr="00DA0877">
        <w:rPr>
          <w:rFonts w:ascii="Arial Narrow" w:hAnsi="Arial Narrow" w:cs="Tahoma"/>
          <w:sz w:val="20"/>
          <w:szCs w:val="20"/>
        </w:rPr>
        <w:t>в 2017 году:</w:t>
      </w:r>
    </w:p>
    <w:tbl>
      <w:tblPr>
        <w:tblW w:w="10069" w:type="dxa"/>
        <w:tblInd w:w="-147" w:type="dxa"/>
        <w:tblLook w:val="04A0" w:firstRow="1" w:lastRow="0" w:firstColumn="1" w:lastColumn="0" w:noHBand="0" w:noVBand="1"/>
      </w:tblPr>
      <w:tblGrid>
        <w:gridCol w:w="573"/>
        <w:gridCol w:w="4116"/>
        <w:gridCol w:w="561"/>
        <w:gridCol w:w="283"/>
        <w:gridCol w:w="4111"/>
        <w:gridCol w:w="425"/>
      </w:tblGrid>
      <w:tr w:rsidR="00216DA7" w:rsidRPr="008222FB" w14:paraId="42B6C647" w14:textId="77777777" w:rsidTr="004447C0">
        <w:tc>
          <w:tcPr>
            <w:tcW w:w="5250" w:type="dxa"/>
            <w:gridSpan w:val="3"/>
          </w:tcPr>
          <w:p w14:paraId="1004AF8A" w14:textId="77777777" w:rsidR="00216DA7" w:rsidRPr="008222FB" w:rsidRDefault="00216DA7" w:rsidP="004447C0">
            <w:pPr>
              <w:tabs>
                <w:tab w:val="left" w:pos="179"/>
              </w:tabs>
              <w:spacing w:before="120"/>
              <w:ind w:left="-105"/>
              <w:jc w:val="center"/>
              <w:rPr>
                <w:rFonts w:ascii="Arial Narrow" w:hAnsi="Arial Narrow"/>
                <w:b/>
                <w:color w:val="0079C2"/>
                <w:sz w:val="20"/>
                <w:szCs w:val="20"/>
              </w:rPr>
            </w:pPr>
            <w:r w:rsidRPr="008222FB">
              <w:rPr>
                <w:rFonts w:ascii="Arial Narrow" w:hAnsi="Arial Narrow"/>
                <w:b/>
                <w:color w:val="0079C2"/>
                <w:sz w:val="20"/>
                <w:szCs w:val="20"/>
              </w:rPr>
              <w:t>Состав, действующий с 16.12.2016 по 31.05.2017</w:t>
            </w:r>
          </w:p>
          <w:p w14:paraId="1ECEF00A" w14:textId="77777777" w:rsidR="00216DA7" w:rsidRPr="00DA0877" w:rsidRDefault="00216DA7" w:rsidP="004447C0">
            <w:pPr>
              <w:tabs>
                <w:tab w:val="left" w:pos="0"/>
                <w:tab w:val="left" w:pos="179"/>
              </w:tabs>
              <w:ind w:left="-105" w:right="-248"/>
              <w:jc w:val="center"/>
              <w:rPr>
                <w:rFonts w:ascii="Arial Narrow" w:hAnsi="Arial Narrow"/>
                <w:color w:val="002060"/>
                <w:sz w:val="20"/>
                <w:szCs w:val="20"/>
              </w:rPr>
            </w:pPr>
            <w:r w:rsidRPr="008222FB">
              <w:rPr>
                <w:rFonts w:ascii="Arial Narrow" w:hAnsi="Arial Narrow"/>
                <w:color w:val="0079C2"/>
                <w:sz w:val="18"/>
                <w:szCs w:val="20"/>
              </w:rPr>
              <w:t>(избран внеочередным Общим собранием акционеров 16.12.2016)</w:t>
            </w:r>
          </w:p>
        </w:tc>
        <w:tc>
          <w:tcPr>
            <w:tcW w:w="4819" w:type="dxa"/>
            <w:gridSpan w:val="3"/>
          </w:tcPr>
          <w:p w14:paraId="03DB7E3D" w14:textId="77777777" w:rsidR="00216DA7" w:rsidRPr="008222FB" w:rsidRDefault="00216DA7" w:rsidP="004447C0">
            <w:pPr>
              <w:tabs>
                <w:tab w:val="left" w:pos="0"/>
              </w:tabs>
              <w:spacing w:before="120"/>
              <w:ind w:hanging="106"/>
              <w:jc w:val="center"/>
              <w:rPr>
                <w:rFonts w:ascii="Arial Narrow" w:hAnsi="Arial Narrow"/>
                <w:b/>
                <w:color w:val="0079C2"/>
                <w:sz w:val="20"/>
                <w:szCs w:val="20"/>
              </w:rPr>
            </w:pPr>
            <w:r w:rsidRPr="008222FB">
              <w:rPr>
                <w:rFonts w:ascii="Arial Narrow" w:hAnsi="Arial Narrow"/>
                <w:b/>
                <w:color w:val="0079C2"/>
                <w:sz w:val="20"/>
                <w:szCs w:val="20"/>
              </w:rPr>
              <w:t>Состав, действующий с 01.06.2017 по настоящее время</w:t>
            </w:r>
          </w:p>
          <w:p w14:paraId="16868C08" w14:textId="77777777" w:rsidR="00216DA7" w:rsidRPr="008222FB" w:rsidRDefault="00216DA7" w:rsidP="004447C0">
            <w:pPr>
              <w:tabs>
                <w:tab w:val="left" w:pos="0"/>
              </w:tabs>
              <w:ind w:firstLine="35"/>
              <w:jc w:val="center"/>
              <w:rPr>
                <w:rFonts w:ascii="Arial Narrow" w:hAnsi="Arial Narrow"/>
                <w:b/>
                <w:color w:val="0079C2"/>
                <w:sz w:val="20"/>
                <w:szCs w:val="20"/>
              </w:rPr>
            </w:pPr>
            <w:r w:rsidRPr="008222FB">
              <w:rPr>
                <w:rFonts w:ascii="Arial Narrow" w:hAnsi="Arial Narrow"/>
                <w:color w:val="0079C2"/>
                <w:sz w:val="18"/>
                <w:szCs w:val="20"/>
              </w:rPr>
              <w:t>(избран годовым Общим собранием акционеров 01.06.2017)</w:t>
            </w:r>
          </w:p>
        </w:tc>
      </w:tr>
      <w:tr w:rsidR="00216DA7" w:rsidRPr="00DA0877" w14:paraId="33E6C52F" w14:textId="77777777" w:rsidTr="004447C0">
        <w:trPr>
          <w:gridBefore w:val="1"/>
          <w:gridAfter w:val="1"/>
          <w:wBefore w:w="573" w:type="dxa"/>
          <w:wAfter w:w="425" w:type="dxa"/>
          <w:trHeight w:val="62"/>
        </w:trPr>
        <w:tc>
          <w:tcPr>
            <w:tcW w:w="4116" w:type="dxa"/>
          </w:tcPr>
          <w:p w14:paraId="78E1748C" w14:textId="77777777" w:rsidR="00216DA7" w:rsidRPr="00DA0877" w:rsidRDefault="00216DA7" w:rsidP="004447C0">
            <w:pPr>
              <w:spacing w:before="120"/>
              <w:rPr>
                <w:rFonts w:ascii="Arial Narrow" w:hAnsi="Arial Narrow"/>
                <w:b/>
                <w:sz w:val="20"/>
                <w:szCs w:val="20"/>
              </w:rPr>
            </w:pPr>
            <w:r w:rsidRPr="00DA0877">
              <w:rPr>
                <w:rFonts w:ascii="Arial Narrow" w:hAnsi="Arial Narrow"/>
                <w:b/>
                <w:bCs/>
                <w:sz w:val="20"/>
                <w:szCs w:val="20"/>
                <w:lang w:eastAsia="en-US"/>
              </w:rPr>
              <w:t>Федоров Денис Владимирович</w:t>
            </w:r>
            <w:r>
              <w:rPr>
                <w:rFonts w:ascii="Arial Narrow" w:hAnsi="Arial Narrow"/>
                <w:b/>
                <w:bCs/>
                <w:sz w:val="20"/>
                <w:szCs w:val="20"/>
                <w:lang w:eastAsia="en-US"/>
              </w:rPr>
              <w:t xml:space="preserve"> </w:t>
            </w:r>
            <w:r w:rsidRPr="00DA0877">
              <w:rPr>
                <w:rFonts w:ascii="Arial Narrow" w:hAnsi="Arial Narrow"/>
                <w:b/>
                <w:sz w:val="20"/>
                <w:szCs w:val="20"/>
              </w:rPr>
              <w:t>(председатель)</w:t>
            </w:r>
          </w:p>
          <w:p w14:paraId="7C410821"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Башук Денис Николаевич</w:t>
            </w:r>
          </w:p>
          <w:p w14:paraId="65E1E222"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Бикмурзин Альберт Фяритович</w:t>
            </w:r>
          </w:p>
          <w:p w14:paraId="25AD0DD7"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Бирюков Петр Павлович</w:t>
            </w:r>
          </w:p>
          <w:p w14:paraId="7AF8C2A0"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Джамбулатов Заурбек Исламович</w:t>
            </w:r>
          </w:p>
          <w:p w14:paraId="344F65F1"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Земляной Евгений Николаевич</w:t>
            </w:r>
          </w:p>
          <w:p w14:paraId="6506A517" w14:textId="77777777" w:rsidR="00216DA7" w:rsidRPr="00DA0877" w:rsidRDefault="00216DA7" w:rsidP="004447C0">
            <w:pPr>
              <w:rPr>
                <w:rFonts w:ascii="Arial Narrow" w:hAnsi="Arial Narrow"/>
                <w:bCs/>
                <w:sz w:val="20"/>
                <w:szCs w:val="20"/>
                <w:lang w:eastAsia="en-US"/>
              </w:rPr>
            </w:pPr>
            <w:r w:rsidRPr="00DA0877">
              <w:rPr>
                <w:rFonts w:ascii="Arial Narrow" w:hAnsi="Arial Narrow"/>
                <w:bCs/>
                <w:sz w:val="20"/>
                <w:szCs w:val="20"/>
                <w:lang w:eastAsia="en-US"/>
              </w:rPr>
              <w:t xml:space="preserve">Золотов Андрей Валерьевич </w:t>
            </w:r>
          </w:p>
          <w:p w14:paraId="4AF85BB1"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Коробкина Ирина Юрьевна</w:t>
            </w:r>
          </w:p>
          <w:p w14:paraId="34E26434"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Рогов Александр Владимирович</w:t>
            </w:r>
          </w:p>
          <w:p w14:paraId="6C2ADCA1"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Шацкий Павел Олегович</w:t>
            </w:r>
          </w:p>
          <w:p w14:paraId="435F001A" w14:textId="77777777" w:rsidR="00216DA7" w:rsidRPr="00DA0877" w:rsidRDefault="00216DA7" w:rsidP="004447C0">
            <w:pPr>
              <w:rPr>
                <w:rFonts w:ascii="Arial Narrow" w:hAnsi="Arial Narrow"/>
                <w:sz w:val="20"/>
                <w:szCs w:val="20"/>
              </w:rPr>
            </w:pPr>
            <w:r w:rsidRPr="00DA0877">
              <w:rPr>
                <w:rFonts w:ascii="Arial Narrow" w:hAnsi="Arial Narrow"/>
                <w:bCs/>
                <w:sz w:val="20"/>
                <w:szCs w:val="20"/>
                <w:lang w:eastAsia="en-US"/>
              </w:rPr>
              <w:t>Филь Сергей Сергеевич</w:t>
            </w:r>
          </w:p>
        </w:tc>
        <w:tc>
          <w:tcPr>
            <w:tcW w:w="844" w:type="dxa"/>
            <w:gridSpan w:val="2"/>
          </w:tcPr>
          <w:p w14:paraId="2E93C9C7" w14:textId="77777777" w:rsidR="00216DA7" w:rsidRPr="00DA0877" w:rsidRDefault="00216DA7" w:rsidP="004447C0">
            <w:pPr>
              <w:rPr>
                <w:rFonts w:ascii="Arial Narrow" w:hAnsi="Arial Narrow"/>
                <w:b/>
                <w:bCs/>
                <w:sz w:val="20"/>
                <w:szCs w:val="20"/>
                <w:lang w:eastAsia="en-US"/>
              </w:rPr>
            </w:pPr>
          </w:p>
        </w:tc>
        <w:tc>
          <w:tcPr>
            <w:tcW w:w="4111" w:type="dxa"/>
          </w:tcPr>
          <w:p w14:paraId="76B09315" w14:textId="77777777" w:rsidR="00216DA7" w:rsidRPr="00DA0877" w:rsidRDefault="00216DA7" w:rsidP="004447C0">
            <w:pPr>
              <w:spacing w:before="120"/>
              <w:rPr>
                <w:rFonts w:ascii="Arial Narrow" w:hAnsi="Arial Narrow"/>
                <w:b/>
                <w:sz w:val="20"/>
                <w:szCs w:val="20"/>
              </w:rPr>
            </w:pPr>
            <w:r w:rsidRPr="00DA0877">
              <w:rPr>
                <w:rFonts w:ascii="Arial Narrow" w:hAnsi="Arial Narrow"/>
                <w:b/>
                <w:bCs/>
                <w:sz w:val="20"/>
                <w:szCs w:val="20"/>
                <w:lang w:eastAsia="en-US"/>
              </w:rPr>
              <w:t>Федоров Денис Владимирович</w:t>
            </w:r>
            <w:r>
              <w:rPr>
                <w:rFonts w:ascii="Arial Narrow" w:hAnsi="Arial Narrow"/>
                <w:b/>
                <w:bCs/>
                <w:sz w:val="20"/>
                <w:szCs w:val="20"/>
                <w:lang w:eastAsia="en-US"/>
              </w:rPr>
              <w:t xml:space="preserve"> </w:t>
            </w:r>
            <w:r w:rsidRPr="00DA0877">
              <w:rPr>
                <w:rFonts w:ascii="Arial Narrow" w:hAnsi="Arial Narrow"/>
                <w:b/>
                <w:sz w:val="20"/>
                <w:szCs w:val="20"/>
              </w:rPr>
              <w:t>(председатель)</w:t>
            </w:r>
          </w:p>
          <w:p w14:paraId="6F078AE1"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Башук Денис Николаевич</w:t>
            </w:r>
          </w:p>
          <w:p w14:paraId="0F67DC7E"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Бикмурзин Альберт Фяритович</w:t>
            </w:r>
          </w:p>
          <w:p w14:paraId="1E827FE7" w14:textId="77777777" w:rsidR="00216DA7" w:rsidRPr="00A04D04" w:rsidRDefault="00216DA7" w:rsidP="004447C0">
            <w:pPr>
              <w:rPr>
                <w:rFonts w:ascii="Arial Narrow" w:hAnsi="Arial Narrow"/>
                <w:bCs/>
                <w:sz w:val="20"/>
                <w:szCs w:val="20"/>
                <w:lang w:eastAsia="en-US"/>
              </w:rPr>
            </w:pPr>
            <w:r w:rsidRPr="00DA0877">
              <w:rPr>
                <w:rFonts w:ascii="Arial Narrow" w:hAnsi="Arial Narrow"/>
                <w:bCs/>
                <w:sz w:val="20"/>
                <w:szCs w:val="20"/>
                <w:lang w:eastAsia="en-US"/>
              </w:rPr>
              <w:t>Бирюков Петр Павлович</w:t>
            </w:r>
          </w:p>
          <w:p w14:paraId="0F718841" w14:textId="77777777" w:rsidR="00216DA7" w:rsidRPr="00A04D04" w:rsidRDefault="00216DA7" w:rsidP="004447C0">
            <w:pPr>
              <w:rPr>
                <w:rFonts w:ascii="Arial Narrow" w:hAnsi="Arial Narrow"/>
                <w:bCs/>
                <w:sz w:val="20"/>
                <w:szCs w:val="20"/>
                <w:lang w:eastAsia="en-US"/>
              </w:rPr>
            </w:pPr>
            <w:r w:rsidRPr="00DA0877">
              <w:rPr>
                <w:rFonts w:ascii="Arial Narrow" w:hAnsi="Arial Narrow"/>
                <w:bCs/>
                <w:sz w:val="20"/>
                <w:szCs w:val="20"/>
                <w:lang w:eastAsia="en-US"/>
              </w:rPr>
              <w:t>Джамбулатов Заурбек Исламович</w:t>
            </w:r>
          </w:p>
          <w:p w14:paraId="1184D618" w14:textId="77777777" w:rsidR="00216DA7" w:rsidRPr="00A04D04" w:rsidRDefault="00216DA7" w:rsidP="004447C0">
            <w:pPr>
              <w:rPr>
                <w:rFonts w:ascii="Arial Narrow" w:hAnsi="Arial Narrow"/>
                <w:bCs/>
                <w:sz w:val="20"/>
                <w:szCs w:val="20"/>
                <w:lang w:eastAsia="en-US"/>
              </w:rPr>
            </w:pPr>
            <w:r w:rsidRPr="00DA0877">
              <w:rPr>
                <w:rFonts w:ascii="Arial Narrow" w:hAnsi="Arial Narrow"/>
                <w:bCs/>
                <w:sz w:val="20"/>
                <w:szCs w:val="20"/>
                <w:lang w:eastAsia="en-US"/>
              </w:rPr>
              <w:t>Земляной Евгений Николаевич</w:t>
            </w:r>
          </w:p>
          <w:p w14:paraId="30161E34" w14:textId="77777777" w:rsidR="00216DA7" w:rsidRPr="00DA0877" w:rsidRDefault="00216DA7" w:rsidP="004447C0">
            <w:pPr>
              <w:rPr>
                <w:rFonts w:ascii="Arial Narrow" w:hAnsi="Arial Narrow"/>
                <w:bCs/>
                <w:sz w:val="20"/>
                <w:szCs w:val="20"/>
                <w:lang w:eastAsia="en-US"/>
              </w:rPr>
            </w:pPr>
            <w:r w:rsidRPr="00A04D04">
              <w:rPr>
                <w:rFonts w:ascii="Arial Narrow" w:hAnsi="Arial Narrow"/>
                <w:bCs/>
                <w:sz w:val="20"/>
                <w:szCs w:val="20"/>
                <w:lang w:eastAsia="en-US"/>
              </w:rPr>
              <w:t>Абдуллин Роман Эдуардович</w:t>
            </w:r>
            <w:r w:rsidRPr="00DA0877">
              <w:rPr>
                <w:rFonts w:ascii="Arial Narrow" w:hAnsi="Arial Narrow"/>
                <w:bCs/>
                <w:sz w:val="20"/>
                <w:szCs w:val="20"/>
                <w:lang w:eastAsia="en-US"/>
              </w:rPr>
              <w:t xml:space="preserve"> </w:t>
            </w:r>
          </w:p>
          <w:p w14:paraId="5B916F4E"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Коробкина Ирина Юрьевна</w:t>
            </w:r>
          </w:p>
          <w:p w14:paraId="7567E8F0" w14:textId="77777777" w:rsidR="00216DA7" w:rsidRPr="00DA0877" w:rsidRDefault="00216DA7" w:rsidP="004447C0">
            <w:pPr>
              <w:rPr>
                <w:rFonts w:ascii="Arial Narrow" w:eastAsia="Calibri" w:hAnsi="Arial Narrow"/>
                <w:bCs/>
                <w:sz w:val="20"/>
                <w:szCs w:val="20"/>
                <w:lang w:eastAsia="en-US"/>
              </w:rPr>
            </w:pPr>
            <w:r w:rsidRPr="00DA0877">
              <w:rPr>
                <w:rFonts w:ascii="Arial Narrow" w:hAnsi="Arial Narrow"/>
                <w:bCs/>
                <w:sz w:val="20"/>
                <w:szCs w:val="20"/>
                <w:lang w:eastAsia="en-US"/>
              </w:rPr>
              <w:t>Рогов Александр Владимирович</w:t>
            </w:r>
          </w:p>
          <w:p w14:paraId="2E6024B7" w14:textId="77777777" w:rsidR="00216DA7" w:rsidRPr="00DA0877" w:rsidRDefault="00216DA7" w:rsidP="004447C0">
            <w:pPr>
              <w:rPr>
                <w:rFonts w:ascii="Arial Narrow" w:hAnsi="Arial Narrow"/>
                <w:bCs/>
                <w:sz w:val="20"/>
                <w:szCs w:val="20"/>
                <w:lang w:eastAsia="en-US"/>
              </w:rPr>
            </w:pPr>
            <w:r w:rsidRPr="00DA0877">
              <w:rPr>
                <w:rFonts w:ascii="Arial Narrow" w:hAnsi="Arial Narrow"/>
                <w:bCs/>
                <w:sz w:val="20"/>
                <w:szCs w:val="20"/>
                <w:lang w:eastAsia="en-US"/>
              </w:rPr>
              <w:t>Шацкий Павел Олегович</w:t>
            </w:r>
          </w:p>
          <w:p w14:paraId="396D5F1E" w14:textId="77777777" w:rsidR="00216DA7" w:rsidRPr="00DA0877" w:rsidRDefault="00216DA7" w:rsidP="004447C0">
            <w:pPr>
              <w:rPr>
                <w:rFonts w:ascii="Arial Narrow" w:hAnsi="Arial Narrow"/>
                <w:i/>
                <w:sz w:val="20"/>
                <w:szCs w:val="20"/>
              </w:rPr>
            </w:pPr>
            <w:r w:rsidRPr="00DA0877">
              <w:rPr>
                <w:rFonts w:ascii="Arial Narrow" w:hAnsi="Arial Narrow"/>
                <w:bCs/>
                <w:sz w:val="20"/>
                <w:szCs w:val="20"/>
                <w:lang w:eastAsia="en-US"/>
              </w:rPr>
              <w:t>Филь Сергей Сергеевич</w:t>
            </w:r>
          </w:p>
        </w:tc>
      </w:tr>
    </w:tbl>
    <w:p w14:paraId="37277A43" w14:textId="77777777" w:rsidR="00216DA7" w:rsidRPr="00DA0877" w:rsidRDefault="00216DA7" w:rsidP="00216DA7">
      <w:pPr>
        <w:widowControl w:val="0"/>
        <w:spacing w:before="200" w:after="120"/>
        <w:jc w:val="both"/>
        <w:rPr>
          <w:rFonts w:ascii="Arial Narrow" w:hAnsi="Arial Narrow" w:cs="Tahoma"/>
          <w:sz w:val="20"/>
          <w:szCs w:val="20"/>
        </w:rPr>
      </w:pPr>
      <w:r w:rsidRPr="00DA0877">
        <w:rPr>
          <w:rFonts w:ascii="Arial Narrow" w:hAnsi="Arial Narrow" w:cs="Tahoma"/>
          <w:sz w:val="20"/>
          <w:szCs w:val="20"/>
        </w:rPr>
        <w:t>Таким образом, в течение 2017 года в составе Совета директоров ПАО «МОЭК» произошли следующие изменения:</w:t>
      </w:r>
    </w:p>
    <w:p w14:paraId="008A1C2F" w14:textId="77777777" w:rsidR="00216DA7" w:rsidRPr="00DA0877" w:rsidRDefault="00216DA7" w:rsidP="00216DA7">
      <w:pPr>
        <w:widowControl w:val="0"/>
        <w:spacing w:before="120"/>
        <w:ind w:left="1276"/>
        <w:jc w:val="both"/>
        <w:rPr>
          <w:rFonts w:ascii="Arial Narrow" w:hAnsi="Arial Narrow" w:cs="Tahoma"/>
          <w:sz w:val="20"/>
          <w:szCs w:val="20"/>
        </w:rPr>
      </w:pPr>
      <w:r w:rsidRPr="00DA0877">
        <w:rPr>
          <w:rFonts w:ascii="Arial Narrow" w:hAnsi="Arial Narrow" w:cs="Tahoma"/>
          <w:sz w:val="20"/>
          <w:szCs w:val="20"/>
        </w:rPr>
        <w:t>- по итогам голосования на годовом Общем собрании акционеров ПАО «МОЭК» 01.06.2017 из состава Совета директоров вышел А.В. Золотов, в новый состав Совета директоров избран Р.Э. Абдуллин;</w:t>
      </w:r>
    </w:p>
    <w:p w14:paraId="4D67E142" w14:textId="77777777" w:rsidR="00216DA7" w:rsidRPr="00DA0877" w:rsidRDefault="00216DA7" w:rsidP="00216DA7">
      <w:pPr>
        <w:widowControl w:val="0"/>
        <w:spacing w:after="120"/>
        <w:ind w:left="1276"/>
        <w:jc w:val="both"/>
        <w:rPr>
          <w:rFonts w:ascii="Arial Narrow" w:hAnsi="Arial Narrow" w:cs="Tahoma"/>
          <w:sz w:val="20"/>
          <w:szCs w:val="20"/>
        </w:rPr>
      </w:pPr>
      <w:r w:rsidRPr="00DA0877">
        <w:rPr>
          <w:rFonts w:ascii="Arial Narrow" w:hAnsi="Arial Narrow" w:cs="Tahoma"/>
          <w:sz w:val="20"/>
          <w:szCs w:val="20"/>
        </w:rPr>
        <w:t>- избранный годовым Общим собранием акционеров ПАО «МОЭК» 01.06.2017 в состав Совета директоров ПАО «МОЭК» С.С. Филь по состоянию на 31.12.2017 является выбывшим.</w:t>
      </w:r>
    </w:p>
    <w:p w14:paraId="253984EF" w14:textId="77777777" w:rsidR="00216DA7" w:rsidRDefault="00216DA7" w:rsidP="00216DA7">
      <w:pPr>
        <w:widowControl w:val="0"/>
        <w:spacing w:before="200" w:after="120"/>
        <w:jc w:val="both"/>
        <w:rPr>
          <w:rFonts w:ascii="Arial Narrow" w:hAnsi="Arial Narrow" w:cs="Tahoma"/>
          <w:sz w:val="20"/>
          <w:szCs w:val="20"/>
        </w:rPr>
      </w:pPr>
      <w:r w:rsidRPr="00DA0877">
        <w:rPr>
          <w:rFonts w:ascii="Arial Narrow" w:hAnsi="Arial Narrow" w:cs="Tahoma"/>
          <w:sz w:val="20"/>
          <w:szCs w:val="20"/>
        </w:rPr>
        <w:t>В течение отчетного периода члены Совета директоров не имели в собственности акций Общества и сделки по приобретению или отчуждению акций Общества не совершали.</w:t>
      </w:r>
    </w:p>
    <w:p w14:paraId="2AAD8F9B" w14:textId="77777777" w:rsidR="00216DA7" w:rsidRPr="00DA0877" w:rsidRDefault="00216DA7" w:rsidP="00216DA7">
      <w:pPr>
        <w:widowControl w:val="0"/>
        <w:spacing w:before="200" w:after="120"/>
        <w:jc w:val="both"/>
        <w:rPr>
          <w:rFonts w:ascii="Arial Narrow" w:hAnsi="Arial Narrow" w:cs="Tahoma"/>
          <w:sz w:val="20"/>
          <w:szCs w:val="20"/>
        </w:rPr>
      </w:pPr>
      <w:r w:rsidRPr="00C975A2">
        <w:rPr>
          <w:rFonts w:ascii="Arial Narrow" w:hAnsi="Arial Narrow" w:cs="Tahoma"/>
          <w:sz w:val="20"/>
          <w:szCs w:val="20"/>
        </w:rPr>
        <w:t>В течение отчетного периода судебные иски членам Совета директоров Общества, связанные с выполнением ими функций члена Совета директоров, не предъявлялись</w:t>
      </w:r>
      <w:r>
        <w:rPr>
          <w:rFonts w:ascii="Arial Narrow" w:hAnsi="Arial Narrow" w:cs="Tahoma"/>
          <w:sz w:val="20"/>
          <w:szCs w:val="20"/>
        </w:rPr>
        <w:t>.</w:t>
      </w:r>
    </w:p>
    <w:p w14:paraId="5F6AEB6C" w14:textId="77777777" w:rsidR="00216DA7" w:rsidRPr="00DA0877" w:rsidRDefault="00216DA7" w:rsidP="00216DA7">
      <w:pPr>
        <w:widowControl w:val="0"/>
        <w:spacing w:before="200" w:after="120"/>
        <w:jc w:val="both"/>
        <w:rPr>
          <w:rFonts w:ascii="Arial Narrow" w:hAnsi="Arial Narrow" w:cs="Tahoma"/>
          <w:sz w:val="20"/>
          <w:szCs w:val="20"/>
        </w:rPr>
      </w:pPr>
      <w:r w:rsidRPr="00DA0877">
        <w:rPr>
          <w:rFonts w:ascii="Arial Narrow" w:hAnsi="Arial Narrow" w:cs="Tahoma"/>
          <w:sz w:val="20"/>
          <w:szCs w:val="20"/>
        </w:rPr>
        <w:t>Сведения о членах Совета директоров ПАО «МОЭК», действующих на момент утверждения годового отчета (избраны годовым Общим собранием акционеров 01.06.2017, протокол от 02.06.2017 № 1/2017):</w:t>
      </w:r>
    </w:p>
    <w:p w14:paraId="23D67E54" w14:textId="77777777" w:rsidR="00216DA7" w:rsidRDefault="00216DA7" w:rsidP="00216DA7">
      <w:pPr>
        <w:widowControl w:val="0"/>
        <w:tabs>
          <w:tab w:val="left" w:pos="284"/>
        </w:tabs>
        <w:spacing w:before="120"/>
        <w:jc w:val="both"/>
        <w:rPr>
          <w:rFonts w:ascii="Arial Narrow" w:hAnsi="Arial Narrow" w:cs="Tahoma"/>
          <w:b/>
          <w:bCs/>
          <w:color w:val="002060"/>
          <w:sz w:val="20"/>
          <w:szCs w:val="20"/>
        </w:rPr>
        <w:sectPr w:rsidR="00216DA7" w:rsidSect="00216DA7">
          <w:footnotePr>
            <w:numRestart w:val="eachPage"/>
          </w:footnotePr>
          <w:type w:val="continuous"/>
          <w:pgSz w:w="11906" w:h="16838" w:code="9"/>
          <w:pgMar w:top="1134" w:right="851" w:bottom="1134" w:left="1418" w:header="709" w:footer="709" w:gutter="0"/>
          <w:cols w:space="708"/>
          <w:titlePg/>
          <w:docGrid w:linePitch="360"/>
        </w:sectPr>
      </w:pPr>
    </w:p>
    <w:p w14:paraId="76B92C29" w14:textId="77777777" w:rsidR="00216DA7" w:rsidRPr="008222FB" w:rsidRDefault="00216DA7" w:rsidP="00216DA7">
      <w:pPr>
        <w:widowControl w:val="0"/>
        <w:tabs>
          <w:tab w:val="left" w:pos="284"/>
        </w:tabs>
        <w:spacing w:before="120"/>
        <w:jc w:val="both"/>
        <w:rPr>
          <w:rFonts w:ascii="Arial Narrow" w:hAnsi="Arial Narrow" w:cs="Tahoma"/>
          <w:b/>
          <w:bCs/>
          <w:color w:val="0079C2"/>
          <w:sz w:val="20"/>
          <w:szCs w:val="20"/>
        </w:rPr>
      </w:pPr>
      <w:r w:rsidRPr="008222FB">
        <w:rPr>
          <w:rFonts w:ascii="Arial Narrow" w:hAnsi="Arial Narrow" w:cs="Tahoma"/>
          <w:b/>
          <w:bCs/>
          <w:color w:val="0079C2"/>
          <w:sz w:val="20"/>
          <w:szCs w:val="20"/>
        </w:rPr>
        <w:t>1.</w:t>
      </w:r>
      <w:r w:rsidRPr="008222FB">
        <w:rPr>
          <w:rFonts w:ascii="Arial Narrow" w:hAnsi="Arial Narrow" w:cs="Tahoma"/>
          <w:b/>
          <w:bCs/>
          <w:color w:val="0079C2"/>
          <w:sz w:val="20"/>
          <w:szCs w:val="20"/>
        </w:rPr>
        <w:tab/>
        <w:t>Федоров Денис Владимирович</w:t>
      </w:r>
    </w:p>
    <w:p w14:paraId="38E02452" w14:textId="77777777" w:rsidR="00216DA7" w:rsidRPr="008222FB" w:rsidRDefault="00216DA7" w:rsidP="00216DA7">
      <w:pPr>
        <w:widowControl w:val="0"/>
        <w:ind w:firstLine="284"/>
        <w:jc w:val="both"/>
        <w:rPr>
          <w:rFonts w:ascii="Arial Narrow" w:hAnsi="Arial Narrow" w:cs="Tahoma"/>
          <w:bCs/>
          <w:color w:val="0079C2"/>
          <w:sz w:val="20"/>
          <w:szCs w:val="20"/>
        </w:rPr>
      </w:pPr>
      <w:r w:rsidRPr="008222FB">
        <w:rPr>
          <w:rFonts w:ascii="Arial Narrow" w:hAnsi="Arial Narrow" w:cs="Tahoma"/>
          <w:bCs/>
          <w:color w:val="0079C2"/>
          <w:sz w:val="20"/>
          <w:szCs w:val="20"/>
        </w:rPr>
        <w:t>Председатель Совета директоров</w:t>
      </w:r>
    </w:p>
    <w:p w14:paraId="09DE2859"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Год рождения: 1978</w:t>
      </w:r>
    </w:p>
    <w:p w14:paraId="2ABE878B"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6A62B596"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Гражданство: РФ</w:t>
      </w:r>
    </w:p>
    <w:p w14:paraId="67DD3061"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2B95E0DE"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2007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начальник Управления ПАО «Газпром»</w:t>
      </w:r>
    </w:p>
    <w:p w14:paraId="2FE06025" w14:textId="77777777" w:rsidR="00216DA7" w:rsidRDefault="00216DA7" w:rsidP="00216DA7">
      <w:pPr>
        <w:widowControl w:val="0"/>
        <w:ind w:left="284"/>
        <w:rPr>
          <w:rFonts w:ascii="Arial Narrow" w:hAnsi="Arial Narrow" w:cs="Tahoma"/>
          <w:sz w:val="18"/>
          <w:szCs w:val="20"/>
        </w:rPr>
      </w:pPr>
      <w:r w:rsidRPr="000F2C38">
        <w:rPr>
          <w:rFonts w:ascii="Arial Narrow" w:hAnsi="Arial Narrow" w:cs="Tahoma"/>
          <w:sz w:val="18"/>
          <w:szCs w:val="20"/>
        </w:rPr>
        <w:t xml:space="preserve">2009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генеральный директор ООО «Газпром энергохолдинг» и ПАО «Центрэнергохолдинг».</w:t>
      </w:r>
    </w:p>
    <w:p w14:paraId="4DD52775" w14:textId="77777777" w:rsidR="00216DA7" w:rsidRPr="008222FB" w:rsidRDefault="00216DA7" w:rsidP="00216DA7">
      <w:pPr>
        <w:widowControl w:val="0"/>
        <w:tabs>
          <w:tab w:val="left" w:pos="284"/>
        </w:tabs>
        <w:spacing w:before="200"/>
        <w:jc w:val="both"/>
        <w:rPr>
          <w:rFonts w:ascii="Arial Narrow" w:hAnsi="Arial Narrow" w:cs="Tahoma"/>
          <w:b/>
          <w:bCs/>
          <w:color w:val="0079C2"/>
          <w:sz w:val="20"/>
          <w:szCs w:val="20"/>
        </w:rPr>
      </w:pPr>
      <w:r w:rsidRPr="008222FB">
        <w:rPr>
          <w:rFonts w:ascii="Arial Narrow" w:hAnsi="Arial Narrow" w:cs="Tahoma"/>
          <w:b/>
          <w:bCs/>
          <w:color w:val="0079C2"/>
          <w:sz w:val="20"/>
          <w:szCs w:val="20"/>
        </w:rPr>
        <w:t>2.</w:t>
      </w:r>
      <w:r w:rsidRPr="008222FB">
        <w:rPr>
          <w:rFonts w:ascii="Arial Narrow" w:hAnsi="Arial Narrow" w:cs="Tahoma"/>
          <w:b/>
          <w:bCs/>
          <w:color w:val="0079C2"/>
          <w:sz w:val="20"/>
          <w:szCs w:val="20"/>
        </w:rPr>
        <w:tab/>
        <w:t>Абдуллин Роман Эдуардович</w:t>
      </w:r>
    </w:p>
    <w:p w14:paraId="0557A04E"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Год рождения: 1975</w:t>
      </w:r>
    </w:p>
    <w:p w14:paraId="0DAD79ED"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532B254E"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Гражданство: РФ</w:t>
      </w:r>
    </w:p>
    <w:p w14:paraId="3943019F"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5AA1F3E5" w14:textId="77777777" w:rsidR="00216DA7" w:rsidRPr="008B5415" w:rsidRDefault="00216DA7" w:rsidP="00216DA7">
      <w:pPr>
        <w:widowControl w:val="0"/>
        <w:ind w:left="284" w:right="-284"/>
        <w:jc w:val="both"/>
        <w:rPr>
          <w:rFonts w:ascii="Arial Narrow" w:hAnsi="Arial Narrow" w:cs="Tahoma"/>
          <w:spacing w:val="-6"/>
          <w:sz w:val="18"/>
          <w:szCs w:val="20"/>
        </w:rPr>
      </w:pPr>
      <w:r w:rsidRPr="008B5415">
        <w:rPr>
          <w:rFonts w:ascii="Arial Narrow" w:hAnsi="Arial Narrow" w:cs="Tahoma"/>
          <w:spacing w:val="-6"/>
          <w:sz w:val="18"/>
          <w:szCs w:val="20"/>
        </w:rPr>
        <w:t>2015 – н. вр. – заместитель начальника Департамента ПАО «Газпром»</w:t>
      </w:r>
    </w:p>
    <w:p w14:paraId="12168ECE" w14:textId="77777777" w:rsidR="00216DA7" w:rsidRPr="008222FB" w:rsidRDefault="00216DA7" w:rsidP="00216DA7">
      <w:pPr>
        <w:widowControl w:val="0"/>
        <w:tabs>
          <w:tab w:val="left" w:pos="284"/>
        </w:tabs>
        <w:spacing w:before="200"/>
        <w:jc w:val="both"/>
        <w:rPr>
          <w:rFonts w:ascii="Arial Narrow" w:hAnsi="Arial Narrow" w:cs="Tahoma"/>
          <w:b/>
          <w:bCs/>
          <w:color w:val="0079C2"/>
          <w:sz w:val="20"/>
          <w:szCs w:val="20"/>
        </w:rPr>
      </w:pPr>
      <w:r w:rsidRPr="008222FB">
        <w:rPr>
          <w:rFonts w:ascii="Arial Narrow" w:hAnsi="Arial Narrow" w:cs="Tahoma"/>
          <w:b/>
          <w:bCs/>
          <w:color w:val="0079C2"/>
          <w:sz w:val="20"/>
          <w:szCs w:val="20"/>
        </w:rPr>
        <w:t>3.</w:t>
      </w:r>
      <w:r w:rsidRPr="008222FB">
        <w:rPr>
          <w:rFonts w:ascii="Arial Narrow" w:hAnsi="Arial Narrow" w:cs="Tahoma"/>
          <w:b/>
          <w:bCs/>
          <w:color w:val="0079C2"/>
          <w:sz w:val="20"/>
          <w:szCs w:val="20"/>
        </w:rPr>
        <w:tab/>
        <w:t>Башук Денис Николаевич</w:t>
      </w:r>
    </w:p>
    <w:p w14:paraId="06713CEC"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Год рождения: 1971</w:t>
      </w:r>
    </w:p>
    <w:p w14:paraId="413AD32C"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08C4039F"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Гражданство: РФ</w:t>
      </w:r>
    </w:p>
    <w:p w14:paraId="62CBACEC"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3AB5C27C"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2016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у</w:t>
      </w:r>
      <w:r>
        <w:rPr>
          <w:rFonts w:ascii="Arial Narrow" w:hAnsi="Arial Narrow" w:cs="Tahoma"/>
          <w:sz w:val="18"/>
          <w:szCs w:val="20"/>
        </w:rPr>
        <w:t>правляющий директор ПАО «МОЭК»</w:t>
      </w:r>
    </w:p>
    <w:p w14:paraId="69F2E656" w14:textId="77777777" w:rsidR="00216DA7" w:rsidRPr="008222FB" w:rsidRDefault="00216DA7" w:rsidP="00216DA7">
      <w:pPr>
        <w:widowControl w:val="0"/>
        <w:tabs>
          <w:tab w:val="left" w:pos="284"/>
        </w:tabs>
        <w:spacing w:before="200"/>
        <w:jc w:val="both"/>
        <w:rPr>
          <w:rFonts w:ascii="Arial Narrow" w:hAnsi="Arial Narrow" w:cs="Tahoma"/>
          <w:b/>
          <w:bCs/>
          <w:color w:val="0079C2"/>
          <w:sz w:val="20"/>
          <w:szCs w:val="20"/>
        </w:rPr>
      </w:pPr>
      <w:r w:rsidRPr="008222FB">
        <w:rPr>
          <w:rFonts w:ascii="Arial Narrow" w:hAnsi="Arial Narrow" w:cs="Tahoma"/>
          <w:b/>
          <w:bCs/>
          <w:color w:val="0079C2"/>
          <w:sz w:val="20"/>
          <w:szCs w:val="20"/>
        </w:rPr>
        <w:t>4.</w:t>
      </w:r>
      <w:r w:rsidRPr="008222FB">
        <w:rPr>
          <w:rFonts w:ascii="Arial Narrow" w:hAnsi="Arial Narrow" w:cs="Tahoma"/>
          <w:b/>
          <w:bCs/>
          <w:color w:val="0079C2"/>
          <w:sz w:val="20"/>
          <w:szCs w:val="20"/>
        </w:rPr>
        <w:tab/>
        <w:t>Бикмурзин Альберт Фяритович</w:t>
      </w:r>
    </w:p>
    <w:p w14:paraId="267B6289"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Год рождения: 1977</w:t>
      </w:r>
    </w:p>
    <w:p w14:paraId="667FEDD2"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54D37924"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Гражданство: РФ</w:t>
      </w:r>
    </w:p>
    <w:p w14:paraId="4FDB2A7A"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25F96057" w14:textId="77777777" w:rsidR="00216DA7" w:rsidRPr="004F464A" w:rsidRDefault="00216DA7" w:rsidP="00216DA7">
      <w:pPr>
        <w:widowControl w:val="0"/>
        <w:ind w:left="284"/>
        <w:jc w:val="both"/>
        <w:rPr>
          <w:rFonts w:ascii="Arial Narrow" w:hAnsi="Arial Narrow" w:cs="Tahoma"/>
          <w:spacing w:val="-2"/>
          <w:sz w:val="18"/>
          <w:szCs w:val="20"/>
        </w:rPr>
      </w:pPr>
      <w:r w:rsidRPr="004F464A">
        <w:rPr>
          <w:rFonts w:ascii="Arial Narrow" w:hAnsi="Arial Narrow" w:cs="Tahoma"/>
          <w:spacing w:val="-2"/>
          <w:sz w:val="18"/>
          <w:szCs w:val="20"/>
        </w:rPr>
        <w:t>2009 – н. вр. – зам</w:t>
      </w:r>
      <w:r>
        <w:rPr>
          <w:rFonts w:ascii="Arial Narrow" w:hAnsi="Arial Narrow" w:cs="Tahoma"/>
          <w:spacing w:val="-2"/>
          <w:sz w:val="18"/>
          <w:szCs w:val="20"/>
        </w:rPr>
        <w:t>.</w:t>
      </w:r>
      <w:r w:rsidRPr="004F464A">
        <w:rPr>
          <w:rFonts w:ascii="Arial Narrow" w:hAnsi="Arial Narrow" w:cs="Tahoma"/>
          <w:spacing w:val="-2"/>
          <w:sz w:val="18"/>
          <w:szCs w:val="20"/>
        </w:rPr>
        <w:t xml:space="preserve"> директора по корпоративно-правовой работе – начальник управления корпоративных отношений, директор по корпоративным и имущественным вопросам, зам</w:t>
      </w:r>
      <w:r>
        <w:rPr>
          <w:rFonts w:ascii="Arial Narrow" w:hAnsi="Arial Narrow" w:cs="Tahoma"/>
          <w:spacing w:val="-2"/>
          <w:sz w:val="18"/>
          <w:szCs w:val="20"/>
        </w:rPr>
        <w:t>. </w:t>
      </w:r>
      <w:r w:rsidRPr="004F464A">
        <w:rPr>
          <w:rFonts w:ascii="Arial Narrow" w:hAnsi="Arial Narrow" w:cs="Tahoma"/>
          <w:spacing w:val="-2"/>
          <w:sz w:val="18"/>
          <w:szCs w:val="20"/>
        </w:rPr>
        <w:t>генерального директора – директор по корпоративным и имущественным вопросам ООО «Газпром энергохолдинг».</w:t>
      </w:r>
    </w:p>
    <w:p w14:paraId="6AF1B129"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2015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генеральный директор ООО «МОЭК-Финанс»</w:t>
      </w:r>
    </w:p>
    <w:p w14:paraId="55265DA4"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5.</w:t>
      </w:r>
      <w:r w:rsidRPr="008222FB">
        <w:rPr>
          <w:rFonts w:ascii="Arial Narrow" w:hAnsi="Arial Narrow" w:cs="Tahoma"/>
          <w:b/>
          <w:bCs/>
          <w:color w:val="0079C2"/>
          <w:sz w:val="20"/>
          <w:szCs w:val="20"/>
        </w:rPr>
        <w:tab/>
        <w:t xml:space="preserve">Бирюков Петр Павлович </w:t>
      </w:r>
    </w:p>
    <w:p w14:paraId="3BE33E36"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Год рождения: 1951 </w:t>
      </w:r>
    </w:p>
    <w:p w14:paraId="17D66B19"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17D74A84"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Гражданство: РФ</w:t>
      </w:r>
    </w:p>
    <w:p w14:paraId="395278C7"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2BF0476E"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2010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Мэра Москвы в Правительстве Москвы по вопросам жилищно-коммунального хозяйства и благоустройства.</w:t>
      </w:r>
    </w:p>
    <w:p w14:paraId="3BF11855"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6.</w:t>
      </w:r>
      <w:r w:rsidRPr="008222FB">
        <w:rPr>
          <w:rFonts w:ascii="Arial Narrow" w:hAnsi="Arial Narrow" w:cs="Tahoma"/>
          <w:b/>
          <w:bCs/>
          <w:color w:val="0079C2"/>
          <w:sz w:val="20"/>
          <w:szCs w:val="20"/>
        </w:rPr>
        <w:tab/>
        <w:t>Джамбулатов Заурбек Исламович</w:t>
      </w:r>
    </w:p>
    <w:p w14:paraId="2B3F58C3"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Год рождения: 1961</w:t>
      </w:r>
    </w:p>
    <w:p w14:paraId="383CE930"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13CAA0B2"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Гражданство: РФ</w:t>
      </w:r>
    </w:p>
    <w:p w14:paraId="5F83805D"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52E0565C"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2012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г</w:t>
      </w:r>
      <w:r>
        <w:rPr>
          <w:rFonts w:ascii="Arial Narrow" w:hAnsi="Arial Narrow" w:cs="Tahoma"/>
          <w:sz w:val="18"/>
          <w:szCs w:val="20"/>
        </w:rPr>
        <w:t>енерального директора ООО </w:t>
      </w:r>
      <w:r w:rsidRPr="000F2C38">
        <w:rPr>
          <w:rFonts w:ascii="Arial Narrow" w:hAnsi="Arial Narrow" w:cs="Tahoma"/>
          <w:sz w:val="18"/>
          <w:szCs w:val="20"/>
        </w:rPr>
        <w:t>«Газпром энергохолдинг» по корпоративной защите.</w:t>
      </w:r>
    </w:p>
    <w:p w14:paraId="035DFAD1"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7.</w:t>
      </w:r>
      <w:r w:rsidRPr="008222FB">
        <w:rPr>
          <w:rFonts w:ascii="Arial Narrow" w:hAnsi="Arial Narrow" w:cs="Tahoma"/>
          <w:b/>
          <w:bCs/>
          <w:color w:val="0079C2"/>
          <w:sz w:val="20"/>
          <w:szCs w:val="20"/>
        </w:rPr>
        <w:tab/>
        <w:t>Земляной Евгений Николаевич</w:t>
      </w:r>
    </w:p>
    <w:p w14:paraId="476BCCE9"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Год рождения: 1985</w:t>
      </w:r>
    </w:p>
    <w:p w14:paraId="0DA0EE33"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71DECF0D"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Гражданство: РФ</w:t>
      </w:r>
    </w:p>
    <w:p w14:paraId="0BBA0C3A"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7B73D320"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2014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генерального директора по экономике и финансам ООО «Газпром энергохолдинг».</w:t>
      </w:r>
    </w:p>
    <w:p w14:paraId="25776C76" w14:textId="77777777" w:rsidR="00216DA7" w:rsidRPr="000F2C38" w:rsidRDefault="00216DA7" w:rsidP="00216DA7">
      <w:pPr>
        <w:widowControl w:val="0"/>
        <w:ind w:left="284"/>
        <w:jc w:val="both"/>
        <w:rPr>
          <w:rFonts w:ascii="Arial Narrow" w:hAnsi="Arial Narrow" w:cs="Tahoma"/>
          <w:sz w:val="18"/>
          <w:szCs w:val="20"/>
        </w:rPr>
      </w:pPr>
      <w:r w:rsidRPr="000F2C38">
        <w:rPr>
          <w:rFonts w:ascii="Arial Narrow" w:hAnsi="Arial Narrow" w:cs="Tahoma"/>
          <w:sz w:val="18"/>
          <w:szCs w:val="20"/>
        </w:rPr>
        <w:t xml:space="preserve">2017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генеральный директор ООО «ГЭХ Финанс».</w:t>
      </w:r>
    </w:p>
    <w:p w14:paraId="7188ABD4"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8.</w:t>
      </w:r>
      <w:r w:rsidRPr="008222FB">
        <w:rPr>
          <w:rFonts w:ascii="Arial Narrow" w:hAnsi="Arial Narrow" w:cs="Tahoma"/>
          <w:b/>
          <w:bCs/>
          <w:color w:val="0079C2"/>
          <w:sz w:val="20"/>
          <w:szCs w:val="20"/>
        </w:rPr>
        <w:tab/>
        <w:t>Коробкина Ирина Юрьевна</w:t>
      </w:r>
    </w:p>
    <w:p w14:paraId="2334D05D"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Год рождения: 1976</w:t>
      </w:r>
    </w:p>
    <w:p w14:paraId="3C2A4C70"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3DC3378F"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Гражданство: РФ</w:t>
      </w:r>
    </w:p>
    <w:p w14:paraId="05373EBF"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336ED80A" w14:textId="77777777" w:rsidR="00216DA7" w:rsidRPr="004F464A" w:rsidRDefault="00216DA7" w:rsidP="00216DA7">
      <w:pPr>
        <w:widowControl w:val="0"/>
        <w:ind w:right="-214" w:firstLine="284"/>
        <w:rPr>
          <w:rFonts w:ascii="Arial Narrow" w:hAnsi="Arial Narrow" w:cs="Tahoma"/>
          <w:spacing w:val="-6"/>
          <w:sz w:val="18"/>
          <w:szCs w:val="20"/>
        </w:rPr>
      </w:pPr>
      <w:r w:rsidRPr="004F464A">
        <w:rPr>
          <w:rFonts w:ascii="Arial Narrow" w:hAnsi="Arial Narrow" w:cs="Tahoma"/>
          <w:spacing w:val="-6"/>
          <w:sz w:val="18"/>
          <w:szCs w:val="20"/>
        </w:rPr>
        <w:t>2012 – н. вр. – заместитель начальника управления ПАО «Газпром»</w:t>
      </w:r>
    </w:p>
    <w:p w14:paraId="3E62C961" w14:textId="77777777" w:rsidR="00216DA7" w:rsidRPr="000F2C38" w:rsidRDefault="00216DA7" w:rsidP="00216DA7">
      <w:pPr>
        <w:widowControl w:val="0"/>
        <w:ind w:firstLine="284"/>
        <w:rPr>
          <w:rFonts w:ascii="Arial Narrow" w:hAnsi="Arial Narrow" w:cs="Tahoma"/>
          <w:sz w:val="18"/>
          <w:szCs w:val="20"/>
        </w:rPr>
      </w:pPr>
      <w:r w:rsidRPr="000F2C38">
        <w:rPr>
          <w:rFonts w:ascii="Arial Narrow" w:hAnsi="Arial Narrow" w:cs="Tahoma"/>
          <w:sz w:val="18"/>
          <w:szCs w:val="20"/>
        </w:rPr>
        <w:t xml:space="preserve">2017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генерального директора ПАО «Центрэнергохолдинг».</w:t>
      </w:r>
    </w:p>
    <w:p w14:paraId="6ED46E98"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lastRenderedPageBreak/>
        <w:t>9.</w:t>
      </w:r>
      <w:r w:rsidRPr="008222FB">
        <w:rPr>
          <w:rFonts w:ascii="Arial Narrow" w:hAnsi="Arial Narrow" w:cs="Tahoma"/>
          <w:b/>
          <w:bCs/>
          <w:color w:val="0079C2"/>
          <w:sz w:val="20"/>
          <w:szCs w:val="20"/>
        </w:rPr>
        <w:tab/>
        <w:t>Рогов Александр Владимирович</w:t>
      </w:r>
    </w:p>
    <w:p w14:paraId="66A3ADAF"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Год рождения: 1981</w:t>
      </w:r>
    </w:p>
    <w:p w14:paraId="304B0524"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49110580"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Гражданство: РФ</w:t>
      </w:r>
    </w:p>
    <w:p w14:paraId="2D0CEE05"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64140C95" w14:textId="77777777" w:rsidR="00216DA7" w:rsidRPr="000F2C38" w:rsidRDefault="00216DA7" w:rsidP="00216DA7">
      <w:pPr>
        <w:widowControl w:val="0"/>
        <w:ind w:firstLine="284"/>
        <w:rPr>
          <w:rFonts w:ascii="Arial Narrow" w:hAnsi="Arial Narrow" w:cs="Tahoma"/>
          <w:sz w:val="18"/>
          <w:szCs w:val="20"/>
        </w:rPr>
      </w:pPr>
      <w:r w:rsidRPr="000F2C38">
        <w:rPr>
          <w:rFonts w:ascii="Arial Narrow" w:hAnsi="Arial Narrow" w:cs="Tahoma"/>
          <w:sz w:val="18"/>
          <w:szCs w:val="20"/>
        </w:rPr>
        <w:t xml:space="preserve">2007 г.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начальника Управления - начальник отдела ПАО «Газпром».</w:t>
      </w:r>
    </w:p>
    <w:p w14:paraId="70339701" w14:textId="77777777" w:rsidR="00216DA7" w:rsidRPr="000F2C38" w:rsidRDefault="00216DA7" w:rsidP="00216DA7">
      <w:pPr>
        <w:widowControl w:val="0"/>
        <w:ind w:firstLine="284"/>
        <w:rPr>
          <w:rFonts w:ascii="Arial Narrow" w:hAnsi="Arial Narrow" w:cs="Tahoma"/>
          <w:sz w:val="18"/>
          <w:szCs w:val="20"/>
        </w:rPr>
      </w:pPr>
      <w:r w:rsidRPr="000F2C38">
        <w:rPr>
          <w:rFonts w:ascii="Arial Narrow" w:hAnsi="Arial Narrow" w:cs="Tahoma"/>
          <w:sz w:val="18"/>
          <w:szCs w:val="20"/>
        </w:rPr>
        <w:t xml:space="preserve">2015 г.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заместитель управляющего директора – директор по стратегии ПАО «МОЭК».</w:t>
      </w:r>
    </w:p>
    <w:p w14:paraId="0634EA44" w14:textId="77777777" w:rsidR="00216DA7" w:rsidRPr="008222FB" w:rsidRDefault="00216DA7" w:rsidP="00216DA7">
      <w:pPr>
        <w:widowControl w:val="0"/>
        <w:tabs>
          <w:tab w:val="left" w:pos="284"/>
        </w:tabs>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10.</w:t>
      </w:r>
      <w:r w:rsidRPr="008222FB">
        <w:rPr>
          <w:rFonts w:ascii="Arial Narrow" w:hAnsi="Arial Narrow" w:cs="Tahoma"/>
          <w:b/>
          <w:bCs/>
          <w:color w:val="0079C2"/>
          <w:sz w:val="20"/>
          <w:szCs w:val="20"/>
        </w:rPr>
        <w:tab/>
        <w:t>Шацкий Павел Олегович</w:t>
      </w:r>
    </w:p>
    <w:p w14:paraId="370BF192" w14:textId="77777777" w:rsidR="00216DA7" w:rsidRPr="008222FB" w:rsidRDefault="00216DA7" w:rsidP="00216DA7">
      <w:pPr>
        <w:widowControl w:val="0"/>
        <w:ind w:firstLine="284"/>
        <w:jc w:val="both"/>
        <w:rPr>
          <w:rFonts w:ascii="Arial Narrow" w:hAnsi="Arial Narrow" w:cs="Tahoma"/>
          <w:bCs/>
          <w:color w:val="0079C2"/>
          <w:sz w:val="20"/>
          <w:szCs w:val="20"/>
        </w:rPr>
      </w:pPr>
      <w:r w:rsidRPr="008222FB">
        <w:rPr>
          <w:rFonts w:ascii="Arial Narrow" w:hAnsi="Arial Narrow" w:cs="Tahoma"/>
          <w:bCs/>
          <w:color w:val="0079C2"/>
          <w:sz w:val="20"/>
          <w:szCs w:val="20"/>
        </w:rPr>
        <w:t>заместитель Председателя Совета директоров</w:t>
      </w:r>
    </w:p>
    <w:p w14:paraId="603F30B9"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Год рождения: 1972</w:t>
      </w:r>
    </w:p>
    <w:p w14:paraId="733D1C5E"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Образование: высшее</w:t>
      </w:r>
    </w:p>
    <w:p w14:paraId="0A764953" w14:textId="77777777" w:rsidR="00216DA7"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Гражданство: РФ</w:t>
      </w:r>
    </w:p>
    <w:p w14:paraId="76E79C56" w14:textId="77777777" w:rsidR="00216DA7" w:rsidRPr="000F2C38"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Сведения об основном месте работы: </w:t>
      </w:r>
    </w:p>
    <w:p w14:paraId="2E658F5F" w14:textId="77777777" w:rsidR="00216DA7" w:rsidRDefault="00216DA7" w:rsidP="00216DA7">
      <w:pPr>
        <w:widowControl w:val="0"/>
        <w:ind w:firstLine="284"/>
        <w:jc w:val="both"/>
        <w:rPr>
          <w:rFonts w:ascii="Arial Narrow" w:hAnsi="Arial Narrow" w:cs="Tahoma"/>
          <w:sz w:val="18"/>
          <w:szCs w:val="20"/>
        </w:rPr>
      </w:pPr>
      <w:r w:rsidRPr="000F2C38">
        <w:rPr>
          <w:rFonts w:ascii="Arial Narrow" w:hAnsi="Arial Narrow" w:cs="Tahoma"/>
          <w:sz w:val="18"/>
          <w:szCs w:val="20"/>
        </w:rPr>
        <w:t xml:space="preserve">2008 г. </w:t>
      </w:r>
      <w:r>
        <w:rPr>
          <w:rFonts w:ascii="Arial Narrow" w:hAnsi="Arial Narrow" w:cs="Tahoma"/>
          <w:sz w:val="18"/>
          <w:szCs w:val="20"/>
        </w:rPr>
        <w:t>–</w:t>
      </w:r>
      <w:r w:rsidRPr="000F2C38">
        <w:rPr>
          <w:rFonts w:ascii="Arial Narrow" w:hAnsi="Arial Narrow" w:cs="Tahoma"/>
          <w:sz w:val="18"/>
          <w:szCs w:val="20"/>
        </w:rPr>
        <w:t xml:space="preserve"> н</w:t>
      </w:r>
      <w:r>
        <w:rPr>
          <w:rFonts w:ascii="Arial Narrow" w:hAnsi="Arial Narrow" w:cs="Tahoma"/>
          <w:sz w:val="18"/>
          <w:szCs w:val="20"/>
        </w:rPr>
        <w:t>. вр.</w:t>
      </w:r>
      <w:r w:rsidRPr="000F2C38">
        <w:rPr>
          <w:rFonts w:ascii="Arial Narrow" w:hAnsi="Arial Narrow" w:cs="Tahoma"/>
          <w:sz w:val="18"/>
          <w:szCs w:val="20"/>
        </w:rPr>
        <w:t xml:space="preserve"> – первый заместитель генерального директора ООО «Газпром энергохолдинг»</w:t>
      </w:r>
    </w:p>
    <w:p w14:paraId="0939FA5E" w14:textId="77777777" w:rsidR="00216DA7" w:rsidRDefault="00216DA7" w:rsidP="00216DA7">
      <w:pPr>
        <w:widowControl w:val="0"/>
        <w:ind w:firstLine="284"/>
        <w:jc w:val="both"/>
        <w:rPr>
          <w:rFonts w:ascii="Arial Narrow" w:hAnsi="Arial Narrow" w:cs="Tahoma"/>
          <w:sz w:val="18"/>
          <w:szCs w:val="20"/>
        </w:rPr>
        <w:sectPr w:rsidR="00216DA7" w:rsidSect="00A04D04">
          <w:footnotePr>
            <w:numRestart w:val="eachPage"/>
          </w:footnotePr>
          <w:type w:val="continuous"/>
          <w:pgSz w:w="11906" w:h="16838" w:code="9"/>
          <w:pgMar w:top="1134" w:right="851" w:bottom="1134" w:left="1418" w:header="709" w:footer="709" w:gutter="0"/>
          <w:cols w:num="2" w:space="708"/>
          <w:docGrid w:linePitch="360"/>
        </w:sectPr>
      </w:pPr>
    </w:p>
    <w:p w14:paraId="1046AD3C" w14:textId="77777777" w:rsidR="00216DA7" w:rsidRPr="000F2C38" w:rsidRDefault="00216DA7" w:rsidP="00216DA7">
      <w:pPr>
        <w:widowControl w:val="0"/>
        <w:spacing w:before="200" w:after="120"/>
        <w:jc w:val="both"/>
        <w:rPr>
          <w:rFonts w:ascii="Arial Narrow" w:hAnsi="Arial Narrow" w:cs="Tahoma"/>
          <w:sz w:val="20"/>
          <w:szCs w:val="20"/>
        </w:rPr>
      </w:pPr>
      <w:r w:rsidRPr="000F2C38">
        <w:rPr>
          <w:rFonts w:ascii="Arial Narrow" w:hAnsi="Arial Narrow" w:cs="Tahoma"/>
          <w:sz w:val="20"/>
          <w:szCs w:val="20"/>
        </w:rPr>
        <w:t>Сведения о выбывшем члене Совета директоров ПАО «МОЭК», действовавшем в течение отчетного периода (избран годовым Общим собранием акционеров 01.06.2017, протокол от 02.06.2017 № 1/2017):</w:t>
      </w:r>
    </w:p>
    <w:p w14:paraId="02709C69" w14:textId="77777777" w:rsidR="00216DA7" w:rsidRPr="008222FB" w:rsidRDefault="00216DA7" w:rsidP="00216DA7">
      <w:pPr>
        <w:widowControl w:val="0"/>
        <w:tabs>
          <w:tab w:val="left" w:pos="284"/>
        </w:tabs>
        <w:spacing w:before="240"/>
        <w:jc w:val="both"/>
        <w:rPr>
          <w:rFonts w:ascii="Arial Narrow" w:hAnsi="Arial Narrow" w:cs="Tahoma"/>
          <w:b/>
          <w:bCs/>
          <w:sz w:val="20"/>
          <w:szCs w:val="20"/>
        </w:rPr>
      </w:pPr>
      <w:r>
        <w:rPr>
          <w:rFonts w:ascii="Arial Narrow" w:hAnsi="Arial Narrow" w:cs="Tahoma"/>
          <w:b/>
          <w:bCs/>
          <w:noProof/>
          <w:sz w:val="20"/>
          <w:szCs w:val="20"/>
        </w:rPr>
        <mc:AlternateContent>
          <mc:Choice Requires="wps">
            <w:drawing>
              <wp:anchor distT="0" distB="0" distL="114300" distR="114300" simplePos="0" relativeHeight="251724800" behindDoc="0" locked="0" layoutInCell="1" allowOverlap="1" wp14:anchorId="0C5159F1" wp14:editId="27F43D08">
                <wp:simplePos x="0" y="0"/>
                <wp:positionH relativeFrom="column">
                  <wp:posOffset>-36830</wp:posOffset>
                </wp:positionH>
                <wp:positionV relativeFrom="paragraph">
                  <wp:posOffset>53975</wp:posOffset>
                </wp:positionV>
                <wp:extent cx="1334904" cy="191770"/>
                <wp:effectExtent l="0" t="0" r="17780" b="17780"/>
                <wp:wrapNone/>
                <wp:docPr id="20" name="Прямоугольник 20"/>
                <wp:cNvGraphicFramePr/>
                <a:graphic xmlns:a="http://schemas.openxmlformats.org/drawingml/2006/main">
                  <a:graphicData uri="http://schemas.microsoft.com/office/word/2010/wordprocessingShape">
                    <wps:wsp>
                      <wps:cNvSpPr/>
                      <wps:spPr>
                        <a:xfrm>
                          <a:off x="0" y="0"/>
                          <a:ext cx="1334904" cy="1917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31BE4" id="Прямоугольник 20" o:spid="_x0000_s1026" style="position:absolute;margin-left:-2.9pt;margin-top:4.25pt;width:105.1pt;height:1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" filled="f" strokecolor="black [3213]" strokeweight=".25pt"/>
            </w:pict>
          </mc:Fallback>
        </mc:AlternateContent>
      </w:r>
      <w:r w:rsidRPr="008222FB">
        <w:rPr>
          <w:rFonts w:ascii="Arial Narrow" w:hAnsi="Arial Narrow" w:cs="Tahoma"/>
          <w:b/>
          <w:bCs/>
          <w:sz w:val="20"/>
          <w:szCs w:val="20"/>
        </w:rPr>
        <w:t>Филь Сергей Сергеевич</w:t>
      </w:r>
    </w:p>
    <w:p w14:paraId="352D11CE" w14:textId="77777777" w:rsidR="00216DA7" w:rsidRPr="004F464A" w:rsidRDefault="00216DA7" w:rsidP="00216DA7">
      <w:pPr>
        <w:widowControl w:val="0"/>
        <w:spacing w:before="60"/>
        <w:ind w:firstLine="284"/>
        <w:jc w:val="both"/>
        <w:rPr>
          <w:rFonts w:ascii="Arial Narrow" w:hAnsi="Arial Narrow" w:cs="Tahoma"/>
          <w:sz w:val="18"/>
          <w:szCs w:val="20"/>
        </w:rPr>
      </w:pPr>
      <w:r w:rsidRPr="004F464A">
        <w:rPr>
          <w:rFonts w:ascii="Arial Narrow" w:hAnsi="Arial Narrow" w:cs="Tahoma"/>
          <w:sz w:val="18"/>
          <w:szCs w:val="20"/>
        </w:rPr>
        <w:t>Год рождения: 1980</w:t>
      </w:r>
    </w:p>
    <w:p w14:paraId="1D10E561"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Образование: высшее</w:t>
      </w:r>
    </w:p>
    <w:p w14:paraId="2C3C870B"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Гражданство: РФ</w:t>
      </w:r>
    </w:p>
    <w:p w14:paraId="29156B71"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 xml:space="preserve">Сведения об основном месте работы: </w:t>
      </w:r>
    </w:p>
    <w:p w14:paraId="35C79B9A"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2009 - 2017 – начальник управления корпоративных и имущественных отношений, директор по корпоративно-правовой работе, заместитель генерального директора по корпоративно-правовой работе ООО «Газпром энергохолдинг».</w:t>
      </w:r>
    </w:p>
    <w:p w14:paraId="45A93CB6"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t>Сведения о членах Совета директоров ПАО «МОЭК», действовавших в течение отчетного периода, но не вошедших в состав Совета директоров, избранного годовым Общим собранием акционеров ПАО «МОЭК» 01.06.2017:</w:t>
      </w:r>
    </w:p>
    <w:p w14:paraId="088ADCD3" w14:textId="77777777" w:rsidR="00216DA7" w:rsidRPr="008222FB" w:rsidRDefault="00216DA7" w:rsidP="00216DA7">
      <w:pPr>
        <w:widowControl w:val="0"/>
        <w:tabs>
          <w:tab w:val="left" w:pos="284"/>
        </w:tabs>
        <w:spacing w:before="200"/>
        <w:jc w:val="both"/>
        <w:rPr>
          <w:rFonts w:ascii="Arial Narrow" w:hAnsi="Arial Narrow" w:cs="Tahoma"/>
          <w:b/>
          <w:bCs/>
          <w:color w:val="0079C2"/>
          <w:sz w:val="20"/>
          <w:szCs w:val="20"/>
        </w:rPr>
      </w:pPr>
      <w:r w:rsidRPr="008222FB">
        <w:rPr>
          <w:rFonts w:ascii="Arial Narrow" w:hAnsi="Arial Narrow" w:cs="Tahoma"/>
          <w:b/>
          <w:bCs/>
          <w:color w:val="0079C2"/>
          <w:sz w:val="20"/>
          <w:szCs w:val="20"/>
        </w:rPr>
        <w:t>Золотов Андрей Валерьевич</w:t>
      </w:r>
    </w:p>
    <w:p w14:paraId="524641CC"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Год рождения: 1973</w:t>
      </w:r>
    </w:p>
    <w:p w14:paraId="6C572352"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Образование: высшее</w:t>
      </w:r>
    </w:p>
    <w:p w14:paraId="65F2F66D"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Гражданство: РФ</w:t>
      </w:r>
    </w:p>
    <w:p w14:paraId="34E49455"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 xml:space="preserve">Сведения об основном месте работы: </w:t>
      </w:r>
    </w:p>
    <w:p w14:paraId="401B4776" w14:textId="77777777" w:rsidR="00216DA7" w:rsidRPr="004F464A" w:rsidRDefault="00216DA7" w:rsidP="00216DA7">
      <w:pPr>
        <w:widowControl w:val="0"/>
        <w:ind w:firstLine="284"/>
        <w:jc w:val="both"/>
        <w:rPr>
          <w:rFonts w:ascii="Arial Narrow" w:hAnsi="Arial Narrow" w:cs="Tahoma"/>
          <w:sz w:val="18"/>
          <w:szCs w:val="20"/>
        </w:rPr>
      </w:pPr>
      <w:r w:rsidRPr="004F464A">
        <w:rPr>
          <w:rFonts w:ascii="Arial Narrow" w:hAnsi="Arial Narrow" w:cs="Tahoma"/>
          <w:sz w:val="18"/>
          <w:szCs w:val="20"/>
        </w:rPr>
        <w:t>1998 г. - настоящее время – главный экономист, начальник отдела, заместитель начальника Управления, начальник Управления, заместитель начальника Департамента ПАО «Газпром».</w:t>
      </w:r>
    </w:p>
    <w:p w14:paraId="719157C0"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t>Порядок деятельности Совета директоров ПАО «МОЭК» определяется Федеральным законом от 26.12.1995 № 208-ФЗ «Об акционерных обществах», Уставом ПАО «МОЭК», Положением о Совете директоров ПАО «МОЭК».</w:t>
      </w:r>
    </w:p>
    <w:p w14:paraId="6FE05171"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t>Наиболее важные решения, принятые Советом директоров ПАО «МОЭК» в 2017 году:</w:t>
      </w:r>
    </w:p>
    <w:p w14:paraId="0BA13D16"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утверждена Инвестиционная программа ПАО «МОЭК» на 2017 год</w:t>
      </w:r>
    </w:p>
    <w:p w14:paraId="43B13129"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рассмотрены отчеты: об исполнении основных параметров финансово-хозяйственной деятельности ПАО «МОЭК» за 2016 год, о выполнении Инвестиционной программы ПАО «МОЭК» 2016 года, о деятельности Общества в I</w:t>
      </w:r>
      <w:r>
        <w:rPr>
          <w:rFonts w:ascii="Arial Narrow" w:hAnsi="Arial Narrow"/>
          <w:sz w:val="20"/>
          <w:szCs w:val="20"/>
        </w:rPr>
        <w:t> </w:t>
      </w:r>
      <w:r w:rsidRPr="004F464A">
        <w:rPr>
          <w:rFonts w:ascii="Arial Narrow" w:hAnsi="Arial Narrow"/>
          <w:sz w:val="20"/>
          <w:szCs w:val="20"/>
        </w:rPr>
        <w:t>полугодии 2017 года, о выполнении Инвестиционной программы ПАО «МОЭК» за I полугодие 2017 года</w:t>
      </w:r>
    </w:p>
    <w:p w14:paraId="7FB7C643"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утверждена годовая комплексная программа закупок на 2018 год</w:t>
      </w:r>
    </w:p>
    <w:p w14:paraId="483DE669"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созвано годовое Общее собрание акционеров Общества, даны рекомендации годовому Общему собранию акционеров Общества по вопросам, рассматриваемым на собрании</w:t>
      </w:r>
    </w:p>
    <w:p w14:paraId="09BD1D8B"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принят ряд решений в рамках проводимой процедуры реорганизации Общества</w:t>
      </w:r>
      <w:r>
        <w:rPr>
          <w:rFonts w:ascii="Arial Narrow" w:hAnsi="Arial Narrow"/>
          <w:sz w:val="20"/>
          <w:szCs w:val="20"/>
        </w:rPr>
        <w:t xml:space="preserve"> путем присоединения ПАО «</w:t>
      </w:r>
      <w:r w:rsidRPr="004F464A">
        <w:rPr>
          <w:rFonts w:ascii="Arial Narrow" w:hAnsi="Arial Narrow"/>
          <w:sz w:val="20"/>
          <w:szCs w:val="20"/>
        </w:rPr>
        <w:t>Межрегионтеплосетьэнергоремонт»: определена цена выкупа обыкновенных именных акций Общества, утверждены Решение о дополнительном выпуске ценных бумаг, отчет об итогах предъявления акционерами требований о выкупе принадлежащих им акций,</w:t>
      </w:r>
    </w:p>
    <w:p w14:paraId="37231757"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внесены изменения в общую структуру исполнительного аппарата Общества,</w:t>
      </w:r>
    </w:p>
    <w:p w14:paraId="58434723"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согласованы кандидатуры на отдельные должности исполнительного аппарата Общества,</w:t>
      </w:r>
    </w:p>
    <w:p w14:paraId="280CDE16"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одобрены дополнительные соглашения к Коллективному договору ПАО «МОЭК» на 2017 год,</w:t>
      </w:r>
    </w:p>
    <w:p w14:paraId="10B0B9B4"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утверждены отчеты ООО «Газпром энергохолдинг» об оказании услуг по договору о передаче полномочий единоличного исполнительного органа ПАО «МОЭК»,</w:t>
      </w:r>
    </w:p>
    <w:p w14:paraId="66D0DB58"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одобрена реализация ряда непрофильных активов ПАО «МОЭК» и другие вопросы.</w:t>
      </w:r>
    </w:p>
    <w:p w14:paraId="757BBE92"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t>Кроме того, Советом директоров ПАО «МОЭК» рассматривались:</w:t>
      </w:r>
    </w:p>
    <w:p w14:paraId="274ACDB1"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вопросы по одобрению сделок, признаваемых сделками, в совершении которых имеется заинтересованность,</w:t>
      </w:r>
    </w:p>
    <w:p w14:paraId="7BC1D371"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вопросы, отнесенные к компетенции высших органов управления хозяйственных обществ, 100 (сто) процентов уставного капитала либо все голосующие акции которых принадлежат ПАО «МОЭК»,</w:t>
      </w:r>
    </w:p>
    <w:p w14:paraId="55D99594" w14:textId="77777777" w:rsidR="00216DA7" w:rsidRPr="004F464A" w:rsidRDefault="00216DA7" w:rsidP="00216DA7">
      <w:pPr>
        <w:pStyle w:val="afffffff3"/>
        <w:numPr>
          <w:ilvl w:val="0"/>
          <w:numId w:val="38"/>
        </w:numPr>
        <w:spacing w:before="60"/>
        <w:contextualSpacing w:val="0"/>
        <w:jc w:val="both"/>
        <w:rPr>
          <w:rFonts w:ascii="Arial Narrow" w:hAnsi="Arial Narrow"/>
          <w:sz w:val="20"/>
          <w:szCs w:val="20"/>
        </w:rPr>
      </w:pPr>
      <w:r w:rsidRPr="004F464A">
        <w:rPr>
          <w:rFonts w:ascii="Arial Narrow" w:hAnsi="Arial Narrow"/>
          <w:sz w:val="20"/>
          <w:szCs w:val="20"/>
        </w:rPr>
        <w:t>вопросы в рамках закупочной политики в Обществе.</w:t>
      </w:r>
    </w:p>
    <w:p w14:paraId="174C2E9A"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t>В 2017 году Обществом не совершались сделки, признаваемые в соответствии с Федеральным законом от 26.12.1995 № 208-ФЗ «Об акционерных обществах» крупными сделками.</w:t>
      </w:r>
    </w:p>
    <w:p w14:paraId="60A489A2" w14:textId="77777777" w:rsidR="00216DA7" w:rsidRPr="004F464A" w:rsidRDefault="00216DA7" w:rsidP="00216DA7">
      <w:pPr>
        <w:widowControl w:val="0"/>
        <w:spacing w:before="200" w:after="120"/>
        <w:jc w:val="both"/>
        <w:rPr>
          <w:rFonts w:ascii="Arial Narrow" w:hAnsi="Arial Narrow" w:cs="Tahoma"/>
          <w:sz w:val="20"/>
          <w:szCs w:val="20"/>
        </w:rPr>
      </w:pPr>
      <w:r w:rsidRPr="004F464A">
        <w:rPr>
          <w:rFonts w:ascii="Arial Narrow" w:hAnsi="Arial Narrow" w:cs="Tahoma"/>
          <w:sz w:val="20"/>
          <w:szCs w:val="20"/>
        </w:rPr>
        <w:lastRenderedPageBreak/>
        <w:t xml:space="preserve">В 2017 году Обществом совершались сделки, признаваемые в соответствии с Федеральным законом от 26.12.1995 № 208-ФЗ «Об акционерных обществах» сделками, в совершении которых имеется заинтересованность. Согласие на совершение, последующее одобрение вышеуказанных сделок производилось решениями Совета директоров ПАО «МОЭК». Перечень указанных сделок </w:t>
      </w:r>
      <w:r>
        <w:rPr>
          <w:rFonts w:ascii="Arial Narrow" w:hAnsi="Arial Narrow" w:cs="Tahoma"/>
          <w:sz w:val="20"/>
          <w:szCs w:val="20"/>
        </w:rPr>
        <w:t>размещен на сайте Общества в Сети Интернет в разделе «Акционерам и инвесторам» - «Раскрытие информации» - «Годовые отчеты»</w:t>
      </w:r>
      <w:r w:rsidRPr="004F464A">
        <w:rPr>
          <w:rFonts w:ascii="Arial Narrow" w:hAnsi="Arial Narrow" w:cs="Tahoma"/>
          <w:sz w:val="20"/>
          <w:szCs w:val="20"/>
        </w:rPr>
        <w:t>.</w:t>
      </w:r>
    </w:p>
    <w:p w14:paraId="2340F4D4" w14:textId="77777777" w:rsidR="00216DA7" w:rsidRPr="004C0D0A" w:rsidRDefault="00216DA7" w:rsidP="00216DA7">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Комитет по надежности Совета директоров ПАО «МОЭК»</w:t>
      </w:r>
    </w:p>
    <w:p w14:paraId="0DFD2EDA"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Задачи Комитета: рассмотрение, анализ, выработка и предоставление рекомендаций (заключений) Совету директоров Общества и исполнительному органу Общества по вопросам компетенции Совета директоров Общества в части повышения технологической надежности, безопасности и эффективности производства.</w:t>
      </w:r>
    </w:p>
    <w:p w14:paraId="44FB1FC3"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Действующий состав Комитета сформирован в соответствии с решениями Совета директоров Общества 04.10.2017 (протокол от 06.10.2017 № 75) и 04.04.2018 (протокол от 06.04.2018 № 87).</w:t>
      </w:r>
    </w:p>
    <w:tbl>
      <w:tblPr>
        <w:tblStyle w:val="afc"/>
        <w:tblW w:w="1007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4961"/>
      </w:tblGrid>
      <w:tr w:rsidR="00216DA7" w14:paraId="27C00C96" w14:textId="77777777" w:rsidTr="004447C0">
        <w:tc>
          <w:tcPr>
            <w:tcW w:w="5109" w:type="dxa"/>
          </w:tcPr>
          <w:p w14:paraId="70FE4903" w14:textId="77777777" w:rsidR="00216DA7" w:rsidRPr="004C0D0A" w:rsidRDefault="00216DA7" w:rsidP="004447C0">
            <w:pPr>
              <w:tabs>
                <w:tab w:val="left" w:pos="179"/>
              </w:tabs>
              <w:spacing w:before="120"/>
              <w:ind w:left="-105"/>
              <w:jc w:val="center"/>
              <w:rPr>
                <w:rFonts w:ascii="Arial Narrow" w:hAnsi="Arial Narrow"/>
                <w:b/>
                <w:color w:val="0079C2"/>
                <w:sz w:val="20"/>
                <w:szCs w:val="20"/>
              </w:rPr>
            </w:pPr>
            <w:r w:rsidRPr="004C0D0A">
              <w:rPr>
                <w:rFonts w:ascii="Arial Narrow" w:hAnsi="Arial Narrow"/>
                <w:b/>
                <w:color w:val="0079C2"/>
                <w:sz w:val="20"/>
                <w:szCs w:val="20"/>
              </w:rPr>
              <w:t>Состав Комитета по состоянию на 31.12.2017</w:t>
            </w:r>
          </w:p>
          <w:p w14:paraId="6643FBBD" w14:textId="77777777" w:rsidR="00216DA7" w:rsidRPr="004C0D0A" w:rsidRDefault="00216DA7" w:rsidP="004447C0">
            <w:pPr>
              <w:tabs>
                <w:tab w:val="left" w:pos="0"/>
                <w:tab w:val="left" w:pos="179"/>
              </w:tabs>
              <w:ind w:left="-105" w:right="-248"/>
              <w:jc w:val="center"/>
              <w:rPr>
                <w:rFonts w:ascii="Arial Narrow" w:hAnsi="Arial Narrow"/>
                <w:color w:val="0079C2"/>
                <w:sz w:val="18"/>
                <w:szCs w:val="20"/>
              </w:rPr>
            </w:pPr>
            <w:r w:rsidRPr="004C0D0A">
              <w:rPr>
                <w:rFonts w:ascii="Arial Narrow" w:hAnsi="Arial Narrow"/>
                <w:color w:val="0079C2"/>
                <w:sz w:val="18"/>
                <w:szCs w:val="20"/>
              </w:rPr>
              <w:t>(сформирован</w:t>
            </w:r>
            <w:r>
              <w:rPr>
                <w:rFonts w:ascii="Arial Narrow" w:hAnsi="Arial Narrow"/>
                <w:color w:val="0079C2"/>
                <w:sz w:val="18"/>
                <w:szCs w:val="20"/>
              </w:rPr>
              <w:t xml:space="preserve"> 04.10.2017)</w:t>
            </w:r>
          </w:p>
          <w:p w14:paraId="591D610B"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Федоров Михаил Владимирович (председатель)</w:t>
            </w:r>
          </w:p>
          <w:p w14:paraId="5720C59A"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 xml:space="preserve">Хараим Аркадий Алексеевич </w:t>
            </w:r>
          </w:p>
          <w:p w14:paraId="1F498049"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Николаев Андрей Эдуардович</w:t>
            </w:r>
          </w:p>
          <w:p w14:paraId="61CB341A"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Мухаметов Сергей Фаритович</w:t>
            </w:r>
          </w:p>
          <w:p w14:paraId="4B9AC381"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Петелин Сергей Александрович</w:t>
            </w:r>
          </w:p>
          <w:p w14:paraId="0B4B0196" w14:textId="77777777" w:rsidR="00216DA7" w:rsidRPr="004347AA" w:rsidRDefault="00216DA7" w:rsidP="004447C0">
            <w:pPr>
              <w:ind w:firstLine="607"/>
              <w:rPr>
                <w:rFonts w:ascii="Arial Narrow" w:hAnsi="Arial Narrow"/>
                <w:bCs/>
                <w:sz w:val="20"/>
                <w:szCs w:val="20"/>
                <w:lang w:eastAsia="en-US"/>
              </w:rPr>
            </w:pPr>
            <w:r w:rsidRPr="004347AA">
              <w:rPr>
                <w:rFonts w:ascii="Arial Narrow" w:hAnsi="Arial Narrow"/>
                <w:bCs/>
                <w:sz w:val="20"/>
                <w:szCs w:val="20"/>
                <w:lang w:eastAsia="en-US"/>
              </w:rPr>
              <w:t>Пульнер Илья Павлович</w:t>
            </w:r>
          </w:p>
          <w:p w14:paraId="5788832D" w14:textId="77777777" w:rsidR="00216DA7" w:rsidRDefault="00216DA7" w:rsidP="004447C0">
            <w:pPr>
              <w:ind w:firstLine="607"/>
              <w:rPr>
                <w:sz w:val="20"/>
                <w:szCs w:val="20"/>
              </w:rPr>
            </w:pPr>
            <w:r w:rsidRPr="004347AA">
              <w:rPr>
                <w:rFonts w:ascii="Arial Narrow" w:hAnsi="Arial Narrow"/>
                <w:bCs/>
                <w:sz w:val="20"/>
                <w:szCs w:val="20"/>
                <w:lang w:eastAsia="en-US"/>
              </w:rPr>
              <w:t>Сорокин Михаил Владимирович</w:t>
            </w:r>
          </w:p>
        </w:tc>
        <w:tc>
          <w:tcPr>
            <w:tcW w:w="4961" w:type="dxa"/>
          </w:tcPr>
          <w:p w14:paraId="2B1D2B38" w14:textId="77777777" w:rsidR="00216DA7" w:rsidRPr="004C0D0A" w:rsidRDefault="00216DA7" w:rsidP="004447C0">
            <w:pPr>
              <w:spacing w:before="120"/>
              <w:ind w:left="180" w:right="-104" w:hanging="284"/>
              <w:rPr>
                <w:rFonts w:ascii="Arial Narrow" w:hAnsi="Arial Narrow"/>
                <w:b/>
                <w:color w:val="0079C2"/>
                <w:sz w:val="20"/>
                <w:szCs w:val="20"/>
              </w:rPr>
            </w:pPr>
            <w:r w:rsidRPr="004C0D0A">
              <w:rPr>
                <w:rFonts w:ascii="Arial Narrow" w:hAnsi="Arial Narrow"/>
                <w:b/>
                <w:color w:val="0079C2"/>
                <w:sz w:val="20"/>
                <w:szCs w:val="20"/>
              </w:rPr>
              <w:t>Действующий состав Комитета по состоянию на 31.12.2017</w:t>
            </w:r>
          </w:p>
          <w:p w14:paraId="190FBCF7" w14:textId="77777777" w:rsidR="00216DA7" w:rsidRPr="004C0D0A" w:rsidRDefault="00216DA7" w:rsidP="004447C0">
            <w:pPr>
              <w:ind w:left="180" w:right="-104" w:hanging="284"/>
              <w:jc w:val="center"/>
              <w:rPr>
                <w:rFonts w:ascii="Arial Narrow" w:hAnsi="Arial Narrow"/>
                <w:color w:val="0079C2"/>
                <w:sz w:val="18"/>
                <w:szCs w:val="20"/>
              </w:rPr>
            </w:pPr>
            <w:r w:rsidRPr="004C0D0A">
              <w:rPr>
                <w:rFonts w:ascii="Arial Narrow" w:hAnsi="Arial Narrow"/>
                <w:color w:val="0079C2"/>
                <w:sz w:val="18"/>
                <w:szCs w:val="20"/>
              </w:rPr>
              <w:t>(сформирован 06.04.2018)</w:t>
            </w:r>
          </w:p>
          <w:p w14:paraId="0BD11D5C"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Федоров Михаил Владимирович (председатель)</w:t>
            </w:r>
          </w:p>
          <w:p w14:paraId="70600CCA"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 xml:space="preserve">Хараим Аркадий Алексеевич </w:t>
            </w:r>
          </w:p>
          <w:p w14:paraId="2FD78E54"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Николаев Андрей Эдуардович</w:t>
            </w:r>
          </w:p>
          <w:p w14:paraId="7B7C0A8C"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Мухаметов Сергей Фаритович</w:t>
            </w:r>
          </w:p>
          <w:p w14:paraId="60AD9B7D"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Петелин Сергей Александрович</w:t>
            </w:r>
          </w:p>
          <w:p w14:paraId="7F32E359" w14:textId="77777777" w:rsidR="00216DA7" w:rsidRPr="004347AA" w:rsidRDefault="00216DA7" w:rsidP="004447C0">
            <w:pPr>
              <w:rPr>
                <w:rFonts w:ascii="Arial Narrow" w:hAnsi="Arial Narrow"/>
                <w:bCs/>
                <w:sz w:val="20"/>
                <w:szCs w:val="20"/>
                <w:lang w:eastAsia="en-US"/>
              </w:rPr>
            </w:pPr>
            <w:r w:rsidRPr="004347AA">
              <w:rPr>
                <w:rFonts w:ascii="Arial Narrow" w:hAnsi="Arial Narrow"/>
                <w:bCs/>
                <w:sz w:val="20"/>
                <w:szCs w:val="20"/>
                <w:lang w:eastAsia="en-US"/>
              </w:rPr>
              <w:t>Зенин Андрей Юрьевич</w:t>
            </w:r>
          </w:p>
          <w:p w14:paraId="5E48BE79" w14:textId="77777777" w:rsidR="00216DA7" w:rsidRDefault="00216DA7" w:rsidP="004447C0">
            <w:pPr>
              <w:rPr>
                <w:sz w:val="20"/>
                <w:szCs w:val="20"/>
              </w:rPr>
            </w:pPr>
            <w:r w:rsidRPr="004347AA">
              <w:rPr>
                <w:rFonts w:ascii="Arial Narrow" w:hAnsi="Arial Narrow"/>
                <w:bCs/>
                <w:sz w:val="20"/>
                <w:szCs w:val="20"/>
                <w:lang w:eastAsia="en-US"/>
              </w:rPr>
              <w:t>Сорокин Михаил Владимирович</w:t>
            </w:r>
          </w:p>
        </w:tc>
      </w:tr>
    </w:tbl>
    <w:p w14:paraId="0DAFAE29" w14:textId="77777777" w:rsidR="00216DA7" w:rsidRPr="004C0D0A" w:rsidRDefault="00216DA7" w:rsidP="00216DA7">
      <w:pPr>
        <w:widowControl w:val="0"/>
        <w:spacing w:before="28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Единоличный исполнительный орган Общества</w:t>
      </w:r>
    </w:p>
    <w:p w14:paraId="27B9224E"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20.05.2015 внеочередным общим собранием акционеров Общества (протокол от 21.05.2015 № 2) полномочия единоличного исполнительного органа ПАО «МОЭК» переданы управляющей организации – Обществу с ограниченной ответственностью «Газпром энергохолдинг». 21.05.2015 между Обществом и управляющей организацией заключен Договор о передаче полномочий единоличного исполнительного органа № 2-02/1831.</w:t>
      </w:r>
    </w:p>
    <w:p w14:paraId="0465C1C9" w14:textId="77777777" w:rsidR="00216DA7" w:rsidRPr="004347AA" w:rsidRDefault="00216DA7" w:rsidP="00216DA7">
      <w:pPr>
        <w:widowControl w:val="0"/>
        <w:spacing w:before="160"/>
        <w:jc w:val="both"/>
        <w:rPr>
          <w:rFonts w:ascii="Arial Narrow" w:hAnsi="Arial Narrow" w:cs="Tahoma"/>
          <w:spacing w:val="-6"/>
          <w:sz w:val="20"/>
          <w:szCs w:val="20"/>
        </w:rPr>
      </w:pPr>
      <w:r w:rsidRPr="004347AA">
        <w:rPr>
          <w:rFonts w:ascii="Arial Narrow" w:hAnsi="Arial Narrow" w:cs="Tahoma"/>
          <w:spacing w:val="-6"/>
          <w:sz w:val="20"/>
          <w:szCs w:val="20"/>
        </w:rPr>
        <w:t>Полное фирменное наименование управляющей организации: Общество с ограниченной ответственностью «Газпром энергохолдинг</w:t>
      </w:r>
      <w:r>
        <w:rPr>
          <w:rFonts w:ascii="Arial Narrow" w:hAnsi="Arial Narrow" w:cs="Tahoma"/>
          <w:spacing w:val="-6"/>
          <w:sz w:val="20"/>
          <w:szCs w:val="20"/>
        </w:rPr>
        <w:t>»</w:t>
      </w:r>
    </w:p>
    <w:p w14:paraId="4EC7FF61" w14:textId="77777777" w:rsidR="00216DA7" w:rsidRPr="004347AA" w:rsidRDefault="00216DA7" w:rsidP="00216DA7">
      <w:pPr>
        <w:widowControl w:val="0"/>
        <w:jc w:val="both"/>
        <w:rPr>
          <w:rFonts w:ascii="Arial Narrow" w:hAnsi="Arial Narrow" w:cs="Tahoma"/>
          <w:sz w:val="20"/>
          <w:szCs w:val="20"/>
        </w:rPr>
      </w:pPr>
      <w:r w:rsidRPr="004347AA">
        <w:rPr>
          <w:rFonts w:ascii="Arial Narrow" w:hAnsi="Arial Narrow" w:cs="Tahoma"/>
          <w:sz w:val="20"/>
          <w:szCs w:val="20"/>
        </w:rPr>
        <w:t>Сокращенное фирменное наименование управляющей организации:</w:t>
      </w:r>
      <w:r>
        <w:rPr>
          <w:rFonts w:ascii="Arial Narrow" w:hAnsi="Arial Narrow" w:cs="Tahoma"/>
          <w:sz w:val="20"/>
          <w:szCs w:val="20"/>
        </w:rPr>
        <w:t xml:space="preserve"> </w:t>
      </w:r>
      <w:r w:rsidRPr="004347AA">
        <w:rPr>
          <w:rFonts w:ascii="Arial Narrow" w:hAnsi="Arial Narrow" w:cs="Tahoma"/>
          <w:sz w:val="20"/>
          <w:szCs w:val="20"/>
        </w:rPr>
        <w:t>ООО «Газпром энергохолдинг»;</w:t>
      </w:r>
    </w:p>
    <w:p w14:paraId="699D1164" w14:textId="77777777" w:rsidR="00216DA7" w:rsidRPr="004347AA" w:rsidRDefault="00216DA7" w:rsidP="00216DA7">
      <w:pPr>
        <w:widowControl w:val="0"/>
        <w:jc w:val="both"/>
        <w:rPr>
          <w:rFonts w:ascii="Arial Narrow" w:hAnsi="Arial Narrow" w:cs="Tahoma"/>
          <w:sz w:val="20"/>
          <w:szCs w:val="20"/>
        </w:rPr>
      </w:pPr>
      <w:r w:rsidRPr="004347AA">
        <w:rPr>
          <w:rFonts w:ascii="Arial Narrow" w:hAnsi="Arial Narrow" w:cs="Tahoma"/>
          <w:sz w:val="20"/>
          <w:szCs w:val="20"/>
        </w:rPr>
        <w:t>Место нахождения: 197198, г. Санкт-Петербург, проспект Добролюбова, д. 16, корп. 2 ЛИТ А, помещение 11.</w:t>
      </w:r>
    </w:p>
    <w:p w14:paraId="49B10B69" w14:textId="77777777" w:rsidR="00216DA7" w:rsidRPr="004347AA" w:rsidRDefault="00216DA7" w:rsidP="00216DA7">
      <w:pPr>
        <w:widowControl w:val="0"/>
        <w:jc w:val="both"/>
        <w:rPr>
          <w:rFonts w:ascii="Arial Narrow" w:hAnsi="Arial Narrow" w:cs="Tahoma"/>
          <w:sz w:val="20"/>
          <w:szCs w:val="20"/>
        </w:rPr>
      </w:pPr>
      <w:r w:rsidRPr="004347AA">
        <w:rPr>
          <w:rFonts w:ascii="Arial Narrow" w:hAnsi="Arial Narrow" w:cs="Tahoma"/>
          <w:sz w:val="20"/>
          <w:szCs w:val="20"/>
        </w:rPr>
        <w:t>ИНН: 7703323030</w:t>
      </w:r>
      <w:r>
        <w:rPr>
          <w:rFonts w:ascii="Arial Narrow" w:hAnsi="Arial Narrow" w:cs="Tahoma"/>
          <w:sz w:val="20"/>
          <w:szCs w:val="20"/>
        </w:rPr>
        <w:t xml:space="preserve"> / </w:t>
      </w:r>
      <w:r w:rsidRPr="004347AA">
        <w:rPr>
          <w:rFonts w:ascii="Arial Narrow" w:hAnsi="Arial Narrow" w:cs="Tahoma"/>
          <w:sz w:val="20"/>
          <w:szCs w:val="20"/>
        </w:rPr>
        <w:t>ОГРН: 1037739465004</w:t>
      </w:r>
    </w:p>
    <w:p w14:paraId="280F8C12" w14:textId="77777777" w:rsidR="00216DA7" w:rsidRPr="004347AA" w:rsidRDefault="00216DA7" w:rsidP="00216DA7">
      <w:pPr>
        <w:widowControl w:val="0"/>
        <w:jc w:val="both"/>
        <w:rPr>
          <w:rFonts w:ascii="Arial Narrow" w:hAnsi="Arial Narrow" w:cs="Tahoma"/>
          <w:sz w:val="20"/>
          <w:szCs w:val="20"/>
        </w:rPr>
      </w:pPr>
      <w:r w:rsidRPr="004347AA">
        <w:rPr>
          <w:rFonts w:ascii="Arial Narrow" w:hAnsi="Arial Narrow" w:cs="Tahoma"/>
          <w:sz w:val="20"/>
          <w:szCs w:val="20"/>
        </w:rPr>
        <w:t>Телефон: (812) 646-13-00</w:t>
      </w:r>
      <w:r>
        <w:rPr>
          <w:rFonts w:ascii="Arial Narrow" w:hAnsi="Arial Narrow" w:cs="Tahoma"/>
          <w:sz w:val="20"/>
          <w:szCs w:val="20"/>
        </w:rPr>
        <w:t>, а</w:t>
      </w:r>
      <w:r w:rsidRPr="004347AA">
        <w:rPr>
          <w:rFonts w:ascii="Arial Narrow" w:hAnsi="Arial Narrow" w:cs="Tahoma"/>
          <w:sz w:val="20"/>
          <w:szCs w:val="20"/>
        </w:rPr>
        <w:t xml:space="preserve">дрес электронной почты: </w:t>
      </w:r>
      <w:r w:rsidRPr="004347AA">
        <w:rPr>
          <w:rFonts w:ascii="Arial Narrow" w:hAnsi="Arial Narrow" w:cs="Tahoma"/>
          <w:color w:val="0000CC"/>
          <w:sz w:val="20"/>
          <w:szCs w:val="20"/>
          <w:u w:val="single"/>
        </w:rPr>
        <w:t>office@gazenergocom.ru</w:t>
      </w:r>
    </w:p>
    <w:p w14:paraId="777D489B"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Совет директоров, коллегиальный исполнительный орган не предусмотрен Уставом управляющей организации.</w:t>
      </w:r>
    </w:p>
    <w:p w14:paraId="1C5759BF"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Лицом, осуществляющим полномочия единоличного исполнительного органа управляющей организации, является Федоров Денис Владимирович.</w:t>
      </w:r>
    </w:p>
    <w:p w14:paraId="5E1ABC8B"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К компетенции единоличного исполнительного органа Общества относятся все вопросы текущей деятельности Общества за исключением вопросов, отнесенных к компетенции Общего собрания акционеров и Совета директоров.</w:t>
      </w:r>
      <w:r>
        <w:rPr>
          <w:rFonts w:ascii="Arial Narrow" w:hAnsi="Arial Narrow" w:cs="Tahoma"/>
          <w:sz w:val="20"/>
          <w:szCs w:val="20"/>
        </w:rPr>
        <w:t xml:space="preserve"> </w:t>
      </w:r>
      <w:r w:rsidRPr="004347AA">
        <w:rPr>
          <w:rFonts w:ascii="Arial Narrow" w:hAnsi="Arial Narrow" w:cs="Tahoma"/>
          <w:sz w:val="20"/>
          <w:szCs w:val="20"/>
        </w:rPr>
        <w:t>Единоличный исполнительный орган организует выполнение решений Общего собрания акционеро</w:t>
      </w:r>
      <w:r>
        <w:rPr>
          <w:rFonts w:ascii="Arial Narrow" w:hAnsi="Arial Narrow" w:cs="Tahoma"/>
          <w:sz w:val="20"/>
          <w:szCs w:val="20"/>
        </w:rPr>
        <w:t>в и Совета директоров Общества.</w:t>
      </w:r>
    </w:p>
    <w:p w14:paraId="42BFF743" w14:textId="77777777" w:rsidR="00216DA7" w:rsidRPr="004C0D0A" w:rsidRDefault="00216DA7" w:rsidP="00216DA7">
      <w:pPr>
        <w:widowControl w:val="0"/>
        <w:spacing w:before="28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Ревизионная комиссия ПАО «МОЭК»</w:t>
      </w:r>
    </w:p>
    <w:p w14:paraId="597DAC37"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 xml:space="preserve">Для осуществления контроля за финансово-хозяйственной деятельностью Общества Общим собранием акционеров ежегодно избирается Ревизионная комиссия, которая обладает широким набором полномочий, позволяющих ей эффективно выполнять возложенные на нее обязанности. Компетенция Ревизионной комиссии определяется Уставом Общества, порядок действия – Положением о Ревизионной комиссии ПАО «МОЭК». </w:t>
      </w:r>
    </w:p>
    <w:tbl>
      <w:tblPr>
        <w:tblW w:w="9714" w:type="dxa"/>
        <w:tblInd w:w="-147" w:type="dxa"/>
        <w:tblLook w:val="04A0" w:firstRow="1" w:lastRow="0" w:firstColumn="1" w:lastColumn="0" w:noHBand="0" w:noVBand="1"/>
      </w:tblPr>
      <w:tblGrid>
        <w:gridCol w:w="709"/>
        <w:gridCol w:w="3686"/>
        <w:gridCol w:w="319"/>
        <w:gridCol w:w="957"/>
        <w:gridCol w:w="3543"/>
        <w:gridCol w:w="500"/>
      </w:tblGrid>
      <w:tr w:rsidR="00216DA7" w:rsidRPr="003E2CCC" w14:paraId="0C59540E" w14:textId="77777777" w:rsidTr="004447C0">
        <w:trPr>
          <w:trHeight w:val="661"/>
        </w:trPr>
        <w:tc>
          <w:tcPr>
            <w:tcW w:w="4714" w:type="dxa"/>
            <w:gridSpan w:val="3"/>
          </w:tcPr>
          <w:p w14:paraId="4544A2E1" w14:textId="77777777" w:rsidR="00216DA7" w:rsidRPr="004C0D0A" w:rsidRDefault="00216DA7" w:rsidP="004447C0">
            <w:pPr>
              <w:tabs>
                <w:tab w:val="left" w:pos="0"/>
              </w:tabs>
              <w:spacing w:before="60"/>
              <w:jc w:val="center"/>
              <w:rPr>
                <w:rFonts w:ascii="Arial Narrow" w:hAnsi="Arial Narrow"/>
                <w:color w:val="0079C2"/>
                <w:sz w:val="18"/>
                <w:szCs w:val="20"/>
              </w:rPr>
            </w:pPr>
            <w:r w:rsidRPr="004C0D0A">
              <w:rPr>
                <w:rFonts w:ascii="Arial Narrow" w:hAnsi="Arial Narrow"/>
                <w:b/>
                <w:color w:val="0079C2"/>
                <w:sz w:val="20"/>
                <w:szCs w:val="20"/>
              </w:rPr>
              <w:t>Состав, действующий с 01.06.2016 по 31.05.2017</w:t>
            </w:r>
            <w:r w:rsidRPr="004C0D0A">
              <w:rPr>
                <w:b/>
                <w:color w:val="0079C2"/>
                <w:sz w:val="20"/>
                <w:szCs w:val="20"/>
              </w:rPr>
              <w:t xml:space="preserve"> </w:t>
            </w:r>
            <w:r w:rsidRPr="004C0D0A">
              <w:rPr>
                <w:rFonts w:ascii="Arial Narrow" w:hAnsi="Arial Narrow"/>
                <w:color w:val="0079C2"/>
                <w:sz w:val="18"/>
                <w:szCs w:val="20"/>
              </w:rPr>
              <w:t xml:space="preserve">(избран годовым Общим собранием акционеров 01.06.2016, </w:t>
            </w:r>
          </w:p>
          <w:p w14:paraId="752976F7" w14:textId="77777777" w:rsidR="00216DA7" w:rsidRPr="003E2CCC" w:rsidRDefault="00216DA7" w:rsidP="004447C0">
            <w:pPr>
              <w:tabs>
                <w:tab w:val="left" w:pos="0"/>
              </w:tabs>
              <w:jc w:val="center"/>
              <w:rPr>
                <w:b/>
                <w:sz w:val="20"/>
                <w:szCs w:val="20"/>
              </w:rPr>
            </w:pPr>
            <w:r w:rsidRPr="004C0D0A">
              <w:rPr>
                <w:rFonts w:ascii="Arial Narrow" w:hAnsi="Arial Narrow"/>
                <w:color w:val="0079C2"/>
                <w:sz w:val="18"/>
                <w:szCs w:val="20"/>
              </w:rPr>
              <w:t>протокол от 02.06.2016 № 1/2016)</w:t>
            </w:r>
          </w:p>
        </w:tc>
        <w:tc>
          <w:tcPr>
            <w:tcW w:w="5000" w:type="dxa"/>
            <w:gridSpan w:val="3"/>
          </w:tcPr>
          <w:p w14:paraId="52C5CAC7" w14:textId="77777777" w:rsidR="00216DA7" w:rsidRPr="004C0D0A" w:rsidRDefault="00216DA7" w:rsidP="004447C0">
            <w:pPr>
              <w:tabs>
                <w:tab w:val="left" w:pos="0"/>
              </w:tabs>
              <w:spacing w:before="60"/>
              <w:jc w:val="center"/>
              <w:rPr>
                <w:rFonts w:ascii="Arial Narrow" w:hAnsi="Arial Narrow"/>
                <w:color w:val="0079C2"/>
                <w:sz w:val="18"/>
                <w:szCs w:val="20"/>
              </w:rPr>
            </w:pPr>
            <w:r w:rsidRPr="004C0D0A">
              <w:rPr>
                <w:rFonts w:ascii="Arial Narrow" w:hAnsi="Arial Narrow"/>
                <w:b/>
                <w:color w:val="0079C2"/>
                <w:sz w:val="20"/>
                <w:szCs w:val="20"/>
              </w:rPr>
              <w:t>Состав, действующий с 01.06.2017 по настоящее время</w:t>
            </w:r>
            <w:r w:rsidRPr="004C0D0A">
              <w:rPr>
                <w:b/>
                <w:color w:val="0079C2"/>
                <w:sz w:val="20"/>
                <w:szCs w:val="20"/>
              </w:rPr>
              <w:t xml:space="preserve"> </w:t>
            </w:r>
            <w:r w:rsidRPr="004C0D0A">
              <w:rPr>
                <w:rFonts w:ascii="Arial Narrow" w:hAnsi="Arial Narrow"/>
                <w:color w:val="0079C2"/>
                <w:sz w:val="18"/>
                <w:szCs w:val="20"/>
              </w:rPr>
              <w:t xml:space="preserve">(избран годовым Общим собранием акционеров 01.06.2017, </w:t>
            </w:r>
          </w:p>
          <w:p w14:paraId="0901279C" w14:textId="77777777" w:rsidR="00216DA7" w:rsidRPr="003E2CCC" w:rsidRDefault="00216DA7" w:rsidP="004447C0">
            <w:pPr>
              <w:tabs>
                <w:tab w:val="left" w:pos="0"/>
              </w:tabs>
              <w:jc w:val="center"/>
              <w:rPr>
                <w:b/>
                <w:sz w:val="20"/>
                <w:szCs w:val="20"/>
              </w:rPr>
            </w:pPr>
            <w:r w:rsidRPr="004C0D0A">
              <w:rPr>
                <w:rFonts w:ascii="Arial Narrow" w:hAnsi="Arial Narrow"/>
                <w:color w:val="0079C2"/>
                <w:sz w:val="18"/>
                <w:szCs w:val="20"/>
              </w:rPr>
              <w:t>протокол от 02.06.2017 № 1/2017)</w:t>
            </w:r>
          </w:p>
        </w:tc>
      </w:tr>
      <w:tr w:rsidR="00216DA7" w:rsidRPr="003E2CCC" w14:paraId="42142779" w14:textId="77777777" w:rsidTr="004447C0">
        <w:trPr>
          <w:gridBefore w:val="1"/>
          <w:gridAfter w:val="1"/>
          <w:wBefore w:w="709" w:type="dxa"/>
          <w:wAfter w:w="500" w:type="dxa"/>
          <w:trHeight w:val="62"/>
        </w:trPr>
        <w:tc>
          <w:tcPr>
            <w:tcW w:w="3686" w:type="dxa"/>
          </w:tcPr>
          <w:p w14:paraId="59FA6265"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Валягин Владимир Викторович</w:t>
            </w:r>
          </w:p>
          <w:p w14:paraId="759D9734"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Линовицкий Юрий Андреевич</w:t>
            </w:r>
          </w:p>
          <w:p w14:paraId="39BE8FEA"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Осин Никита Юрьевич</w:t>
            </w:r>
          </w:p>
          <w:p w14:paraId="5EA3DEBF"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Смирнов Михаил Владимирович</w:t>
            </w:r>
          </w:p>
          <w:p w14:paraId="4FA51DF4" w14:textId="77777777" w:rsidR="00216DA7" w:rsidRPr="003E2CCC" w:rsidRDefault="00216DA7" w:rsidP="004447C0">
            <w:pPr>
              <w:ind w:hanging="107"/>
              <w:rPr>
                <w:sz w:val="20"/>
                <w:szCs w:val="20"/>
              </w:rPr>
            </w:pPr>
            <w:r w:rsidRPr="004347AA">
              <w:rPr>
                <w:rFonts w:ascii="Arial Narrow" w:hAnsi="Arial Narrow"/>
                <w:bCs/>
                <w:sz w:val="20"/>
                <w:szCs w:val="20"/>
                <w:lang w:eastAsia="en-US"/>
              </w:rPr>
              <w:t>Юзифович Александр Михайлович</w:t>
            </w:r>
          </w:p>
        </w:tc>
        <w:tc>
          <w:tcPr>
            <w:tcW w:w="1276" w:type="dxa"/>
            <w:gridSpan w:val="2"/>
          </w:tcPr>
          <w:p w14:paraId="0C7AE7F2" w14:textId="77777777" w:rsidR="00216DA7" w:rsidRPr="003E2CCC" w:rsidRDefault="00216DA7" w:rsidP="004447C0">
            <w:pPr>
              <w:rPr>
                <w:b/>
                <w:bCs/>
                <w:sz w:val="20"/>
                <w:szCs w:val="20"/>
                <w:lang w:eastAsia="en-US"/>
              </w:rPr>
            </w:pPr>
          </w:p>
        </w:tc>
        <w:tc>
          <w:tcPr>
            <w:tcW w:w="3543" w:type="dxa"/>
          </w:tcPr>
          <w:p w14:paraId="6220DB45"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Паничева Эдит Феликсовна</w:t>
            </w:r>
          </w:p>
          <w:p w14:paraId="2188D44A"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Линовицкий Юрий Андреевич</w:t>
            </w:r>
          </w:p>
          <w:p w14:paraId="1944D5C7"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Осин Никита Юрьевич</w:t>
            </w:r>
          </w:p>
          <w:p w14:paraId="00CA044B" w14:textId="77777777" w:rsidR="00216DA7" w:rsidRPr="004347AA" w:rsidRDefault="00216DA7" w:rsidP="004447C0">
            <w:pPr>
              <w:ind w:hanging="107"/>
              <w:rPr>
                <w:rFonts w:ascii="Arial Narrow" w:hAnsi="Arial Narrow"/>
                <w:bCs/>
                <w:sz w:val="20"/>
                <w:szCs w:val="20"/>
                <w:lang w:eastAsia="en-US"/>
              </w:rPr>
            </w:pPr>
            <w:r w:rsidRPr="004347AA">
              <w:rPr>
                <w:rFonts w:ascii="Arial Narrow" w:hAnsi="Arial Narrow"/>
                <w:bCs/>
                <w:sz w:val="20"/>
                <w:szCs w:val="20"/>
                <w:lang w:eastAsia="en-US"/>
              </w:rPr>
              <w:t>Смирнов Михаил Владимирович</w:t>
            </w:r>
          </w:p>
          <w:p w14:paraId="61137248" w14:textId="77777777" w:rsidR="00216DA7" w:rsidRPr="00F93EAB" w:rsidRDefault="00216DA7" w:rsidP="004447C0">
            <w:pPr>
              <w:ind w:hanging="107"/>
              <w:rPr>
                <w:i/>
                <w:sz w:val="20"/>
                <w:szCs w:val="20"/>
              </w:rPr>
            </w:pPr>
            <w:r w:rsidRPr="004347AA">
              <w:rPr>
                <w:rFonts w:ascii="Arial Narrow" w:hAnsi="Arial Narrow"/>
                <w:bCs/>
                <w:sz w:val="20"/>
                <w:szCs w:val="20"/>
                <w:lang w:eastAsia="en-US"/>
              </w:rPr>
              <w:t>Юзифович Александр Михайлович</w:t>
            </w:r>
          </w:p>
        </w:tc>
      </w:tr>
    </w:tbl>
    <w:p w14:paraId="1A3B20CE" w14:textId="77777777" w:rsidR="00216DA7" w:rsidRPr="004347AA" w:rsidRDefault="00216DA7" w:rsidP="00216DA7">
      <w:pPr>
        <w:widowControl w:val="0"/>
        <w:spacing w:before="160" w:after="120"/>
        <w:jc w:val="both"/>
        <w:rPr>
          <w:rFonts w:ascii="Arial Narrow" w:hAnsi="Arial Narrow" w:cs="Tahoma"/>
          <w:sz w:val="20"/>
          <w:szCs w:val="20"/>
        </w:rPr>
      </w:pPr>
      <w:r w:rsidRPr="004347AA">
        <w:rPr>
          <w:rFonts w:ascii="Arial Narrow" w:hAnsi="Arial Narrow" w:cs="Tahoma"/>
          <w:sz w:val="20"/>
          <w:szCs w:val="20"/>
        </w:rPr>
        <w:t>Таким образом, в 2017 году из состава Ревизионной комиссии вышел В.В. Валягин, в свою очередь в новый состав Ревизионной комиссии избрана Э.Ф. Паничева.</w:t>
      </w:r>
    </w:p>
    <w:p w14:paraId="69663C20" w14:textId="77777777" w:rsidR="00216DA7" w:rsidRPr="004347AA" w:rsidRDefault="00216DA7" w:rsidP="00216DA7">
      <w:pPr>
        <w:widowControl w:val="0"/>
        <w:spacing w:before="200" w:after="120"/>
        <w:jc w:val="both"/>
        <w:rPr>
          <w:rFonts w:ascii="Arial Narrow" w:hAnsi="Arial Narrow" w:cs="Tahoma"/>
          <w:sz w:val="20"/>
          <w:szCs w:val="20"/>
        </w:rPr>
      </w:pPr>
      <w:r w:rsidRPr="004347AA">
        <w:rPr>
          <w:rFonts w:ascii="Arial Narrow" w:hAnsi="Arial Narrow" w:cs="Tahoma"/>
          <w:sz w:val="20"/>
          <w:szCs w:val="20"/>
        </w:rPr>
        <w:lastRenderedPageBreak/>
        <w:t>В 2017 году проведено два заседания Ревизионной комиссии ПАО «МОЭК». Заседания Ревизионной комиссии проводились по вопросам, связанным с избранием председателя и секретаря Ревизионной комиссии и подведением итогов проведения проверки (ревизии) финансово-хозяйственной деятельности ПАО «МОЭК» за 2016 год, с целью подтверждения достоверности данных, содержащихся в годовой отчетности и годовом отчете Общества за 2016 год.</w:t>
      </w:r>
    </w:p>
    <w:p w14:paraId="121D87CC" w14:textId="77777777" w:rsidR="00216DA7" w:rsidRPr="004C0D0A" w:rsidRDefault="00216DA7" w:rsidP="00216DA7">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Информация о выплате вознаграждений органам управления</w:t>
      </w:r>
    </w:p>
    <w:p w14:paraId="11EF4D5E"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 xml:space="preserve">Выплата вознаграждений и компенсаций членам Совета директоров и Ревизионной комиссии осуществляется в соответствии с утвержденными годовым Общим собранием акционеров Общества 17.06.2015 (Протокол от 18.06.2015 №1) Положением о порядке определения размера вознаграждений и компенсаций членам Совета директоров ПАО «МОЭК» и Положением о выплате членам Ревизионной комиссии ПАО «МОЭК» вознаграждений и компенсаций. </w:t>
      </w:r>
    </w:p>
    <w:p w14:paraId="2477C1BA"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Указанные документы размещены на корпоративном сайте Общества.</w:t>
      </w:r>
    </w:p>
    <w:p w14:paraId="214FC75A"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За выполнение функций по управлению Обществом управляющей организации выплачивается вознаграждение согласно заключенному Договору о передаче полномочий единоличного исполнительного органа ПАО «МОЭК» от 21.05.2015 №2-02/1831.</w:t>
      </w:r>
    </w:p>
    <w:p w14:paraId="0C9F85D0"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Суммы вознаграждений, выплаченных органам управления и контроля за 2017 год:</w:t>
      </w:r>
    </w:p>
    <w:p w14:paraId="5EDD464A" w14:textId="77777777" w:rsidR="00216DA7" w:rsidRPr="00C43F7B" w:rsidRDefault="00216DA7" w:rsidP="00216DA7">
      <w:pPr>
        <w:pStyle w:val="afffffff3"/>
        <w:numPr>
          <w:ilvl w:val="0"/>
          <w:numId w:val="38"/>
        </w:numPr>
        <w:spacing w:before="60"/>
        <w:contextualSpacing w:val="0"/>
        <w:jc w:val="both"/>
        <w:rPr>
          <w:rFonts w:ascii="Arial Narrow" w:hAnsi="Arial Narrow"/>
          <w:sz w:val="20"/>
          <w:szCs w:val="20"/>
        </w:rPr>
      </w:pPr>
      <w:r w:rsidRPr="00C43F7B">
        <w:rPr>
          <w:rFonts w:ascii="Arial Narrow" w:hAnsi="Arial Narrow"/>
          <w:sz w:val="20"/>
          <w:szCs w:val="20"/>
        </w:rPr>
        <w:t>членам Совета директоров – 43 465 тыс. руб. (из них вознаграждение за участие в работе органа управления – 8 591 тыс. руб., заработная плата 20 277 тыс. руб., премии – 14 597 тыс. руб., комиссионные – 0 руб., иные виды вознаграждений - 0 тыс. руб., компенсации – 0 руб.).</w:t>
      </w:r>
    </w:p>
    <w:p w14:paraId="69DE7AE5" w14:textId="77777777" w:rsidR="00216DA7" w:rsidRPr="00C43F7B" w:rsidRDefault="00216DA7" w:rsidP="00216DA7">
      <w:pPr>
        <w:pStyle w:val="afffffff3"/>
        <w:numPr>
          <w:ilvl w:val="0"/>
          <w:numId w:val="38"/>
        </w:numPr>
        <w:spacing w:before="60"/>
        <w:contextualSpacing w:val="0"/>
        <w:jc w:val="both"/>
        <w:rPr>
          <w:rFonts w:ascii="Arial Narrow" w:hAnsi="Arial Narrow"/>
          <w:sz w:val="20"/>
          <w:szCs w:val="20"/>
        </w:rPr>
      </w:pPr>
      <w:r w:rsidRPr="00C43F7B">
        <w:rPr>
          <w:rFonts w:ascii="Arial Narrow" w:hAnsi="Arial Narrow"/>
          <w:sz w:val="20"/>
          <w:szCs w:val="20"/>
        </w:rPr>
        <w:t>членам Ревизионной комиссии – 1 042 тыс. руб. (из них вознаграждение за участие в работе органа контроля за финансово-хозяйственной деятельностью – 1 042 тыс. руб., заработная плата - 0 руб., премии – 0 руб., комиссионные – 0 руб., иные виды вознаграждений – 0 руб., компенсации – 0 руб.).</w:t>
      </w:r>
    </w:p>
    <w:p w14:paraId="171D8041" w14:textId="7BA6C956" w:rsidR="00216DA7" w:rsidRPr="004C0D0A" w:rsidRDefault="00216DA7" w:rsidP="00216DA7">
      <w:pPr>
        <w:spacing w:before="480" w:after="120"/>
        <w:jc w:val="both"/>
        <w:rPr>
          <w:rFonts w:ascii="Arial Narrow" w:hAnsi="Arial Narrow" w:cs="Tahoma"/>
          <w:b/>
          <w:bCs/>
          <w:color w:val="0079C2"/>
          <w:sz w:val="22"/>
          <w:szCs w:val="20"/>
        </w:rPr>
      </w:pPr>
      <w:bookmarkStart w:id="59" w:name="_Toc510727875"/>
      <w:bookmarkEnd w:id="53"/>
      <w:bookmarkEnd w:id="54"/>
      <w:r>
        <w:rPr>
          <w:rFonts w:ascii="Arial Narrow" w:hAnsi="Arial Narrow" w:cs="Tahoma"/>
          <w:b/>
          <w:bCs/>
          <w:color w:val="0079C2"/>
          <w:sz w:val="22"/>
          <w:szCs w:val="20"/>
        </w:rPr>
        <w:t>2</w:t>
      </w:r>
      <w:r w:rsidRPr="004C0D0A">
        <w:rPr>
          <w:rFonts w:ascii="Arial Narrow" w:hAnsi="Arial Narrow" w:cs="Tahoma"/>
          <w:b/>
          <w:bCs/>
          <w:color w:val="0079C2"/>
          <w:sz w:val="22"/>
          <w:szCs w:val="20"/>
        </w:rPr>
        <w:t>.3. Ценные бумаги</w:t>
      </w:r>
      <w:bookmarkEnd w:id="59"/>
    </w:p>
    <w:p w14:paraId="61CE0804"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В соответствии с Уставом ПАО «МОЭК» размер уставного капитала Общества составляет 24 413 401 200 руб. Уставный капитал Общества состоит из 244 134 012 шт. обыкновенных именных бездокументарных акций номинальной стоимостью 100 руб. каждая</w:t>
      </w:r>
      <w:r>
        <w:rPr>
          <w:rFonts w:ascii="Arial Narrow" w:hAnsi="Arial Narrow" w:cs="Tahoma"/>
          <w:sz w:val="20"/>
          <w:szCs w:val="20"/>
        </w:rPr>
        <w:t xml:space="preserve"> (</w:t>
      </w:r>
      <w:r w:rsidRPr="00C43F7B">
        <w:rPr>
          <w:rFonts w:ascii="Arial Narrow" w:hAnsi="Arial Narrow" w:cs="Tahoma"/>
          <w:sz w:val="20"/>
          <w:szCs w:val="20"/>
        </w:rPr>
        <w:t>государственны</w:t>
      </w:r>
      <w:r>
        <w:rPr>
          <w:rFonts w:ascii="Arial Narrow" w:hAnsi="Arial Narrow" w:cs="Tahoma"/>
          <w:sz w:val="20"/>
          <w:szCs w:val="20"/>
        </w:rPr>
        <w:t>й</w:t>
      </w:r>
      <w:r w:rsidRPr="00C43F7B">
        <w:rPr>
          <w:rFonts w:ascii="Arial Narrow" w:hAnsi="Arial Narrow" w:cs="Tahoma"/>
          <w:sz w:val="20"/>
          <w:szCs w:val="20"/>
        </w:rPr>
        <w:t xml:space="preserve"> регистрационны</w:t>
      </w:r>
      <w:r>
        <w:rPr>
          <w:rFonts w:ascii="Arial Narrow" w:hAnsi="Arial Narrow" w:cs="Tahoma"/>
          <w:sz w:val="20"/>
          <w:szCs w:val="20"/>
        </w:rPr>
        <w:t>й</w:t>
      </w:r>
      <w:r w:rsidRPr="00C43F7B">
        <w:rPr>
          <w:rFonts w:ascii="Arial Narrow" w:hAnsi="Arial Narrow" w:cs="Tahoma"/>
          <w:sz w:val="20"/>
          <w:szCs w:val="20"/>
        </w:rPr>
        <w:t xml:space="preserve"> номер 1-01-55039-E</w:t>
      </w:r>
      <w:r>
        <w:rPr>
          <w:rFonts w:ascii="Arial Narrow" w:hAnsi="Arial Narrow" w:cs="Tahoma"/>
          <w:sz w:val="20"/>
          <w:szCs w:val="20"/>
        </w:rPr>
        <w:t>)</w:t>
      </w:r>
      <w:r w:rsidRPr="00C43F7B">
        <w:rPr>
          <w:rFonts w:ascii="Arial Narrow" w:hAnsi="Arial Narrow" w:cs="Tahoma"/>
          <w:sz w:val="20"/>
          <w:szCs w:val="20"/>
        </w:rPr>
        <w:t xml:space="preserve">. </w:t>
      </w:r>
    </w:p>
    <w:p w14:paraId="38166974"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Привилегированные именные акции ПАО «МОЭК» не выпускались.</w:t>
      </w:r>
    </w:p>
    <w:p w14:paraId="4ED8657A"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Изменений размера уставного капитала в отчетном периоде не происходило.</w:t>
      </w:r>
    </w:p>
    <w:p w14:paraId="5EB9C718"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Акционеры ПАО «МОЭК», владеющие не менее чем 5% уставного капитала ПАО «МОЭК» или не менее чем 5% обыкновенных акций по состоянию на 31</w:t>
      </w:r>
      <w:r>
        <w:rPr>
          <w:rFonts w:ascii="Arial Narrow" w:hAnsi="Arial Narrow" w:cs="Tahoma"/>
          <w:sz w:val="20"/>
          <w:szCs w:val="20"/>
        </w:rPr>
        <w:t xml:space="preserve"> декабря </w:t>
      </w:r>
      <w:r w:rsidRPr="00C43F7B">
        <w:rPr>
          <w:rFonts w:ascii="Arial Narrow" w:hAnsi="Arial Narrow" w:cs="Tahoma"/>
          <w:sz w:val="20"/>
          <w:szCs w:val="20"/>
        </w:rPr>
        <w:t>201</w:t>
      </w:r>
      <w:r>
        <w:rPr>
          <w:rFonts w:ascii="Arial Narrow" w:hAnsi="Arial Narrow" w:cs="Tahoma"/>
          <w:sz w:val="20"/>
          <w:szCs w:val="20"/>
        </w:rPr>
        <w:t>7</w:t>
      </w:r>
      <w:r w:rsidRPr="00C43F7B">
        <w:rPr>
          <w:rFonts w:ascii="Arial Narrow" w:hAnsi="Arial Narrow" w:cs="Tahoma"/>
          <w:sz w:val="20"/>
          <w:szCs w:val="20"/>
        </w:rPr>
        <w:t>:</w:t>
      </w:r>
    </w:p>
    <w:p w14:paraId="1817D264" w14:textId="77777777" w:rsidR="00216DA7" w:rsidRPr="00C43F7B" w:rsidRDefault="00216DA7" w:rsidP="00216DA7">
      <w:pPr>
        <w:pStyle w:val="afffffff3"/>
        <w:numPr>
          <w:ilvl w:val="0"/>
          <w:numId w:val="38"/>
        </w:numPr>
        <w:spacing w:before="60"/>
        <w:contextualSpacing w:val="0"/>
        <w:jc w:val="both"/>
        <w:rPr>
          <w:rFonts w:ascii="Arial Narrow" w:hAnsi="Arial Narrow"/>
          <w:sz w:val="20"/>
          <w:szCs w:val="20"/>
        </w:rPr>
      </w:pPr>
      <w:r w:rsidRPr="001233FD">
        <w:rPr>
          <w:rFonts w:ascii="Arial Narrow" w:hAnsi="Arial Narrow"/>
          <w:spacing w:val="-2"/>
          <w:sz w:val="20"/>
          <w:szCs w:val="20"/>
        </w:rPr>
        <w:t>Общество с ограниченной ответственностью «Газпром энергохолдинг» (ООО «Газпром энергохолдинг»). Доля</w:t>
      </w:r>
      <w:r w:rsidRPr="00C43F7B">
        <w:rPr>
          <w:rFonts w:ascii="Arial Narrow" w:hAnsi="Arial Narrow"/>
          <w:sz w:val="20"/>
          <w:szCs w:val="20"/>
        </w:rPr>
        <w:t xml:space="preserve"> участия в уставном капитале ПАО «МОЭК» – 90,048%. Доля принадлежащих обыкновенных акций ПАО «МОЭК» – 90,048%.</w:t>
      </w:r>
    </w:p>
    <w:p w14:paraId="64EF04AB" w14:textId="77777777" w:rsidR="00216DA7" w:rsidRPr="00C43F7B" w:rsidRDefault="00216DA7" w:rsidP="00216DA7">
      <w:pPr>
        <w:pStyle w:val="afffffff3"/>
        <w:numPr>
          <w:ilvl w:val="0"/>
          <w:numId w:val="38"/>
        </w:numPr>
        <w:spacing w:before="60"/>
        <w:contextualSpacing w:val="0"/>
        <w:jc w:val="both"/>
        <w:rPr>
          <w:rFonts w:ascii="Arial Narrow" w:hAnsi="Arial Narrow"/>
          <w:sz w:val="20"/>
          <w:szCs w:val="20"/>
        </w:rPr>
      </w:pPr>
      <w:r w:rsidRPr="00C43F7B">
        <w:rPr>
          <w:rFonts w:ascii="Arial Narrow" w:hAnsi="Arial Narrow"/>
          <w:sz w:val="20"/>
          <w:szCs w:val="20"/>
        </w:rPr>
        <w:t>Общество с ограниченной ответственностью «МОЭК-Финанс» (ООО «МОЭК-Финанс»). Доля участия в уставном капитале ПАО «МОЭК» – 8,91%. Доля принадлежащих обыкновенных акций ПАО «МОЭК» – 8,91%.</w:t>
      </w:r>
    </w:p>
    <w:p w14:paraId="4092F2C1"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 xml:space="preserve">На балансе Общества учитываются собственные акции в количестве </w:t>
      </w:r>
      <w:r w:rsidRPr="00967BC2">
        <w:rPr>
          <w:rFonts w:ascii="Arial Narrow" w:hAnsi="Arial Narrow" w:cs="Tahoma"/>
          <w:sz w:val="20"/>
          <w:szCs w:val="20"/>
        </w:rPr>
        <w:t>1</w:t>
      </w:r>
      <w:r>
        <w:rPr>
          <w:rFonts w:ascii="Arial Narrow" w:hAnsi="Arial Narrow" w:cs="Tahoma"/>
          <w:sz w:val="20"/>
          <w:szCs w:val="20"/>
        </w:rPr>
        <w:t> </w:t>
      </w:r>
      <w:r w:rsidRPr="00967BC2">
        <w:rPr>
          <w:rFonts w:ascii="Arial Narrow" w:hAnsi="Arial Narrow" w:cs="Tahoma"/>
          <w:sz w:val="20"/>
          <w:szCs w:val="20"/>
        </w:rPr>
        <w:t>512</w:t>
      </w:r>
      <w:r>
        <w:rPr>
          <w:rFonts w:ascii="Arial Narrow" w:hAnsi="Arial Narrow" w:cs="Tahoma"/>
          <w:sz w:val="20"/>
          <w:szCs w:val="20"/>
        </w:rPr>
        <w:t> </w:t>
      </w:r>
      <w:r w:rsidRPr="00967BC2">
        <w:rPr>
          <w:rFonts w:ascii="Arial Narrow" w:hAnsi="Arial Narrow" w:cs="Tahoma"/>
          <w:sz w:val="20"/>
          <w:szCs w:val="20"/>
        </w:rPr>
        <w:t>724</w:t>
      </w:r>
      <w:r>
        <w:rPr>
          <w:rFonts w:ascii="Arial Narrow" w:hAnsi="Arial Narrow" w:cs="Tahoma"/>
          <w:sz w:val="20"/>
          <w:szCs w:val="20"/>
        </w:rPr>
        <w:t xml:space="preserve"> </w:t>
      </w:r>
      <w:r w:rsidRPr="00C43F7B">
        <w:rPr>
          <w:rFonts w:ascii="Arial Narrow" w:hAnsi="Arial Narrow" w:cs="Tahoma"/>
          <w:sz w:val="20"/>
          <w:szCs w:val="20"/>
        </w:rPr>
        <w:t>шт.</w:t>
      </w:r>
      <w:r>
        <w:rPr>
          <w:rFonts w:ascii="Arial Narrow" w:hAnsi="Arial Narrow" w:cs="Tahoma"/>
          <w:sz w:val="20"/>
          <w:szCs w:val="20"/>
        </w:rPr>
        <w:t xml:space="preserve"> (выкуплены в процессе реорганизации путем присоединения ПАО «МТЭР»).</w:t>
      </w:r>
    </w:p>
    <w:p w14:paraId="6077BFC3"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Ценные бумаги ПАО «МОЭК» не обращаются на фондовом рынке.</w:t>
      </w:r>
    </w:p>
    <w:p w14:paraId="6D047A06"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В 2017 году годовым Общим собранием акционеров ПАО «МОЭК» принято решение об увеличении уставного капитала П</w:t>
      </w:r>
      <w:r>
        <w:rPr>
          <w:rFonts w:ascii="Arial Narrow" w:hAnsi="Arial Narrow" w:cs="Tahoma"/>
          <w:sz w:val="20"/>
          <w:szCs w:val="20"/>
        </w:rPr>
        <w:t>АО </w:t>
      </w:r>
      <w:r w:rsidRPr="00C43F7B">
        <w:rPr>
          <w:rFonts w:ascii="Arial Narrow" w:hAnsi="Arial Narrow" w:cs="Tahoma"/>
          <w:sz w:val="20"/>
          <w:szCs w:val="20"/>
        </w:rPr>
        <w:t>«МОЭК» путем размещения дополнительных обыкновенных именных акций (протокол от 02.06.2017 № 1/2017).</w:t>
      </w:r>
    </w:p>
    <w:p w14:paraId="5FCA1E61"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Способ размещения: конвертация обыкновенных именных бездокументарных акций ПАО «МТЭР» (государственный регистрационный номер выпуска 1-01-65117-D) в дополнительные обыкновенные именные бездокументарные акции ПАО</w:t>
      </w:r>
      <w:r>
        <w:rPr>
          <w:rFonts w:ascii="Arial Narrow" w:hAnsi="Arial Narrow" w:cs="Tahoma"/>
          <w:sz w:val="20"/>
          <w:szCs w:val="20"/>
        </w:rPr>
        <w:t> </w:t>
      </w:r>
      <w:r w:rsidRPr="00C43F7B">
        <w:rPr>
          <w:rFonts w:ascii="Arial Narrow" w:hAnsi="Arial Narrow" w:cs="Tahoma"/>
          <w:sz w:val="20"/>
          <w:szCs w:val="20"/>
        </w:rPr>
        <w:t>«МОЭК» при присоединении.</w:t>
      </w:r>
    </w:p>
    <w:p w14:paraId="67FC6626"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Государственная регистрация дополнительного выпуска обыкновенных именных бездокументарных акций ПАО «МОЭК» (пятый дополнительный выпуск акций) осуществлена Банком России 17.07.2017 за государственным регистрационным номером 1-01-55039-E-005D.</w:t>
      </w:r>
    </w:p>
    <w:p w14:paraId="58E7A3C2" w14:textId="77777777" w:rsidR="00216DA7" w:rsidRPr="00C43F7B" w:rsidRDefault="00216DA7" w:rsidP="00216DA7">
      <w:pPr>
        <w:widowControl w:val="0"/>
        <w:spacing w:before="200" w:after="120"/>
        <w:jc w:val="both"/>
        <w:rPr>
          <w:rFonts w:ascii="Arial Narrow" w:hAnsi="Arial Narrow" w:cs="Tahoma"/>
          <w:sz w:val="20"/>
          <w:szCs w:val="20"/>
        </w:rPr>
      </w:pPr>
      <w:r w:rsidRPr="00C43F7B">
        <w:rPr>
          <w:rFonts w:ascii="Arial Narrow" w:hAnsi="Arial Narrow" w:cs="Tahoma"/>
          <w:sz w:val="20"/>
          <w:szCs w:val="20"/>
        </w:rPr>
        <w:t>Утверждение и государственная регистрация отчета об итогах пятого дополнительного выпуска акций ПАО «МОЭК» планируется в 2018 году.</w:t>
      </w:r>
    </w:p>
    <w:p w14:paraId="49822F27" w14:textId="3D015F6B" w:rsidR="00216DA7" w:rsidRPr="004C0D0A" w:rsidRDefault="00216DA7" w:rsidP="00216DA7">
      <w:pPr>
        <w:spacing w:before="480" w:after="120"/>
        <w:jc w:val="both"/>
        <w:rPr>
          <w:rFonts w:ascii="Arial Narrow" w:hAnsi="Arial Narrow" w:cs="Tahoma"/>
          <w:b/>
          <w:bCs/>
          <w:color w:val="0079C2"/>
          <w:sz w:val="22"/>
          <w:szCs w:val="20"/>
        </w:rPr>
      </w:pPr>
      <w:bookmarkStart w:id="60" w:name="_Toc387323069"/>
      <w:bookmarkStart w:id="61" w:name="_Toc510727876"/>
      <w:r>
        <w:rPr>
          <w:rFonts w:ascii="Arial Narrow" w:hAnsi="Arial Narrow" w:cs="Tahoma"/>
          <w:b/>
          <w:bCs/>
          <w:color w:val="0079C2"/>
          <w:sz w:val="22"/>
          <w:szCs w:val="20"/>
        </w:rPr>
        <w:lastRenderedPageBreak/>
        <w:t>2</w:t>
      </w:r>
      <w:r w:rsidRPr="004C0D0A">
        <w:rPr>
          <w:rFonts w:ascii="Arial Narrow" w:hAnsi="Arial Narrow" w:cs="Tahoma"/>
          <w:b/>
          <w:bCs/>
          <w:color w:val="0079C2"/>
          <w:sz w:val="22"/>
          <w:szCs w:val="20"/>
        </w:rPr>
        <w:t xml:space="preserve">.4. </w:t>
      </w:r>
      <w:bookmarkEnd w:id="60"/>
      <w:bookmarkEnd w:id="61"/>
      <w:r w:rsidR="00FB47BF">
        <w:rPr>
          <w:rFonts w:ascii="Arial Narrow" w:hAnsi="Arial Narrow" w:cs="Tahoma"/>
          <w:b/>
          <w:bCs/>
          <w:color w:val="0079C2"/>
          <w:sz w:val="22"/>
          <w:szCs w:val="20"/>
        </w:rPr>
        <w:t>Дочерние общества</w:t>
      </w:r>
    </w:p>
    <w:p w14:paraId="2257D7AB" w14:textId="09868836" w:rsidR="00216DA7" w:rsidRPr="006F4EE4" w:rsidRDefault="00216DA7" w:rsidP="00216DA7">
      <w:pPr>
        <w:widowControl w:val="0"/>
        <w:spacing w:before="200" w:after="120"/>
        <w:jc w:val="both"/>
        <w:rPr>
          <w:rFonts w:ascii="Arial Narrow" w:hAnsi="Arial Narrow" w:cs="Tahoma"/>
          <w:sz w:val="20"/>
          <w:szCs w:val="20"/>
        </w:rPr>
      </w:pPr>
      <w:r w:rsidRPr="006F4EE4">
        <w:rPr>
          <w:rFonts w:ascii="Arial Narrow" w:hAnsi="Arial Narrow" w:cs="Tahoma"/>
          <w:sz w:val="20"/>
          <w:szCs w:val="20"/>
        </w:rPr>
        <w:t xml:space="preserve">По состоянию на 31.12.2017 Общество является акционером/участником </w:t>
      </w:r>
      <w:r w:rsidR="009D2FAE">
        <w:rPr>
          <w:rFonts w:ascii="Arial Narrow" w:hAnsi="Arial Narrow" w:cs="Tahoma"/>
          <w:sz w:val="20"/>
          <w:szCs w:val="20"/>
        </w:rPr>
        <w:t>8</w:t>
      </w:r>
      <w:r w:rsidRPr="006F4EE4">
        <w:rPr>
          <w:rFonts w:ascii="Arial Narrow" w:hAnsi="Arial Narrow" w:cs="Tahoma"/>
          <w:sz w:val="20"/>
          <w:szCs w:val="20"/>
        </w:rPr>
        <w:t xml:space="preserve"> дочерних обществ:</w:t>
      </w:r>
    </w:p>
    <w:tbl>
      <w:tblPr>
        <w:tblW w:w="96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544"/>
        <w:gridCol w:w="1242"/>
        <w:gridCol w:w="284"/>
        <w:gridCol w:w="3118"/>
        <w:gridCol w:w="1418"/>
      </w:tblGrid>
      <w:tr w:rsidR="00216DA7" w:rsidRPr="00C43F7B" w14:paraId="7FAFCBE6" w14:textId="77777777" w:rsidTr="004447C0">
        <w:trPr>
          <w:trHeight w:val="413"/>
        </w:trPr>
        <w:tc>
          <w:tcPr>
            <w:tcW w:w="3544" w:type="dxa"/>
            <w:tcBorders>
              <w:top w:val="nil"/>
              <w:bottom w:val="nil"/>
            </w:tcBorders>
            <w:shd w:val="clear" w:color="auto" w:fill="0079C2"/>
            <w:vAlign w:val="center"/>
          </w:tcPr>
          <w:p w14:paraId="1EF96F33" w14:textId="77777777" w:rsidR="00216DA7" w:rsidRPr="00C43F7B" w:rsidRDefault="00216DA7" w:rsidP="004447C0">
            <w:pPr>
              <w:spacing w:before="40" w:after="40"/>
              <w:ind w:left="-108"/>
              <w:jc w:val="center"/>
              <w:rPr>
                <w:rFonts w:ascii="Arial Narrow" w:hAnsi="Arial Narrow" w:cs="Tahoma"/>
                <w:bCs/>
                <w:color w:val="FFFFFF"/>
                <w:sz w:val="20"/>
                <w:szCs w:val="20"/>
              </w:rPr>
            </w:pPr>
            <w:r>
              <w:rPr>
                <w:rFonts w:ascii="Arial Narrow" w:hAnsi="Arial Narrow" w:cs="Tahoma"/>
                <w:bCs/>
                <w:color w:val="FFFFFF"/>
                <w:sz w:val="20"/>
                <w:szCs w:val="20"/>
              </w:rPr>
              <w:t>п</w:t>
            </w:r>
            <w:r w:rsidRPr="006F4EE4">
              <w:rPr>
                <w:rFonts w:ascii="Arial Narrow" w:hAnsi="Arial Narrow" w:cs="Tahoma"/>
                <w:bCs/>
                <w:color w:val="FFFFFF"/>
                <w:sz w:val="20"/>
                <w:szCs w:val="20"/>
              </w:rPr>
              <w:t>роизводство, реализация тепло-, э/энергии, эксплуатация энергооборудовани</w:t>
            </w:r>
            <w:r>
              <w:rPr>
                <w:rFonts w:ascii="Arial Narrow" w:hAnsi="Arial Narrow" w:cs="Tahoma"/>
                <w:bCs/>
                <w:color w:val="FFFFFF"/>
                <w:sz w:val="20"/>
                <w:szCs w:val="20"/>
              </w:rPr>
              <w:t>я</w:t>
            </w:r>
          </w:p>
        </w:tc>
        <w:tc>
          <w:tcPr>
            <w:tcW w:w="1242" w:type="dxa"/>
            <w:tcBorders>
              <w:top w:val="nil"/>
              <w:bottom w:val="nil"/>
            </w:tcBorders>
            <w:shd w:val="clear" w:color="auto" w:fill="0079C2"/>
            <w:vAlign w:val="center"/>
          </w:tcPr>
          <w:p w14:paraId="622BB438" w14:textId="77777777" w:rsidR="00216DA7" w:rsidRPr="00C43F7B" w:rsidRDefault="00216DA7" w:rsidP="004447C0">
            <w:pPr>
              <w:spacing w:before="40" w:after="40"/>
              <w:ind w:left="-108"/>
              <w:jc w:val="center"/>
              <w:rPr>
                <w:rFonts w:ascii="Arial Narrow" w:hAnsi="Arial Narrow" w:cs="Tahoma"/>
                <w:bCs/>
                <w:color w:val="FFFFFF"/>
                <w:sz w:val="20"/>
                <w:szCs w:val="20"/>
              </w:rPr>
            </w:pPr>
            <w:r>
              <w:rPr>
                <w:rFonts w:ascii="Arial Narrow" w:hAnsi="Arial Narrow" w:cs="Tahoma"/>
                <w:bCs/>
                <w:color w:val="FFFFFF"/>
                <w:sz w:val="20"/>
                <w:szCs w:val="20"/>
              </w:rPr>
              <w:t>д</w:t>
            </w:r>
            <w:r w:rsidRPr="00C43F7B">
              <w:rPr>
                <w:rFonts w:ascii="Arial Narrow" w:hAnsi="Arial Narrow" w:cs="Tahoma"/>
                <w:bCs/>
                <w:color w:val="FFFFFF"/>
                <w:sz w:val="20"/>
                <w:szCs w:val="20"/>
              </w:rPr>
              <w:t>оля участия</w:t>
            </w:r>
          </w:p>
        </w:tc>
        <w:tc>
          <w:tcPr>
            <w:tcW w:w="284" w:type="dxa"/>
            <w:tcBorders>
              <w:top w:val="nil"/>
              <w:bottom w:val="nil"/>
            </w:tcBorders>
            <w:shd w:val="clear" w:color="auto" w:fill="auto"/>
          </w:tcPr>
          <w:p w14:paraId="41ADA721" w14:textId="77777777" w:rsidR="00216DA7" w:rsidRPr="00C43F7B" w:rsidRDefault="00216DA7" w:rsidP="004447C0">
            <w:pPr>
              <w:shd w:val="clear" w:color="auto" w:fill="FFFFFF"/>
              <w:spacing w:before="40" w:after="40"/>
              <w:ind w:left="-108"/>
              <w:jc w:val="center"/>
              <w:rPr>
                <w:rFonts w:ascii="Arial Narrow" w:hAnsi="Arial Narrow" w:cs="Tahoma"/>
                <w:bCs/>
                <w:color w:val="FFFFFF"/>
                <w:sz w:val="20"/>
                <w:szCs w:val="20"/>
              </w:rPr>
            </w:pPr>
          </w:p>
        </w:tc>
        <w:tc>
          <w:tcPr>
            <w:tcW w:w="3118" w:type="dxa"/>
            <w:tcBorders>
              <w:top w:val="nil"/>
              <w:bottom w:val="nil"/>
            </w:tcBorders>
            <w:shd w:val="clear" w:color="auto" w:fill="0079C2"/>
            <w:vAlign w:val="center"/>
          </w:tcPr>
          <w:p w14:paraId="3DF16E36" w14:textId="77777777" w:rsidR="00216DA7" w:rsidRPr="00C43F7B" w:rsidRDefault="00216DA7" w:rsidP="004447C0">
            <w:pPr>
              <w:spacing w:before="40" w:after="40"/>
              <w:ind w:left="-108"/>
              <w:jc w:val="center"/>
              <w:rPr>
                <w:rFonts w:ascii="Arial Narrow" w:hAnsi="Arial Narrow" w:cs="Tahoma"/>
                <w:bCs/>
                <w:color w:val="FFFFFF"/>
                <w:sz w:val="20"/>
                <w:szCs w:val="20"/>
              </w:rPr>
            </w:pPr>
            <w:r w:rsidRPr="006F4EE4">
              <w:rPr>
                <w:rFonts w:ascii="Arial Narrow" w:hAnsi="Arial Narrow" w:cs="Tahoma"/>
                <w:bCs/>
                <w:color w:val="FFFFFF"/>
                <w:sz w:val="20"/>
                <w:szCs w:val="20"/>
              </w:rPr>
              <w:t>Сервисные ДО</w:t>
            </w:r>
          </w:p>
        </w:tc>
        <w:tc>
          <w:tcPr>
            <w:tcW w:w="1418" w:type="dxa"/>
            <w:tcBorders>
              <w:top w:val="nil"/>
              <w:bottom w:val="nil"/>
            </w:tcBorders>
            <w:shd w:val="clear" w:color="auto" w:fill="0079C2"/>
            <w:vAlign w:val="center"/>
          </w:tcPr>
          <w:p w14:paraId="721DE38F" w14:textId="77777777" w:rsidR="00216DA7" w:rsidRPr="00C43F7B" w:rsidRDefault="00216DA7" w:rsidP="004447C0">
            <w:pPr>
              <w:spacing w:before="40" w:after="40"/>
              <w:ind w:left="-108"/>
              <w:jc w:val="center"/>
              <w:rPr>
                <w:rFonts w:ascii="Arial Narrow" w:hAnsi="Arial Narrow" w:cs="Tahoma"/>
                <w:bCs/>
                <w:color w:val="FFFFFF"/>
                <w:sz w:val="20"/>
                <w:szCs w:val="20"/>
              </w:rPr>
            </w:pPr>
            <w:r>
              <w:rPr>
                <w:rFonts w:ascii="Arial Narrow" w:hAnsi="Arial Narrow" w:cs="Tahoma"/>
                <w:bCs/>
                <w:color w:val="FFFFFF"/>
                <w:sz w:val="20"/>
                <w:szCs w:val="20"/>
              </w:rPr>
              <w:t>д</w:t>
            </w:r>
            <w:r w:rsidRPr="00C43F7B">
              <w:rPr>
                <w:rFonts w:ascii="Arial Narrow" w:hAnsi="Arial Narrow" w:cs="Tahoma"/>
                <w:bCs/>
                <w:color w:val="FFFFFF"/>
                <w:sz w:val="20"/>
                <w:szCs w:val="20"/>
              </w:rPr>
              <w:t>оля участия</w:t>
            </w:r>
          </w:p>
        </w:tc>
      </w:tr>
      <w:tr w:rsidR="00216DA7" w:rsidRPr="006F4EE4" w14:paraId="4092620E" w14:textId="77777777" w:rsidTr="004447C0">
        <w:trPr>
          <w:trHeight w:val="340"/>
        </w:trPr>
        <w:tc>
          <w:tcPr>
            <w:tcW w:w="3544" w:type="dxa"/>
            <w:tcBorders>
              <w:top w:val="nil"/>
            </w:tcBorders>
            <w:shd w:val="clear" w:color="auto" w:fill="auto"/>
            <w:vAlign w:val="center"/>
          </w:tcPr>
          <w:p w14:paraId="162E2693"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ООО «ТСК Мосэнерго»</w:t>
            </w:r>
          </w:p>
        </w:tc>
        <w:tc>
          <w:tcPr>
            <w:tcW w:w="1242" w:type="dxa"/>
            <w:tcBorders>
              <w:top w:val="nil"/>
            </w:tcBorders>
            <w:shd w:val="clear" w:color="auto" w:fill="auto"/>
            <w:vAlign w:val="center"/>
          </w:tcPr>
          <w:p w14:paraId="038A9E29"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77,49%</w:t>
            </w:r>
          </w:p>
        </w:tc>
        <w:tc>
          <w:tcPr>
            <w:tcW w:w="284" w:type="dxa"/>
            <w:vMerge w:val="restart"/>
            <w:tcBorders>
              <w:top w:val="nil"/>
              <w:bottom w:val="nil"/>
            </w:tcBorders>
            <w:shd w:val="clear" w:color="auto" w:fill="auto"/>
            <w:vAlign w:val="center"/>
          </w:tcPr>
          <w:p w14:paraId="77E24CAE" w14:textId="77777777" w:rsidR="00216DA7" w:rsidRPr="006F4EE4" w:rsidRDefault="00216DA7" w:rsidP="004447C0">
            <w:pPr>
              <w:rPr>
                <w:rFonts w:ascii="Arial Narrow" w:hAnsi="Arial Narrow" w:cs="Tahoma"/>
                <w:sz w:val="20"/>
                <w:szCs w:val="20"/>
              </w:rPr>
            </w:pPr>
          </w:p>
        </w:tc>
        <w:tc>
          <w:tcPr>
            <w:tcW w:w="3118" w:type="dxa"/>
            <w:tcBorders>
              <w:top w:val="nil"/>
            </w:tcBorders>
            <w:vAlign w:val="center"/>
          </w:tcPr>
          <w:p w14:paraId="3FA49B7C"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ООО «МОЭК-Финанс»</w:t>
            </w:r>
          </w:p>
        </w:tc>
        <w:tc>
          <w:tcPr>
            <w:tcW w:w="1418" w:type="dxa"/>
            <w:tcBorders>
              <w:top w:val="nil"/>
            </w:tcBorders>
            <w:vAlign w:val="center"/>
          </w:tcPr>
          <w:p w14:paraId="28EDA9A8"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100%</w:t>
            </w:r>
          </w:p>
        </w:tc>
      </w:tr>
      <w:tr w:rsidR="00216DA7" w:rsidRPr="006F4EE4" w14:paraId="35016CCA" w14:textId="77777777" w:rsidTr="004447C0">
        <w:trPr>
          <w:trHeight w:val="340"/>
        </w:trPr>
        <w:tc>
          <w:tcPr>
            <w:tcW w:w="3544" w:type="dxa"/>
            <w:shd w:val="clear" w:color="auto" w:fill="auto"/>
            <w:vAlign w:val="center"/>
          </w:tcPr>
          <w:p w14:paraId="4AC88CA0"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ОАО «Мосгорэнерго»</w:t>
            </w:r>
          </w:p>
        </w:tc>
        <w:tc>
          <w:tcPr>
            <w:tcW w:w="1242" w:type="dxa"/>
            <w:shd w:val="clear" w:color="auto" w:fill="auto"/>
            <w:vAlign w:val="center"/>
          </w:tcPr>
          <w:p w14:paraId="0AC7B24A"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100%</w:t>
            </w:r>
          </w:p>
        </w:tc>
        <w:tc>
          <w:tcPr>
            <w:tcW w:w="284" w:type="dxa"/>
            <w:vMerge/>
            <w:tcBorders>
              <w:top w:val="single" w:sz="4" w:space="0" w:color="auto"/>
              <w:bottom w:val="nil"/>
            </w:tcBorders>
            <w:shd w:val="clear" w:color="auto" w:fill="auto"/>
            <w:vAlign w:val="center"/>
          </w:tcPr>
          <w:p w14:paraId="2A0F8465" w14:textId="77777777" w:rsidR="00216DA7" w:rsidRPr="006F4EE4" w:rsidRDefault="00216DA7" w:rsidP="004447C0">
            <w:pPr>
              <w:rPr>
                <w:rFonts w:ascii="Arial Narrow" w:hAnsi="Arial Narrow" w:cs="Tahoma"/>
                <w:sz w:val="20"/>
                <w:szCs w:val="20"/>
              </w:rPr>
            </w:pPr>
          </w:p>
        </w:tc>
        <w:tc>
          <w:tcPr>
            <w:tcW w:w="3118" w:type="dxa"/>
            <w:vAlign w:val="center"/>
          </w:tcPr>
          <w:p w14:paraId="3056E36B"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ООО «ЦТП МОЭК»</w:t>
            </w:r>
          </w:p>
        </w:tc>
        <w:tc>
          <w:tcPr>
            <w:tcW w:w="1418" w:type="dxa"/>
            <w:vAlign w:val="center"/>
          </w:tcPr>
          <w:p w14:paraId="105F59B7"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100%</w:t>
            </w:r>
          </w:p>
        </w:tc>
      </w:tr>
      <w:tr w:rsidR="00216DA7" w:rsidRPr="006F4EE4" w14:paraId="1F777314" w14:textId="77777777" w:rsidTr="004447C0">
        <w:trPr>
          <w:trHeight w:val="340"/>
        </w:trPr>
        <w:tc>
          <w:tcPr>
            <w:tcW w:w="3544" w:type="dxa"/>
            <w:tcBorders>
              <w:bottom w:val="single" w:sz="4" w:space="0" w:color="auto"/>
            </w:tcBorders>
            <w:shd w:val="clear" w:color="auto" w:fill="auto"/>
            <w:vAlign w:val="center"/>
          </w:tcPr>
          <w:p w14:paraId="12B75AC6"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ООО «РТК»</w:t>
            </w:r>
          </w:p>
        </w:tc>
        <w:tc>
          <w:tcPr>
            <w:tcW w:w="1242" w:type="dxa"/>
            <w:tcBorders>
              <w:bottom w:val="single" w:sz="4" w:space="0" w:color="auto"/>
            </w:tcBorders>
            <w:shd w:val="clear" w:color="auto" w:fill="auto"/>
            <w:vAlign w:val="center"/>
          </w:tcPr>
          <w:p w14:paraId="1F222C28"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100%</w:t>
            </w:r>
          </w:p>
        </w:tc>
        <w:tc>
          <w:tcPr>
            <w:tcW w:w="284" w:type="dxa"/>
            <w:vMerge/>
            <w:tcBorders>
              <w:top w:val="single" w:sz="4" w:space="0" w:color="auto"/>
              <w:bottom w:val="nil"/>
            </w:tcBorders>
            <w:shd w:val="clear" w:color="auto" w:fill="auto"/>
            <w:vAlign w:val="center"/>
          </w:tcPr>
          <w:p w14:paraId="7D04C648" w14:textId="77777777" w:rsidR="00216DA7" w:rsidRPr="006F4EE4" w:rsidRDefault="00216DA7" w:rsidP="004447C0">
            <w:pPr>
              <w:rPr>
                <w:rFonts w:ascii="Arial Narrow" w:hAnsi="Arial Narrow" w:cs="Tahoma"/>
                <w:sz w:val="20"/>
                <w:szCs w:val="20"/>
              </w:rPr>
            </w:pPr>
          </w:p>
        </w:tc>
        <w:tc>
          <w:tcPr>
            <w:tcW w:w="3118" w:type="dxa"/>
            <w:vAlign w:val="center"/>
          </w:tcPr>
          <w:p w14:paraId="3B37AA7F" w14:textId="77777777" w:rsidR="00216DA7" w:rsidRPr="006F4EE4" w:rsidRDefault="00216DA7" w:rsidP="004447C0">
            <w:pPr>
              <w:rPr>
                <w:rFonts w:ascii="Arial Narrow" w:hAnsi="Arial Narrow" w:cs="Tahoma"/>
                <w:sz w:val="20"/>
                <w:szCs w:val="20"/>
              </w:rPr>
            </w:pPr>
            <w:r w:rsidRPr="006F4EE4">
              <w:rPr>
                <w:rFonts w:ascii="Arial Narrow" w:hAnsi="Arial Narrow"/>
                <w:sz w:val="20"/>
                <w:szCs w:val="20"/>
              </w:rPr>
              <w:t>ООО «ТСК МОЭК»</w:t>
            </w:r>
          </w:p>
        </w:tc>
        <w:tc>
          <w:tcPr>
            <w:tcW w:w="1418" w:type="dxa"/>
            <w:vAlign w:val="center"/>
          </w:tcPr>
          <w:p w14:paraId="6194AB2B" w14:textId="77777777" w:rsidR="00216DA7" w:rsidRPr="006F4EE4" w:rsidRDefault="00216DA7" w:rsidP="004447C0">
            <w:pPr>
              <w:jc w:val="center"/>
              <w:rPr>
                <w:rFonts w:ascii="Arial Narrow" w:hAnsi="Arial Narrow" w:cs="Tahoma"/>
                <w:sz w:val="20"/>
                <w:szCs w:val="20"/>
              </w:rPr>
            </w:pPr>
            <w:r w:rsidRPr="006F4EE4">
              <w:rPr>
                <w:rFonts w:ascii="Arial Narrow" w:hAnsi="Arial Narrow"/>
                <w:sz w:val="20"/>
                <w:szCs w:val="20"/>
              </w:rPr>
              <w:t>100%</w:t>
            </w:r>
          </w:p>
        </w:tc>
      </w:tr>
      <w:tr w:rsidR="004447C0" w:rsidRPr="006F4EE4" w14:paraId="3AAB8779" w14:textId="77777777" w:rsidTr="004447C0">
        <w:trPr>
          <w:trHeight w:val="340"/>
        </w:trPr>
        <w:tc>
          <w:tcPr>
            <w:tcW w:w="3544" w:type="dxa"/>
            <w:tcBorders>
              <w:bottom w:val="single" w:sz="4" w:space="0" w:color="auto"/>
            </w:tcBorders>
            <w:shd w:val="clear" w:color="auto" w:fill="auto"/>
            <w:vAlign w:val="center"/>
          </w:tcPr>
          <w:p w14:paraId="2CE7FE77" w14:textId="596D4C23" w:rsidR="004447C0" w:rsidRPr="006F4EE4" w:rsidRDefault="004447C0" w:rsidP="004447C0">
            <w:pPr>
              <w:rPr>
                <w:rFonts w:ascii="Arial Narrow" w:hAnsi="Arial Narrow" w:cs="Tahoma"/>
                <w:sz w:val="20"/>
                <w:szCs w:val="20"/>
              </w:rPr>
            </w:pPr>
            <w:r w:rsidRPr="006F4EE4">
              <w:rPr>
                <w:rFonts w:ascii="Arial Narrow" w:hAnsi="Arial Narrow"/>
                <w:sz w:val="20"/>
                <w:szCs w:val="20"/>
              </w:rPr>
              <w:t>ООО «</w:t>
            </w:r>
            <w:r>
              <w:rPr>
                <w:rFonts w:ascii="Arial Narrow" w:hAnsi="Arial Narrow"/>
                <w:sz w:val="20"/>
                <w:szCs w:val="20"/>
              </w:rPr>
              <w:t>ИЦ МОЭК</w:t>
            </w:r>
            <w:r w:rsidRPr="006F4EE4">
              <w:rPr>
                <w:rFonts w:ascii="Arial Narrow" w:hAnsi="Arial Narrow"/>
                <w:sz w:val="20"/>
                <w:szCs w:val="20"/>
              </w:rPr>
              <w:t>»</w:t>
            </w:r>
          </w:p>
        </w:tc>
        <w:tc>
          <w:tcPr>
            <w:tcW w:w="1242" w:type="dxa"/>
            <w:tcBorders>
              <w:bottom w:val="single" w:sz="4" w:space="0" w:color="auto"/>
            </w:tcBorders>
            <w:shd w:val="clear" w:color="auto" w:fill="auto"/>
            <w:vAlign w:val="center"/>
          </w:tcPr>
          <w:p w14:paraId="5B19EABA" w14:textId="4A7F4FBD" w:rsidR="004447C0" w:rsidRPr="006F4EE4" w:rsidRDefault="004447C0" w:rsidP="004447C0">
            <w:pPr>
              <w:jc w:val="center"/>
              <w:rPr>
                <w:rFonts w:ascii="Arial Narrow" w:hAnsi="Arial Narrow" w:cs="Tahoma"/>
                <w:sz w:val="20"/>
                <w:szCs w:val="20"/>
              </w:rPr>
            </w:pPr>
            <w:r>
              <w:rPr>
                <w:rFonts w:ascii="Arial Narrow" w:hAnsi="Arial Narrow"/>
                <w:sz w:val="20"/>
                <w:szCs w:val="20"/>
              </w:rPr>
              <w:t>99</w:t>
            </w:r>
            <w:r w:rsidRPr="006F4EE4">
              <w:rPr>
                <w:rFonts w:ascii="Arial Narrow" w:hAnsi="Arial Narrow"/>
                <w:sz w:val="20"/>
                <w:szCs w:val="20"/>
              </w:rPr>
              <w:t>%</w:t>
            </w:r>
          </w:p>
        </w:tc>
        <w:tc>
          <w:tcPr>
            <w:tcW w:w="284" w:type="dxa"/>
            <w:tcBorders>
              <w:top w:val="single" w:sz="4" w:space="0" w:color="auto"/>
              <w:bottom w:val="nil"/>
            </w:tcBorders>
            <w:shd w:val="clear" w:color="auto" w:fill="auto"/>
            <w:vAlign w:val="center"/>
          </w:tcPr>
          <w:p w14:paraId="0C4ED710" w14:textId="77777777" w:rsidR="004447C0" w:rsidRPr="006F4EE4" w:rsidRDefault="004447C0" w:rsidP="004447C0">
            <w:pPr>
              <w:rPr>
                <w:rFonts w:ascii="Arial Narrow" w:hAnsi="Arial Narrow" w:cs="Tahoma"/>
                <w:sz w:val="20"/>
                <w:szCs w:val="20"/>
              </w:rPr>
            </w:pPr>
          </w:p>
        </w:tc>
        <w:tc>
          <w:tcPr>
            <w:tcW w:w="3118" w:type="dxa"/>
            <w:vAlign w:val="center"/>
          </w:tcPr>
          <w:p w14:paraId="479D2D18" w14:textId="40A969CD" w:rsidR="004447C0" w:rsidRPr="006F4EE4" w:rsidRDefault="004447C0" w:rsidP="004447C0">
            <w:pPr>
              <w:rPr>
                <w:rFonts w:ascii="Arial Narrow" w:hAnsi="Arial Narrow" w:cs="Tahoma"/>
                <w:sz w:val="20"/>
                <w:szCs w:val="20"/>
              </w:rPr>
            </w:pPr>
            <w:r w:rsidRPr="006F4EE4">
              <w:rPr>
                <w:rFonts w:ascii="Arial Narrow" w:hAnsi="Arial Narrow"/>
                <w:sz w:val="20"/>
                <w:szCs w:val="20"/>
              </w:rPr>
              <w:t>ООО «ЦУН»</w:t>
            </w:r>
          </w:p>
        </w:tc>
        <w:tc>
          <w:tcPr>
            <w:tcW w:w="1418" w:type="dxa"/>
            <w:vAlign w:val="center"/>
          </w:tcPr>
          <w:p w14:paraId="73D7D8F8" w14:textId="77777777" w:rsidR="004447C0" w:rsidRPr="006F4EE4" w:rsidRDefault="004447C0" w:rsidP="004447C0">
            <w:pPr>
              <w:jc w:val="center"/>
              <w:rPr>
                <w:rFonts w:ascii="Arial Narrow" w:hAnsi="Arial Narrow" w:cs="Tahoma"/>
                <w:sz w:val="20"/>
                <w:szCs w:val="20"/>
              </w:rPr>
            </w:pPr>
            <w:r w:rsidRPr="006F4EE4">
              <w:rPr>
                <w:rFonts w:ascii="Arial Narrow" w:hAnsi="Arial Narrow"/>
                <w:sz w:val="20"/>
                <w:szCs w:val="20"/>
              </w:rPr>
              <w:t>100%</w:t>
            </w:r>
          </w:p>
        </w:tc>
      </w:tr>
    </w:tbl>
    <w:p w14:paraId="26A7FD88" w14:textId="573507E6" w:rsidR="00216DA7" w:rsidRPr="004C0D0A" w:rsidRDefault="00216DA7" w:rsidP="00216DA7">
      <w:pPr>
        <w:widowControl w:val="0"/>
        <w:spacing w:before="240"/>
        <w:jc w:val="both"/>
        <w:rPr>
          <w:rFonts w:ascii="Arial Narrow" w:hAnsi="Arial Narrow" w:cs="Tahoma"/>
          <w:b/>
          <w:color w:val="0079C2"/>
          <w:sz w:val="20"/>
          <w:szCs w:val="20"/>
        </w:rPr>
      </w:pPr>
      <w:r w:rsidRPr="004C0D0A">
        <w:rPr>
          <w:rFonts w:ascii="Arial Narrow" w:hAnsi="Arial Narrow" w:cs="Tahoma"/>
          <w:b/>
          <w:color w:val="0079C2"/>
          <w:sz w:val="20"/>
          <w:szCs w:val="20"/>
        </w:rPr>
        <w:t>Общество с ограниченной ответственностью «Теплоснабжающая компания Мосэнерго» (ООО «ТСК Мосэнерго»)</w:t>
      </w:r>
    </w:p>
    <w:p w14:paraId="15B60DEB"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15.12.2011.</w:t>
      </w:r>
    </w:p>
    <w:p w14:paraId="0440BD1A"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Цель создания - осуществление производства и передачи тепловой энергии в Москве и Московской области.</w:t>
      </w:r>
    </w:p>
    <w:p w14:paraId="42A341EC"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Основным видом деятельности является производство, передача и распределение пара и горячей воды (тепловой энергии).</w:t>
      </w:r>
    </w:p>
    <w:p w14:paraId="0C24CC69"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 xml:space="preserve">Участники ООО «ТСК Мосэнерго» по состоянию на 31.12.2017: </w:t>
      </w:r>
    </w:p>
    <w:p w14:paraId="7AC28B2B"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ПАО «МОЭК» - 77,49%;</w:t>
      </w:r>
    </w:p>
    <w:p w14:paraId="1461E536"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ПАО «Мосэнерго» - 22,51%.</w:t>
      </w:r>
    </w:p>
    <w:p w14:paraId="0AA31460" w14:textId="77777777" w:rsidR="00216DA7" w:rsidRPr="004C0D0A" w:rsidRDefault="00216DA7" w:rsidP="00216DA7">
      <w:pPr>
        <w:widowControl w:val="0"/>
        <w:spacing w:before="240"/>
        <w:jc w:val="both"/>
        <w:rPr>
          <w:rFonts w:ascii="Arial Narrow" w:hAnsi="Arial Narrow" w:cs="Tahoma"/>
          <w:color w:val="0079C2"/>
          <w:sz w:val="20"/>
          <w:szCs w:val="20"/>
        </w:rPr>
      </w:pPr>
      <w:r w:rsidRPr="004C0D0A">
        <w:rPr>
          <w:rFonts w:ascii="Arial Narrow" w:hAnsi="Arial Narrow" w:cs="Tahoma"/>
          <w:b/>
          <w:color w:val="0079C2"/>
          <w:sz w:val="20"/>
          <w:szCs w:val="20"/>
        </w:rPr>
        <w:t>Открытое акционерное общество «Московское городское энергосбытовое предприятие» (ОАО «Мосгорэнерго»)</w:t>
      </w:r>
    </w:p>
    <w:p w14:paraId="2D514C7E"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23.01.2007.</w:t>
      </w:r>
    </w:p>
    <w:p w14:paraId="22F0384B"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 xml:space="preserve">ОАО «Мосгорэнерго» – энергосбытовая компания, осуществляющая поставку электрической энергии с оптового и розничного рынков для потребителей в различных субъектах Российской Федерации. Основным потребителем ОАО «Мосгорэнерго» является ПАО «МОЭК». </w:t>
      </w:r>
    </w:p>
    <w:p w14:paraId="74AC69C3"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Направления деятельности компании:</w:t>
      </w:r>
    </w:p>
    <w:p w14:paraId="156259D9"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энергосбытовая деятельность;</w:t>
      </w:r>
    </w:p>
    <w:p w14:paraId="791DA4FB"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оказание услуг по предоставлению данных коммерческого учета электрической энергии;</w:t>
      </w:r>
    </w:p>
    <w:p w14:paraId="014F3882"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создание и обслуживание систем коммерческого учета электрической энергии на оптовом и розничном рынках;</w:t>
      </w:r>
    </w:p>
    <w:p w14:paraId="57378880"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проведение экспертиз и оказание услуг в сфере электроэнергетики.</w:t>
      </w:r>
    </w:p>
    <w:p w14:paraId="087C75F7" w14:textId="77777777" w:rsidR="00216DA7" w:rsidRPr="004C0D0A" w:rsidRDefault="00216DA7" w:rsidP="00216DA7">
      <w:pPr>
        <w:widowControl w:val="0"/>
        <w:spacing w:before="240"/>
        <w:jc w:val="both"/>
        <w:rPr>
          <w:rFonts w:ascii="Arial Narrow" w:hAnsi="Arial Narrow" w:cs="Tahoma"/>
          <w:color w:val="0079C2"/>
          <w:sz w:val="20"/>
          <w:szCs w:val="20"/>
        </w:rPr>
      </w:pPr>
      <w:r w:rsidRPr="004C0D0A">
        <w:rPr>
          <w:rFonts w:ascii="Arial Narrow" w:hAnsi="Arial Narrow" w:cs="Tahoma"/>
          <w:b/>
          <w:color w:val="0079C2"/>
          <w:sz w:val="20"/>
          <w:szCs w:val="20"/>
        </w:rPr>
        <w:t>Общество с ограниченной ответственностью «МОЭК-Финанс» (ООО «МОЭК-Финанс»)</w:t>
      </w:r>
    </w:p>
    <w:p w14:paraId="29C62D0B"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24.10.2007.</w:t>
      </w:r>
    </w:p>
    <w:p w14:paraId="32BACE32"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Основной вид деятельности Общества – капиталовложения в ценные бумаги.</w:t>
      </w:r>
    </w:p>
    <w:p w14:paraId="43852DC7" w14:textId="634DE84F"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 xml:space="preserve">Общество создано в целях передачи непрофильных активов в виде ценных бумаг энергетических компаний, принадлежащих ПАО «МОЭК», в специализированное общество, а также приобретения акций </w:t>
      </w:r>
      <w:r w:rsidR="009D2FAE">
        <w:rPr>
          <w:rFonts w:ascii="Arial Narrow" w:hAnsi="Arial Narrow" w:cs="Tahoma"/>
          <w:sz w:val="20"/>
          <w:szCs w:val="20"/>
        </w:rPr>
        <w:t>О</w:t>
      </w:r>
      <w:r w:rsidRPr="006F4EE4">
        <w:rPr>
          <w:rFonts w:ascii="Arial Narrow" w:hAnsi="Arial Narrow" w:cs="Tahoma"/>
          <w:sz w:val="20"/>
          <w:szCs w:val="20"/>
        </w:rPr>
        <w:t>ткрытого акционерного общества «Московская теплосетевая компания» (ОАО «МТК») в рамках реализации Концепции реформирования ТЭК города Москвы и консолидации теплоэнергетических активов Города на базе ПАО «МОЭК».</w:t>
      </w:r>
    </w:p>
    <w:p w14:paraId="673A0E6C"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11.10.2016 единственным участником ООО «МОЭК-Финанс» – ПАО «МОЭК» принято решение о реорганизации ООО «МОЭК-Финанс» в форме присоединения к нему ОАО «МОЭК-Генерация», единственным акционе</w:t>
      </w:r>
      <w:r>
        <w:rPr>
          <w:rFonts w:ascii="Arial Narrow" w:hAnsi="Arial Narrow" w:cs="Tahoma"/>
          <w:sz w:val="20"/>
          <w:szCs w:val="20"/>
        </w:rPr>
        <w:t>ром которого также являлось ПАО </w:t>
      </w:r>
      <w:r w:rsidRPr="006F4EE4">
        <w:rPr>
          <w:rFonts w:ascii="Arial Narrow" w:hAnsi="Arial Narrow" w:cs="Tahoma"/>
          <w:sz w:val="20"/>
          <w:szCs w:val="20"/>
        </w:rPr>
        <w:t>«МОЭК», а также утвержден договор о присоединении. При присоединении номинальная стоимость доли ПАО «МОЭК» в уставном капитале ООО «МОЭК-Финанс» не изменилась.</w:t>
      </w:r>
    </w:p>
    <w:p w14:paraId="39482AFD"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С 01.01.2017 года функции ОАО «МОЭК-Генерация» по теплоснабжению потребителей Московской облас</w:t>
      </w:r>
      <w:r>
        <w:rPr>
          <w:rFonts w:ascii="Arial Narrow" w:hAnsi="Arial Narrow" w:cs="Tahoma"/>
          <w:sz w:val="20"/>
          <w:szCs w:val="20"/>
        </w:rPr>
        <w:t>ти переданы ООО </w:t>
      </w:r>
      <w:r w:rsidRPr="006F4EE4">
        <w:rPr>
          <w:rFonts w:ascii="Arial Narrow" w:hAnsi="Arial Narrow" w:cs="Tahoma"/>
          <w:sz w:val="20"/>
          <w:szCs w:val="20"/>
        </w:rPr>
        <w:t>«ТСК Мосэнерго» в продолжение консолидации теплосетевых и теплогенерирующих активов Московской области в рамках одного юридического лица в целях оптимизации разделения зон теплоснабжения в группе компаний ООО «Газпром энергохолдинг».</w:t>
      </w:r>
    </w:p>
    <w:p w14:paraId="20A5F903" w14:textId="4642927F"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13.04.2017 в Единый государственный реестр юридических лиц внесены записи о реорганизации ООО «МОЭК-Финанс» в форме присоединения к нему ОАО «МОЭК-Генерация» и прекращении деятельности ОАО «МОЭК-Генерация».</w:t>
      </w:r>
    </w:p>
    <w:p w14:paraId="1A4EBE69" w14:textId="77777777" w:rsidR="00216DA7" w:rsidRPr="004C0D0A" w:rsidRDefault="00216DA7" w:rsidP="00216DA7">
      <w:pPr>
        <w:widowControl w:val="0"/>
        <w:spacing w:before="240"/>
        <w:jc w:val="both"/>
        <w:rPr>
          <w:rFonts w:ascii="Arial Narrow" w:hAnsi="Arial Narrow" w:cs="Tahoma"/>
          <w:b/>
          <w:color w:val="0079C2"/>
          <w:sz w:val="20"/>
          <w:szCs w:val="20"/>
        </w:rPr>
      </w:pPr>
      <w:r w:rsidRPr="004C0D0A">
        <w:rPr>
          <w:rFonts w:ascii="Arial Narrow" w:hAnsi="Arial Narrow" w:cs="Tahoma"/>
          <w:b/>
          <w:color w:val="0079C2"/>
          <w:sz w:val="20"/>
          <w:szCs w:val="20"/>
        </w:rPr>
        <w:t>Общество с ограниченной ответственностью «Развитие теплосетевого комплекса» (ООО «РТК»)</w:t>
      </w:r>
    </w:p>
    <w:p w14:paraId="59EB7F36"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27.06.2012.</w:t>
      </w:r>
    </w:p>
    <w:p w14:paraId="3A7C15E1"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Цель создания - участие в консолидации теплосетевого имущества города Москвы.</w:t>
      </w:r>
    </w:p>
    <w:p w14:paraId="45603BB8"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100% доля участия в уставном капитале ООО «РТК» перешла к ПАО «МОЭК» в порядке правопреемства в результате реорганизации ПАО «МОЭК» в форме присоединения к нему ОАО «МТК» 01.10.2012.</w:t>
      </w:r>
    </w:p>
    <w:p w14:paraId="17DFD9AA"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Основными видами деятельности ООО «РТК» являются:</w:t>
      </w:r>
    </w:p>
    <w:p w14:paraId="01ADFDBE"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lastRenderedPageBreak/>
        <w:t>развитие тепловых сетей и иных объектов теплосетевого хозяйства, включая проектирование, инженерные изыскания, строительство, реконструкция, техническое перевооружение, монтаж и наладку;</w:t>
      </w:r>
    </w:p>
    <w:p w14:paraId="0AEC113B"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разработка долгосрочных прогнозов, перспективных и текущих планов развития теплосетевого комплекса, целевых комплексных научно-технических, экономических и социальных программ;</w:t>
      </w:r>
    </w:p>
    <w:p w14:paraId="1D5DC88C"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диагностика, эксплуатация, ремонт тепловых сетей и иных объектов теплосетевого хозяйства и технологическое управление ими.</w:t>
      </w:r>
    </w:p>
    <w:p w14:paraId="31E3719A" w14:textId="77777777" w:rsidR="00216DA7" w:rsidRPr="004C0D0A" w:rsidRDefault="00216DA7" w:rsidP="00216DA7">
      <w:pPr>
        <w:widowControl w:val="0"/>
        <w:spacing w:before="240"/>
        <w:jc w:val="both"/>
        <w:rPr>
          <w:rFonts w:ascii="Arial Narrow" w:hAnsi="Arial Narrow" w:cs="Tahoma"/>
          <w:color w:val="0079C2"/>
          <w:sz w:val="20"/>
          <w:szCs w:val="20"/>
        </w:rPr>
      </w:pPr>
      <w:r w:rsidRPr="004C0D0A">
        <w:rPr>
          <w:rFonts w:ascii="Arial Narrow" w:hAnsi="Arial Narrow" w:cs="Tahoma"/>
          <w:b/>
          <w:color w:val="0079C2"/>
          <w:sz w:val="20"/>
          <w:szCs w:val="20"/>
        </w:rPr>
        <w:t>Общество с ограниченной ответственностью «Центр технологических присоединений МОЭК» (ООО «ЦТП МОЭК»)</w:t>
      </w:r>
    </w:p>
    <w:p w14:paraId="7D89E7DD"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07.05.2015.</w:t>
      </w:r>
    </w:p>
    <w:p w14:paraId="2E90F359" w14:textId="77777777" w:rsidR="00216DA7" w:rsidRPr="006F4EE4" w:rsidRDefault="00216DA7" w:rsidP="004447C0">
      <w:pPr>
        <w:widowControl w:val="0"/>
        <w:spacing w:before="120" w:after="60"/>
        <w:jc w:val="both"/>
        <w:rPr>
          <w:rFonts w:ascii="Arial Narrow" w:hAnsi="Arial Narrow" w:cs="Tahoma"/>
          <w:sz w:val="20"/>
          <w:szCs w:val="20"/>
        </w:rPr>
      </w:pPr>
      <w:r w:rsidRPr="006F4EE4">
        <w:rPr>
          <w:rFonts w:ascii="Arial Narrow" w:hAnsi="Arial Narrow" w:cs="Tahoma"/>
          <w:sz w:val="20"/>
          <w:szCs w:val="20"/>
        </w:rPr>
        <w:t>Цель создания - оптимизация и повышение прозрачности процедуры подключения объектов капитального строительства к системам теплоснабжения.</w:t>
      </w:r>
    </w:p>
    <w:p w14:paraId="09D46857" w14:textId="77777777" w:rsidR="00216DA7" w:rsidRPr="006F4EE4" w:rsidRDefault="00216DA7" w:rsidP="004447C0">
      <w:pPr>
        <w:widowControl w:val="0"/>
        <w:spacing w:before="60" w:after="60"/>
        <w:jc w:val="both"/>
        <w:rPr>
          <w:rFonts w:ascii="Arial Narrow" w:hAnsi="Arial Narrow" w:cs="Tahoma"/>
          <w:sz w:val="20"/>
          <w:szCs w:val="20"/>
        </w:rPr>
      </w:pPr>
      <w:r w:rsidRPr="006F4EE4">
        <w:rPr>
          <w:rFonts w:ascii="Arial Narrow" w:hAnsi="Arial Narrow" w:cs="Tahoma"/>
          <w:sz w:val="20"/>
          <w:szCs w:val="20"/>
        </w:rPr>
        <w:t>Основными видами деятельности Общества являются:</w:t>
      </w:r>
    </w:p>
    <w:p w14:paraId="34B37E44"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выдача технических условий подключения к системам теплоснабжения;</w:t>
      </w:r>
    </w:p>
    <w:p w14:paraId="64FFB411"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заключение договоров о подключении к системам теплоснабжения;</w:t>
      </w:r>
    </w:p>
    <w:p w14:paraId="40ABE750" w14:textId="77777777" w:rsidR="00216DA7" w:rsidRPr="006F4EE4" w:rsidRDefault="00216DA7" w:rsidP="00216DA7">
      <w:pPr>
        <w:pStyle w:val="afffffff3"/>
        <w:numPr>
          <w:ilvl w:val="0"/>
          <w:numId w:val="38"/>
        </w:numPr>
        <w:spacing w:before="60"/>
        <w:contextualSpacing w:val="0"/>
        <w:jc w:val="both"/>
        <w:rPr>
          <w:rFonts w:ascii="Arial Narrow" w:hAnsi="Arial Narrow"/>
          <w:sz w:val="20"/>
          <w:szCs w:val="20"/>
        </w:rPr>
      </w:pPr>
      <w:r w:rsidRPr="006F4EE4">
        <w:rPr>
          <w:rFonts w:ascii="Arial Narrow" w:hAnsi="Arial Narrow"/>
          <w:sz w:val="20"/>
          <w:szCs w:val="20"/>
        </w:rPr>
        <w:t>оказание услуг по осуществлению изменений количества и (или) качества тепловой энергии и иные виды деятельности.</w:t>
      </w:r>
    </w:p>
    <w:p w14:paraId="1DD5BA90" w14:textId="77777777" w:rsidR="00216DA7" w:rsidRPr="004C0D0A" w:rsidRDefault="00216DA7" w:rsidP="00216DA7">
      <w:pPr>
        <w:widowControl w:val="0"/>
        <w:spacing w:before="240"/>
        <w:jc w:val="both"/>
        <w:rPr>
          <w:rFonts w:ascii="Arial Narrow" w:hAnsi="Arial Narrow" w:cs="Tahoma"/>
          <w:color w:val="0079C2"/>
          <w:sz w:val="20"/>
          <w:szCs w:val="20"/>
        </w:rPr>
      </w:pPr>
      <w:r w:rsidRPr="004C0D0A">
        <w:rPr>
          <w:rFonts w:ascii="Arial Narrow" w:hAnsi="Arial Narrow" w:cs="Tahoma"/>
          <w:b/>
          <w:color w:val="0079C2"/>
          <w:sz w:val="20"/>
          <w:szCs w:val="20"/>
        </w:rPr>
        <w:t>Общество с ограниченной ответственностью «Теплоснабжающая компания МОЭК» (ООО «ТСК МОЭК»)</w:t>
      </w:r>
    </w:p>
    <w:p w14:paraId="2B62D944"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13.10.2015.</w:t>
      </w:r>
    </w:p>
    <w:p w14:paraId="0A35CCF7" w14:textId="77777777" w:rsidR="00216DA7" w:rsidRPr="006F4EE4" w:rsidRDefault="00216DA7" w:rsidP="00216DA7">
      <w:pPr>
        <w:widowControl w:val="0"/>
        <w:spacing w:before="120" w:after="120"/>
        <w:jc w:val="both"/>
        <w:rPr>
          <w:rFonts w:ascii="Arial Narrow" w:hAnsi="Arial Narrow" w:cs="Tahoma"/>
          <w:sz w:val="20"/>
          <w:szCs w:val="20"/>
        </w:rPr>
      </w:pPr>
      <w:r w:rsidRPr="006F4EE4">
        <w:rPr>
          <w:rFonts w:ascii="Arial Narrow" w:hAnsi="Arial Narrow" w:cs="Tahoma"/>
          <w:sz w:val="20"/>
          <w:szCs w:val="20"/>
        </w:rPr>
        <w:t>Цель создания - структурирование функций ПАО «МОЭК» по осуществлению теплоснабжения.</w:t>
      </w:r>
    </w:p>
    <w:p w14:paraId="4D04C93E" w14:textId="77777777" w:rsidR="00216DA7" w:rsidRPr="004C0D0A" w:rsidRDefault="00216DA7" w:rsidP="00216DA7">
      <w:pPr>
        <w:widowControl w:val="0"/>
        <w:spacing w:before="240"/>
        <w:jc w:val="both"/>
        <w:rPr>
          <w:rFonts w:ascii="Arial Narrow" w:hAnsi="Arial Narrow" w:cs="Tahoma"/>
          <w:color w:val="0079C2"/>
          <w:sz w:val="20"/>
          <w:szCs w:val="20"/>
        </w:rPr>
      </w:pPr>
      <w:r w:rsidRPr="004C0D0A">
        <w:rPr>
          <w:rFonts w:ascii="Arial Narrow" w:hAnsi="Arial Narrow" w:cs="Tahoma"/>
          <w:b/>
          <w:color w:val="0079C2"/>
          <w:sz w:val="20"/>
          <w:szCs w:val="20"/>
        </w:rPr>
        <w:t>Общество с ограниченной ответственностью «Центр управления недвижимостью» (ООО «ЦУН»)</w:t>
      </w:r>
    </w:p>
    <w:p w14:paraId="4BA91B20" w14:textId="77777777" w:rsidR="00216DA7" w:rsidRPr="006F4EE4" w:rsidRDefault="00216DA7" w:rsidP="00216DA7">
      <w:pPr>
        <w:widowControl w:val="0"/>
        <w:spacing w:after="120"/>
        <w:jc w:val="both"/>
        <w:rPr>
          <w:rFonts w:ascii="Arial Narrow" w:hAnsi="Arial Narrow" w:cs="Tahoma"/>
          <w:sz w:val="20"/>
          <w:szCs w:val="20"/>
        </w:rPr>
      </w:pPr>
      <w:r w:rsidRPr="006F4EE4">
        <w:rPr>
          <w:rFonts w:ascii="Arial Narrow" w:hAnsi="Arial Narrow" w:cs="Tahoma"/>
          <w:sz w:val="20"/>
          <w:szCs w:val="20"/>
        </w:rPr>
        <w:t>зарегистрировано 14.01.2016.</w:t>
      </w:r>
    </w:p>
    <w:p w14:paraId="31827F08" w14:textId="77777777" w:rsidR="00216DA7" w:rsidRPr="006F4EE4" w:rsidRDefault="00216DA7" w:rsidP="004447C0">
      <w:pPr>
        <w:widowControl w:val="0"/>
        <w:spacing w:before="120" w:after="60"/>
        <w:jc w:val="both"/>
        <w:rPr>
          <w:rFonts w:ascii="Arial Narrow" w:hAnsi="Arial Narrow" w:cs="Tahoma"/>
          <w:sz w:val="20"/>
          <w:szCs w:val="20"/>
        </w:rPr>
      </w:pPr>
      <w:r w:rsidRPr="006F4EE4">
        <w:rPr>
          <w:rFonts w:ascii="Arial Narrow" w:hAnsi="Arial Narrow" w:cs="Tahoma"/>
          <w:sz w:val="20"/>
          <w:szCs w:val="20"/>
        </w:rPr>
        <w:t>Цель создания - повышение эффективности работы в области управления недвижимым</w:t>
      </w:r>
      <w:r>
        <w:rPr>
          <w:rFonts w:ascii="Arial Narrow" w:hAnsi="Arial Narrow" w:cs="Tahoma"/>
          <w:sz w:val="20"/>
          <w:szCs w:val="20"/>
        </w:rPr>
        <w:t xml:space="preserve"> имуществом группы компаний ПАО </w:t>
      </w:r>
      <w:r w:rsidRPr="006F4EE4">
        <w:rPr>
          <w:rFonts w:ascii="Arial Narrow" w:hAnsi="Arial Narrow" w:cs="Tahoma"/>
          <w:sz w:val="20"/>
          <w:szCs w:val="20"/>
        </w:rPr>
        <w:t>«МОЭК».</w:t>
      </w:r>
    </w:p>
    <w:p w14:paraId="765018AA" w14:textId="6657C13E" w:rsidR="00216DA7" w:rsidRDefault="00216DA7" w:rsidP="004447C0">
      <w:pPr>
        <w:widowControl w:val="0"/>
        <w:spacing w:before="60" w:after="120"/>
        <w:jc w:val="both"/>
        <w:rPr>
          <w:rFonts w:ascii="Arial Narrow" w:hAnsi="Arial Narrow" w:cs="Tahoma"/>
          <w:sz w:val="20"/>
          <w:szCs w:val="20"/>
        </w:rPr>
      </w:pPr>
      <w:r w:rsidRPr="006F4EE4">
        <w:rPr>
          <w:rFonts w:ascii="Arial Narrow" w:hAnsi="Arial Narrow" w:cs="Tahoma"/>
          <w:sz w:val="20"/>
          <w:szCs w:val="20"/>
        </w:rPr>
        <w:t>Основным видом деятельности Общества является предоставление посреднических услуг при покупке, продаже, аренде недвижимого имущества.</w:t>
      </w:r>
    </w:p>
    <w:p w14:paraId="0085CF66" w14:textId="4B56DBC9" w:rsidR="004447C0" w:rsidRDefault="004447C0" w:rsidP="004447C0">
      <w:pPr>
        <w:widowControl w:val="0"/>
        <w:spacing w:before="240"/>
        <w:jc w:val="both"/>
        <w:rPr>
          <w:rFonts w:ascii="Arial Narrow" w:hAnsi="Arial Narrow" w:cs="Tahoma"/>
          <w:b/>
          <w:color w:val="0079C2"/>
          <w:sz w:val="20"/>
          <w:szCs w:val="20"/>
        </w:rPr>
      </w:pPr>
      <w:r w:rsidRPr="004447C0">
        <w:rPr>
          <w:rFonts w:ascii="Arial Narrow" w:hAnsi="Arial Narrow" w:cs="Tahoma"/>
          <w:b/>
          <w:color w:val="0079C2"/>
          <w:sz w:val="20"/>
          <w:szCs w:val="20"/>
        </w:rPr>
        <w:t>Общество с ограниченной ответственностью «Инновационный центр МОЭК» (ООО «ИЦ МОЭК»)</w:t>
      </w:r>
    </w:p>
    <w:p w14:paraId="7DF29F2F" w14:textId="0D553F92" w:rsidR="004447C0" w:rsidRPr="006F4EE4" w:rsidRDefault="004447C0" w:rsidP="004447C0">
      <w:pPr>
        <w:widowControl w:val="0"/>
        <w:spacing w:after="120"/>
        <w:jc w:val="both"/>
        <w:rPr>
          <w:rFonts w:ascii="Arial Narrow" w:hAnsi="Arial Narrow" w:cs="Tahoma"/>
          <w:sz w:val="20"/>
          <w:szCs w:val="20"/>
        </w:rPr>
      </w:pPr>
      <w:r w:rsidRPr="006F4EE4">
        <w:rPr>
          <w:rFonts w:ascii="Arial Narrow" w:hAnsi="Arial Narrow" w:cs="Tahoma"/>
          <w:sz w:val="20"/>
          <w:szCs w:val="20"/>
        </w:rPr>
        <w:t xml:space="preserve">зарегистрировано </w:t>
      </w:r>
      <w:r>
        <w:rPr>
          <w:rFonts w:ascii="Arial Narrow" w:hAnsi="Arial Narrow" w:cs="Tahoma"/>
          <w:sz w:val="20"/>
          <w:szCs w:val="20"/>
        </w:rPr>
        <w:t>27</w:t>
      </w:r>
      <w:r w:rsidRPr="006F4EE4">
        <w:rPr>
          <w:rFonts w:ascii="Arial Narrow" w:hAnsi="Arial Narrow" w:cs="Tahoma"/>
          <w:sz w:val="20"/>
          <w:szCs w:val="20"/>
        </w:rPr>
        <w:t>.0</w:t>
      </w:r>
      <w:r>
        <w:rPr>
          <w:rFonts w:ascii="Arial Narrow" w:hAnsi="Arial Narrow" w:cs="Tahoma"/>
          <w:sz w:val="20"/>
          <w:szCs w:val="20"/>
        </w:rPr>
        <w:t>9</w:t>
      </w:r>
      <w:r w:rsidRPr="006F4EE4">
        <w:rPr>
          <w:rFonts w:ascii="Arial Narrow" w:hAnsi="Arial Narrow" w:cs="Tahoma"/>
          <w:sz w:val="20"/>
          <w:szCs w:val="20"/>
        </w:rPr>
        <w:t>.201</w:t>
      </w:r>
      <w:r>
        <w:rPr>
          <w:rFonts w:ascii="Arial Narrow" w:hAnsi="Arial Narrow" w:cs="Tahoma"/>
          <w:sz w:val="20"/>
          <w:szCs w:val="20"/>
        </w:rPr>
        <w:t>2</w:t>
      </w:r>
      <w:r w:rsidRPr="006F4EE4">
        <w:rPr>
          <w:rFonts w:ascii="Arial Narrow" w:hAnsi="Arial Narrow" w:cs="Tahoma"/>
          <w:sz w:val="20"/>
          <w:szCs w:val="20"/>
        </w:rPr>
        <w:t>.</w:t>
      </w:r>
    </w:p>
    <w:p w14:paraId="3FC44403" w14:textId="77777777" w:rsidR="004447C0" w:rsidRPr="004447C0" w:rsidRDefault="004447C0" w:rsidP="004447C0">
      <w:pPr>
        <w:widowControl w:val="0"/>
        <w:spacing w:before="120" w:after="60"/>
        <w:jc w:val="both"/>
        <w:rPr>
          <w:rFonts w:ascii="Arial Narrow" w:hAnsi="Arial Narrow" w:cs="Tahoma"/>
          <w:sz w:val="20"/>
          <w:szCs w:val="20"/>
        </w:rPr>
      </w:pPr>
      <w:r w:rsidRPr="004447C0">
        <w:rPr>
          <w:rFonts w:ascii="Arial Narrow" w:hAnsi="Arial Narrow" w:cs="Tahoma"/>
          <w:sz w:val="20"/>
          <w:szCs w:val="20"/>
        </w:rPr>
        <w:t>В соответствии с Решением Арбитражного суда города Москвы от 16.02.2015 ООО «ИЦ МОЭК» признано банкротом, в отношении Общества открыто конкурсное производство по процедуре ликвидируемого должника.</w:t>
      </w:r>
    </w:p>
    <w:p w14:paraId="4F9D476E" w14:textId="00DBC56E" w:rsidR="004447C0" w:rsidRPr="006F4EE4" w:rsidRDefault="004447C0" w:rsidP="004447C0">
      <w:pPr>
        <w:widowControl w:val="0"/>
        <w:spacing w:before="60" w:after="120"/>
        <w:jc w:val="both"/>
        <w:rPr>
          <w:rFonts w:ascii="Arial Narrow" w:hAnsi="Arial Narrow" w:cs="Tahoma"/>
          <w:sz w:val="20"/>
          <w:szCs w:val="20"/>
        </w:rPr>
      </w:pPr>
      <w:r w:rsidRPr="004447C0">
        <w:rPr>
          <w:rFonts w:ascii="Arial Narrow" w:hAnsi="Arial Narrow" w:cs="Tahoma"/>
          <w:sz w:val="20"/>
          <w:szCs w:val="20"/>
        </w:rPr>
        <w:t>Определением Арбитражного суда города Москвы от 22.11.2017</w:t>
      </w:r>
      <w:r>
        <w:rPr>
          <w:rFonts w:ascii="Arial Narrow" w:hAnsi="Arial Narrow" w:cs="Tahoma"/>
          <w:sz w:val="20"/>
          <w:szCs w:val="20"/>
        </w:rPr>
        <w:t xml:space="preserve"> </w:t>
      </w:r>
      <w:r w:rsidRPr="004447C0">
        <w:rPr>
          <w:rFonts w:ascii="Arial Narrow" w:hAnsi="Arial Narrow" w:cs="Tahoma"/>
          <w:sz w:val="20"/>
          <w:szCs w:val="20"/>
        </w:rPr>
        <w:t>конкурсное производство в отношении ООО «ИЦ МОЭК» прекращено</w:t>
      </w:r>
      <w:r>
        <w:rPr>
          <w:rFonts w:ascii="Arial Narrow" w:hAnsi="Arial Narrow" w:cs="Tahoma"/>
          <w:sz w:val="20"/>
          <w:szCs w:val="20"/>
        </w:rPr>
        <w:t>. В настоящее время проводятся мероприятия по исключению ООО «ИЦ МОЭК» из Единого государственного реестра юридических лиц.</w:t>
      </w:r>
    </w:p>
    <w:p w14:paraId="79CF2BE3" w14:textId="4B43EA1F" w:rsidR="00216DA7" w:rsidRPr="00CF413A" w:rsidRDefault="00216DA7" w:rsidP="00216DA7">
      <w:pPr>
        <w:spacing w:before="480" w:after="120"/>
        <w:jc w:val="both"/>
        <w:rPr>
          <w:rFonts w:ascii="Arial Narrow" w:hAnsi="Arial Narrow" w:cs="Tahoma"/>
          <w:b/>
          <w:bCs/>
          <w:color w:val="0079C2"/>
          <w:sz w:val="22"/>
          <w:szCs w:val="20"/>
        </w:rPr>
      </w:pPr>
      <w:r>
        <w:rPr>
          <w:rFonts w:ascii="Arial Narrow" w:hAnsi="Arial Narrow" w:cs="Tahoma"/>
          <w:b/>
          <w:bCs/>
          <w:color w:val="0079C2"/>
          <w:sz w:val="22"/>
          <w:szCs w:val="20"/>
        </w:rPr>
        <w:t xml:space="preserve">2.5. </w:t>
      </w:r>
      <w:r w:rsidRPr="00CF413A">
        <w:rPr>
          <w:rFonts w:ascii="Arial Narrow" w:hAnsi="Arial Narrow" w:cs="Tahoma"/>
          <w:b/>
          <w:bCs/>
          <w:color w:val="0079C2"/>
          <w:sz w:val="22"/>
          <w:szCs w:val="20"/>
        </w:rPr>
        <w:t>Меморандум о намерениях ПАО «Газпром»</w:t>
      </w:r>
      <w:r>
        <w:rPr>
          <w:rFonts w:ascii="Arial Narrow" w:hAnsi="Arial Narrow" w:cs="Tahoma"/>
          <w:b/>
          <w:bCs/>
          <w:color w:val="0079C2"/>
          <w:sz w:val="22"/>
          <w:szCs w:val="20"/>
        </w:rPr>
        <w:t xml:space="preserve"> </w:t>
      </w:r>
      <w:r w:rsidRPr="00CF413A">
        <w:rPr>
          <w:rFonts w:ascii="Arial Narrow" w:hAnsi="Arial Narrow" w:cs="Tahoma"/>
          <w:b/>
          <w:bCs/>
          <w:color w:val="0079C2"/>
          <w:sz w:val="22"/>
          <w:szCs w:val="20"/>
        </w:rPr>
        <w:t>в отношении контролируемых обществ</w:t>
      </w:r>
      <w:r>
        <w:rPr>
          <w:rFonts w:ascii="Arial Narrow" w:hAnsi="Arial Narrow" w:cs="Tahoma"/>
          <w:b/>
          <w:bCs/>
          <w:color w:val="0079C2"/>
          <w:sz w:val="22"/>
          <w:szCs w:val="20"/>
        </w:rPr>
        <w:t xml:space="preserve"> </w:t>
      </w:r>
      <w:r w:rsidRPr="00CF413A">
        <w:rPr>
          <w:rFonts w:ascii="Arial Narrow" w:hAnsi="Arial Narrow" w:cs="Tahoma"/>
          <w:b/>
          <w:bCs/>
          <w:color w:val="0079C2"/>
          <w:sz w:val="22"/>
          <w:szCs w:val="20"/>
        </w:rPr>
        <w:t>ПАО «Мосэнерго», ПАО «МОЭК», ПАО «ОГК-2», ПАО «ТГК-1»</w:t>
      </w:r>
    </w:p>
    <w:p w14:paraId="1BD3A6AB" w14:textId="77777777" w:rsidR="00216DA7" w:rsidRPr="00CF413A" w:rsidRDefault="004F2C7C" w:rsidP="00216DA7">
      <w:pPr>
        <w:widowControl w:val="0"/>
        <w:spacing w:before="240" w:after="120"/>
        <w:jc w:val="both"/>
        <w:rPr>
          <w:rFonts w:ascii="Arial Narrow" w:hAnsi="Arial Narrow" w:cs="Tahoma"/>
          <w:sz w:val="20"/>
          <w:szCs w:val="20"/>
        </w:rPr>
      </w:pPr>
      <w:hyperlink r:id="rId19">
        <w:r w:rsidR="00216DA7" w:rsidRPr="00CF413A">
          <w:rPr>
            <w:rFonts w:ascii="Arial Narrow" w:hAnsi="Arial Narrow" w:cs="Tahoma"/>
            <w:sz w:val="20"/>
            <w:szCs w:val="20"/>
          </w:rPr>
          <w:t xml:space="preserve">Электроэнергетика </w:t>
        </w:r>
      </w:hyperlink>
      <w:r w:rsidR="00216DA7">
        <w:rPr>
          <w:rFonts w:ascii="Arial Narrow" w:hAnsi="Arial Narrow" w:cs="Tahoma"/>
          <w:sz w:val="20"/>
          <w:szCs w:val="20"/>
        </w:rPr>
        <w:t xml:space="preserve">- </w:t>
      </w:r>
      <w:r w:rsidR="00216DA7" w:rsidRPr="00CF413A">
        <w:rPr>
          <w:rFonts w:ascii="Arial Narrow" w:hAnsi="Arial Narrow" w:cs="Tahoma"/>
          <w:sz w:val="20"/>
          <w:szCs w:val="20"/>
        </w:rPr>
        <w:t>стратегически важная область деятельности Группы Газпром. За последние 10 лет в структуре ПАО</w:t>
      </w:r>
      <w:r w:rsidR="00216DA7">
        <w:rPr>
          <w:rFonts w:ascii="Arial Narrow" w:hAnsi="Arial Narrow" w:cs="Tahoma"/>
          <w:sz w:val="20"/>
          <w:szCs w:val="20"/>
        </w:rPr>
        <w:t> </w:t>
      </w:r>
      <w:r w:rsidR="00216DA7" w:rsidRPr="00CF413A">
        <w:rPr>
          <w:rFonts w:ascii="Arial Narrow" w:hAnsi="Arial Narrow" w:cs="Tahoma"/>
          <w:sz w:val="20"/>
          <w:szCs w:val="20"/>
        </w:rPr>
        <w:t>«Газпром» создан крупнейший в России вертикально интегрированный электроэнергетический холдинг, объединяющий активы в сфере производства электрической и тепловой энергии, передачи и реализации тепловой энергии, а также активы в смежных сегментах.</w:t>
      </w:r>
    </w:p>
    <w:p w14:paraId="21ADA3B2" w14:textId="77777777" w:rsidR="00216DA7" w:rsidRPr="00CF413A" w:rsidRDefault="00216DA7" w:rsidP="00216DA7">
      <w:pPr>
        <w:widowControl w:val="0"/>
        <w:spacing w:before="240" w:after="120"/>
        <w:jc w:val="both"/>
        <w:rPr>
          <w:rFonts w:ascii="Arial Narrow" w:hAnsi="Arial Narrow" w:cs="Tahoma"/>
          <w:sz w:val="20"/>
          <w:szCs w:val="20"/>
        </w:rPr>
      </w:pPr>
      <w:r w:rsidRPr="00CF413A">
        <w:rPr>
          <w:rFonts w:ascii="Arial Narrow" w:hAnsi="Arial Narrow" w:cs="Tahoma"/>
          <w:sz w:val="20"/>
          <w:szCs w:val="20"/>
        </w:rPr>
        <w:t>Электроэнергетические активы консолидированы в 100% дочернем обществе ООО «Газпром энергохолдинг», которому принадлежат контрольные пакеты акций компаний ПАО «Мосэнерго», ПАО «ТГК-1» и ПАО «МОЭК» - единой теплоснабжающей организации Москвы. Контрольный пакет акций ПАО «ОГК-2» принадлежит ПАО «Центрэнергохолдинг», дочерней компании ООО «Газпром энергохолдинг».</w:t>
      </w:r>
    </w:p>
    <w:p w14:paraId="1D6DB8A3" w14:textId="77777777" w:rsidR="00216DA7" w:rsidRPr="00CF413A" w:rsidRDefault="00216DA7" w:rsidP="00216DA7">
      <w:pPr>
        <w:widowControl w:val="0"/>
        <w:spacing w:before="240" w:after="120"/>
        <w:jc w:val="both"/>
        <w:rPr>
          <w:rFonts w:ascii="Arial Narrow" w:hAnsi="Arial Narrow" w:cs="Tahoma"/>
          <w:sz w:val="20"/>
          <w:szCs w:val="20"/>
        </w:rPr>
      </w:pPr>
      <w:r w:rsidRPr="00CF413A">
        <w:rPr>
          <w:rFonts w:ascii="Arial Narrow" w:hAnsi="Arial Narrow" w:cs="Tahoma"/>
          <w:sz w:val="20"/>
          <w:szCs w:val="20"/>
        </w:rPr>
        <w:t>ПАО «Мосэнерго», ПАО «ТГК-1», ПАО «ОГК-2» и ПАО «МОЭК» являются неотъемлемой частью бизнеса Группы Газпром, отчуждение указанных активов не рассматривается.</w:t>
      </w:r>
    </w:p>
    <w:p w14:paraId="1550F7F2" w14:textId="77777777" w:rsidR="00216DA7" w:rsidRPr="00CF413A" w:rsidRDefault="00216DA7" w:rsidP="00216DA7">
      <w:pPr>
        <w:widowControl w:val="0"/>
        <w:spacing w:before="240" w:after="120"/>
        <w:jc w:val="both"/>
        <w:rPr>
          <w:rFonts w:ascii="Arial Narrow" w:hAnsi="Arial Narrow" w:cs="Tahoma"/>
          <w:sz w:val="20"/>
          <w:szCs w:val="20"/>
        </w:rPr>
      </w:pPr>
      <w:r w:rsidRPr="00CF413A">
        <w:rPr>
          <w:rFonts w:ascii="Arial Narrow" w:hAnsi="Arial Narrow" w:cs="Tahoma"/>
          <w:sz w:val="20"/>
          <w:szCs w:val="20"/>
        </w:rPr>
        <w:t>Приоритетной</w:t>
      </w:r>
      <w:r>
        <w:rPr>
          <w:rFonts w:ascii="Arial Narrow" w:hAnsi="Arial Narrow" w:cs="Tahoma"/>
          <w:sz w:val="20"/>
          <w:szCs w:val="20"/>
        </w:rPr>
        <w:t xml:space="preserve"> </w:t>
      </w:r>
      <w:r w:rsidRPr="00CF413A">
        <w:rPr>
          <w:rFonts w:ascii="Arial Narrow" w:hAnsi="Arial Narrow" w:cs="Tahoma"/>
          <w:sz w:val="20"/>
          <w:szCs w:val="20"/>
        </w:rPr>
        <w:t>задачей</w:t>
      </w:r>
      <w:r>
        <w:rPr>
          <w:rFonts w:ascii="Arial Narrow" w:hAnsi="Arial Narrow" w:cs="Tahoma"/>
          <w:sz w:val="20"/>
          <w:szCs w:val="20"/>
        </w:rPr>
        <w:t xml:space="preserve"> </w:t>
      </w:r>
      <w:r w:rsidRPr="00CF413A">
        <w:rPr>
          <w:rFonts w:ascii="Arial Narrow" w:hAnsi="Arial Narrow" w:cs="Tahoma"/>
          <w:sz w:val="20"/>
          <w:szCs w:val="20"/>
        </w:rPr>
        <w:t>электроэнергетического</w:t>
      </w:r>
      <w:r>
        <w:rPr>
          <w:rFonts w:ascii="Arial Narrow" w:hAnsi="Arial Narrow" w:cs="Tahoma"/>
          <w:sz w:val="20"/>
          <w:szCs w:val="20"/>
        </w:rPr>
        <w:t xml:space="preserve"> </w:t>
      </w:r>
      <w:r w:rsidRPr="00CF413A">
        <w:rPr>
          <w:rFonts w:ascii="Arial Narrow" w:hAnsi="Arial Narrow" w:cs="Tahoma"/>
          <w:sz w:val="20"/>
          <w:szCs w:val="20"/>
        </w:rPr>
        <w:t>направления</w:t>
      </w:r>
      <w:r>
        <w:rPr>
          <w:rFonts w:ascii="Arial Narrow" w:hAnsi="Arial Narrow" w:cs="Tahoma"/>
          <w:sz w:val="20"/>
          <w:szCs w:val="20"/>
        </w:rPr>
        <w:t xml:space="preserve"> </w:t>
      </w:r>
      <w:r w:rsidRPr="00CF413A">
        <w:rPr>
          <w:rFonts w:ascii="Arial Narrow" w:hAnsi="Arial Narrow" w:cs="Tahoma"/>
          <w:sz w:val="20"/>
          <w:szCs w:val="20"/>
        </w:rPr>
        <w:t>ПАО «Газпром» считает поступательное развитие компаний, обеспечение стабильного роста их финансовых показателей при сохранении надежности энергоснабжения потребителей.</w:t>
      </w:r>
    </w:p>
    <w:p w14:paraId="618BF5C8" w14:textId="5E44B144" w:rsidR="00216DA7" w:rsidRDefault="00216DA7" w:rsidP="00216DA7">
      <w:pPr>
        <w:rPr>
          <w:rFonts w:ascii="Arial Narrow" w:hAnsi="Arial Narrow" w:cs="Tahoma"/>
          <w:bCs/>
          <w:color w:val="00589A"/>
          <w:sz w:val="28"/>
          <w:szCs w:val="20"/>
        </w:rPr>
      </w:pPr>
      <w:r w:rsidRPr="00CF413A">
        <w:rPr>
          <w:rFonts w:ascii="Arial Narrow" w:hAnsi="Arial Narrow" w:cs="Tahoma"/>
          <w:sz w:val="20"/>
          <w:szCs w:val="20"/>
        </w:rPr>
        <w:t>ПАО «Газпром» осуществляет управление компаниями по единым корпоративным стандартам, осознает важность совершенствования</w:t>
      </w:r>
      <w:r>
        <w:rPr>
          <w:rFonts w:ascii="Arial Narrow" w:hAnsi="Arial Narrow" w:cs="Tahoma"/>
          <w:sz w:val="20"/>
          <w:szCs w:val="20"/>
        </w:rPr>
        <w:t xml:space="preserve"> </w:t>
      </w:r>
      <w:r w:rsidRPr="00CF413A">
        <w:rPr>
          <w:rFonts w:ascii="Arial Narrow" w:hAnsi="Arial Narrow" w:cs="Tahoma"/>
          <w:sz w:val="20"/>
          <w:szCs w:val="20"/>
        </w:rPr>
        <w:t>корпоративного управления подконтрольных хозяйственных обществ и стремится к обеспечению открытости и прозрачности их деятельности.</w:t>
      </w:r>
      <w:r>
        <w:rPr>
          <w:rFonts w:ascii="Arial Narrow" w:hAnsi="Arial Narrow" w:cs="Tahoma"/>
          <w:bCs/>
          <w:color w:val="00589A"/>
          <w:sz w:val="28"/>
          <w:szCs w:val="20"/>
        </w:rPr>
        <w:br w:type="page"/>
      </w:r>
    </w:p>
    <w:p w14:paraId="251DB449" w14:textId="77777777" w:rsidR="005A026E" w:rsidRDefault="005A026E" w:rsidP="005A026E">
      <w:pPr>
        <w:spacing w:before="360"/>
        <w:ind w:left="567"/>
        <w:jc w:val="right"/>
        <w:rPr>
          <w:rFonts w:ascii="Arial Narrow" w:hAnsi="Arial Narrow" w:cs="Tahoma"/>
          <w:bCs/>
          <w:color w:val="00589A"/>
          <w:sz w:val="28"/>
          <w:szCs w:val="20"/>
        </w:rPr>
      </w:pPr>
    </w:p>
    <w:p w14:paraId="5160D598" w14:textId="03D861D9" w:rsidR="005A026E" w:rsidRPr="00DF7DAF" w:rsidRDefault="005A026E" w:rsidP="00F93456">
      <w:pPr>
        <w:ind w:left="567"/>
        <w:jc w:val="right"/>
        <w:rPr>
          <w:rFonts w:ascii="Arial Narrow" w:hAnsi="Arial Narrow" w:cs="Tahoma"/>
          <w:bCs/>
          <w:color w:val="0079C2"/>
          <w:sz w:val="28"/>
          <w:szCs w:val="20"/>
        </w:rPr>
      </w:pPr>
      <w:r w:rsidRPr="00DF7DAF">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3</w:t>
      </w:r>
    </w:p>
    <w:p w14:paraId="6640DB61" w14:textId="195D1ED3" w:rsidR="005A026E" w:rsidRPr="00DF7DAF" w:rsidRDefault="005A026E" w:rsidP="005A026E">
      <w:pPr>
        <w:ind w:left="567"/>
        <w:jc w:val="right"/>
        <w:rPr>
          <w:rFonts w:ascii="Arial Narrow" w:hAnsi="Arial Narrow" w:cs="Tahoma"/>
          <w:b/>
          <w:bCs/>
          <w:color w:val="0079C2"/>
          <w:sz w:val="36"/>
          <w:szCs w:val="20"/>
        </w:rPr>
      </w:pPr>
      <w:r w:rsidRPr="00DF7DAF">
        <w:rPr>
          <w:rFonts w:ascii="Arial Narrow" w:hAnsi="Arial Narrow" w:cs="Tahoma"/>
          <w:b/>
          <w:bCs/>
          <w:color w:val="0079C2"/>
          <w:sz w:val="36"/>
          <w:szCs w:val="20"/>
        </w:rPr>
        <w:t>ОСНОВНЫЕ ПРОИЗВОДСТВЕННЫЕ ПОКАЗАТЕЛИ</w:t>
      </w:r>
    </w:p>
    <w:p w14:paraId="29098237" w14:textId="21EB1DA1" w:rsidR="00F04101" w:rsidRPr="00DF7DAF" w:rsidRDefault="00216DA7" w:rsidP="00F11B50">
      <w:pPr>
        <w:spacing w:before="240" w:after="120"/>
        <w:rPr>
          <w:rFonts w:ascii="Arial Narrow" w:hAnsi="Arial Narrow" w:cs="Tahoma"/>
          <w:b/>
          <w:bCs/>
          <w:color w:val="0079C2"/>
          <w:sz w:val="22"/>
          <w:szCs w:val="20"/>
        </w:rPr>
      </w:pPr>
      <w:bookmarkStart w:id="62" w:name="_Toc387323071"/>
      <w:bookmarkStart w:id="63" w:name="_Toc510727842"/>
      <w:bookmarkEnd w:id="41"/>
      <w:bookmarkEnd w:id="42"/>
      <w:r>
        <w:rPr>
          <w:rFonts w:ascii="Arial Narrow" w:hAnsi="Arial Narrow" w:cs="Tahoma"/>
          <w:b/>
          <w:bCs/>
          <w:color w:val="0079C2"/>
          <w:sz w:val="22"/>
          <w:szCs w:val="20"/>
        </w:rPr>
        <w:t>3</w:t>
      </w:r>
      <w:r w:rsidR="00F04101" w:rsidRPr="00DF7DAF">
        <w:rPr>
          <w:rFonts w:ascii="Arial Narrow" w:hAnsi="Arial Narrow" w:cs="Tahoma"/>
          <w:b/>
          <w:bCs/>
          <w:color w:val="0079C2"/>
          <w:sz w:val="22"/>
          <w:szCs w:val="20"/>
        </w:rPr>
        <w:t>.1. Производственный потенциал</w:t>
      </w:r>
      <w:bookmarkEnd w:id="62"/>
      <w:bookmarkEnd w:id="63"/>
    </w:p>
    <w:p w14:paraId="7BD3C645" w14:textId="3E22B985" w:rsidR="00FE7F2C" w:rsidRPr="005A026E" w:rsidRDefault="00FE7F2C" w:rsidP="00F11B50">
      <w:pPr>
        <w:spacing w:before="240"/>
        <w:jc w:val="both"/>
        <w:rPr>
          <w:rFonts w:ascii="Arial Narrow" w:hAnsi="Arial Narrow" w:cs="Tahoma"/>
          <w:sz w:val="20"/>
          <w:szCs w:val="20"/>
        </w:rPr>
      </w:pPr>
      <w:r w:rsidRPr="00F11B50">
        <w:rPr>
          <w:rFonts w:ascii="Arial Narrow" w:hAnsi="Arial Narrow" w:cs="Tahoma"/>
          <w:spacing w:val="-2"/>
          <w:sz w:val="20"/>
          <w:szCs w:val="20"/>
        </w:rPr>
        <w:t>ПАО «МОЭК» в 2017 г</w:t>
      </w:r>
      <w:r w:rsidR="00F11B50" w:rsidRPr="00F11B50">
        <w:rPr>
          <w:rFonts w:ascii="Arial Narrow" w:hAnsi="Arial Narrow" w:cs="Tahoma"/>
          <w:spacing w:val="-2"/>
          <w:sz w:val="20"/>
          <w:szCs w:val="20"/>
        </w:rPr>
        <w:t>.</w:t>
      </w:r>
      <w:r w:rsidRPr="00F11B50">
        <w:rPr>
          <w:rFonts w:ascii="Arial Narrow" w:hAnsi="Arial Narrow" w:cs="Tahoma"/>
          <w:spacing w:val="-2"/>
          <w:sz w:val="20"/>
          <w:szCs w:val="20"/>
        </w:rPr>
        <w:t xml:space="preserve"> эксплуатировало 94 источника тепловой энергии: 12 райо</w:t>
      </w:r>
      <w:r w:rsidR="00DC2007" w:rsidRPr="00F11B50">
        <w:rPr>
          <w:rFonts w:ascii="Arial Narrow" w:hAnsi="Arial Narrow" w:cs="Tahoma"/>
          <w:spacing w:val="-2"/>
          <w:sz w:val="20"/>
          <w:szCs w:val="20"/>
        </w:rPr>
        <w:t>нных тепловых станций (РТС), 10</w:t>
      </w:r>
      <w:r w:rsidR="00F11B50" w:rsidRPr="00F11B50">
        <w:rPr>
          <w:rFonts w:ascii="Arial Narrow" w:hAnsi="Arial Narrow" w:cs="Tahoma"/>
          <w:spacing w:val="-2"/>
          <w:sz w:val="20"/>
          <w:szCs w:val="20"/>
        </w:rPr>
        <w:t xml:space="preserve"> </w:t>
      </w:r>
      <w:r w:rsidRPr="00F11B50">
        <w:rPr>
          <w:rFonts w:ascii="Arial Narrow" w:hAnsi="Arial Narrow" w:cs="Tahoma"/>
          <w:spacing w:val="-2"/>
          <w:sz w:val="20"/>
          <w:szCs w:val="20"/>
        </w:rPr>
        <w:t>квартальных тепловых станции (КТС) и 72 малые котельные (МК, АИТ, ПК) общей установленной тепловой мощностью 4 235,04 Гкал/ч.</w:t>
      </w:r>
      <w:r w:rsidR="00F11B50">
        <w:rPr>
          <w:rFonts w:ascii="Arial Narrow" w:hAnsi="Arial Narrow" w:cs="Tahoma"/>
          <w:spacing w:val="-2"/>
          <w:sz w:val="20"/>
          <w:szCs w:val="20"/>
        </w:rPr>
        <w:t xml:space="preserve"> </w:t>
      </w:r>
      <w:r w:rsidRPr="005A026E">
        <w:rPr>
          <w:rFonts w:ascii="Arial Narrow" w:hAnsi="Arial Narrow" w:cs="Tahoma"/>
          <w:sz w:val="20"/>
          <w:szCs w:val="20"/>
        </w:rPr>
        <w:t>Временная эксплуатация 7</w:t>
      </w:r>
      <w:r w:rsidR="00DC2007">
        <w:rPr>
          <w:rFonts w:ascii="Arial Narrow" w:hAnsi="Arial Narrow" w:cs="Tahoma"/>
          <w:sz w:val="20"/>
          <w:szCs w:val="20"/>
        </w:rPr>
        <w:t xml:space="preserve"> </w:t>
      </w:r>
      <w:r w:rsidRPr="005A026E">
        <w:rPr>
          <w:rFonts w:ascii="Arial Narrow" w:hAnsi="Arial Narrow" w:cs="Tahoma"/>
          <w:sz w:val="20"/>
          <w:szCs w:val="20"/>
        </w:rPr>
        <w:t xml:space="preserve">объектов (3 КТС и 4 МК) Минобороны, установленной мощностью 44,23 Гкал/ч, обеспечивалась </w:t>
      </w:r>
      <w:r w:rsidR="004C731C" w:rsidRPr="005A026E">
        <w:rPr>
          <w:rFonts w:ascii="Arial Narrow" w:hAnsi="Arial Narrow" w:cs="Tahoma"/>
          <w:sz w:val="20"/>
          <w:szCs w:val="20"/>
        </w:rPr>
        <w:t>ПАО «МОЭК»</w:t>
      </w:r>
      <w:r w:rsidR="004C731C">
        <w:rPr>
          <w:rFonts w:ascii="Arial Narrow" w:hAnsi="Arial Narrow" w:cs="Tahoma"/>
          <w:sz w:val="20"/>
          <w:szCs w:val="20"/>
        </w:rPr>
        <w:t xml:space="preserve"> </w:t>
      </w:r>
      <w:r w:rsidRPr="005A026E">
        <w:rPr>
          <w:rFonts w:ascii="Arial Narrow" w:hAnsi="Arial Narrow" w:cs="Tahoma"/>
          <w:sz w:val="20"/>
          <w:szCs w:val="20"/>
        </w:rPr>
        <w:t>с конца декабря 2017 года.</w:t>
      </w:r>
    </w:p>
    <w:p w14:paraId="066A481F" w14:textId="77777777" w:rsidR="00FE7F2C" w:rsidRPr="005A026E" w:rsidRDefault="00FE7F2C" w:rsidP="004C731C">
      <w:pPr>
        <w:spacing w:before="200"/>
        <w:jc w:val="both"/>
        <w:rPr>
          <w:rFonts w:ascii="Arial Narrow" w:hAnsi="Arial Narrow" w:cs="Tahoma"/>
          <w:sz w:val="20"/>
          <w:szCs w:val="20"/>
        </w:rPr>
      </w:pPr>
      <w:r w:rsidRPr="005A026E">
        <w:rPr>
          <w:rFonts w:ascii="Arial Narrow" w:hAnsi="Arial Narrow" w:cs="Tahoma"/>
          <w:sz w:val="20"/>
          <w:szCs w:val="20"/>
        </w:rPr>
        <w:t>Изменение установленной тепловой мощности источников генерации ПАО «МОЭК» в 2017 году по сравнению с 2016 годом обусловлено следующими основными факторами:</w:t>
      </w:r>
    </w:p>
    <w:p w14:paraId="365D74E6" w14:textId="613367C2" w:rsidR="00FE7F2C" w:rsidRPr="005A026E" w:rsidRDefault="00FE7F2C" w:rsidP="00DC2007">
      <w:pPr>
        <w:ind w:firstLine="426"/>
        <w:jc w:val="both"/>
        <w:rPr>
          <w:rFonts w:ascii="Arial Narrow" w:hAnsi="Arial Narrow" w:cs="Tahoma"/>
          <w:sz w:val="20"/>
          <w:szCs w:val="20"/>
        </w:rPr>
      </w:pPr>
      <w:r w:rsidRPr="005A026E">
        <w:rPr>
          <w:rFonts w:ascii="Arial Narrow" w:hAnsi="Arial Narrow" w:cs="Tahoma"/>
          <w:sz w:val="20"/>
          <w:szCs w:val="20"/>
        </w:rPr>
        <w:t xml:space="preserve">- передачей с 01.01.2017 </w:t>
      </w:r>
      <w:r w:rsidR="00DC2007">
        <w:rPr>
          <w:rFonts w:ascii="Arial Narrow" w:hAnsi="Arial Narrow" w:cs="Tahoma"/>
          <w:sz w:val="20"/>
          <w:szCs w:val="20"/>
        </w:rPr>
        <w:t xml:space="preserve">г. </w:t>
      </w:r>
      <w:r w:rsidRPr="005A026E">
        <w:rPr>
          <w:rFonts w:ascii="Arial Narrow" w:hAnsi="Arial Narrow" w:cs="Tahoma"/>
          <w:sz w:val="20"/>
          <w:szCs w:val="20"/>
        </w:rPr>
        <w:t xml:space="preserve">КТС «Отрадное» в </w:t>
      </w:r>
      <w:r w:rsidR="00DC2007">
        <w:rPr>
          <w:rFonts w:ascii="Arial Narrow" w:hAnsi="Arial Narrow" w:cs="Tahoma"/>
          <w:sz w:val="20"/>
          <w:szCs w:val="20"/>
        </w:rPr>
        <w:t>управление ООО «ТСК Мосэнерго»</w:t>
      </w:r>
    </w:p>
    <w:p w14:paraId="3A5A78C4" w14:textId="0BB3D8D6" w:rsidR="00FE7F2C" w:rsidRPr="005A026E" w:rsidRDefault="00FE7F2C" w:rsidP="00DC2007">
      <w:pPr>
        <w:ind w:firstLine="426"/>
        <w:jc w:val="both"/>
        <w:rPr>
          <w:rFonts w:ascii="Arial Narrow" w:hAnsi="Arial Narrow" w:cs="Tahoma"/>
          <w:sz w:val="20"/>
          <w:szCs w:val="20"/>
        </w:rPr>
      </w:pPr>
      <w:r w:rsidRPr="005A026E">
        <w:rPr>
          <w:rFonts w:ascii="Arial Narrow" w:hAnsi="Arial Narrow" w:cs="Tahoma"/>
          <w:sz w:val="20"/>
          <w:szCs w:val="20"/>
        </w:rPr>
        <w:t>- принятием в эксплуатацию резервной автономной блочно-модульной котельной АБМК</w:t>
      </w:r>
    </w:p>
    <w:p w14:paraId="6141E741" w14:textId="0668ACE9" w:rsidR="00FE7F2C" w:rsidRPr="005A026E" w:rsidRDefault="00FE7F2C" w:rsidP="00F11B50">
      <w:pPr>
        <w:ind w:left="567" w:hanging="141"/>
        <w:jc w:val="both"/>
        <w:rPr>
          <w:rFonts w:ascii="Arial Narrow" w:hAnsi="Arial Narrow" w:cs="Tahoma"/>
          <w:sz w:val="20"/>
          <w:szCs w:val="20"/>
        </w:rPr>
      </w:pPr>
      <w:r w:rsidRPr="005A026E">
        <w:rPr>
          <w:rFonts w:ascii="Arial Narrow" w:hAnsi="Arial Narrow" w:cs="Tahoma"/>
          <w:sz w:val="20"/>
          <w:szCs w:val="20"/>
        </w:rPr>
        <w:t xml:space="preserve">- выводом из эксплуатации </w:t>
      </w:r>
      <w:r w:rsidR="00DC2007">
        <w:rPr>
          <w:rFonts w:ascii="Arial Narrow" w:hAnsi="Arial Narrow" w:cs="Tahoma"/>
          <w:sz w:val="20"/>
          <w:szCs w:val="20"/>
        </w:rPr>
        <w:t xml:space="preserve">4 малых </w:t>
      </w:r>
      <w:r w:rsidR="00F11B50" w:rsidRPr="005A026E">
        <w:rPr>
          <w:rFonts w:ascii="Arial Narrow" w:hAnsi="Arial Narrow" w:cs="Tahoma"/>
          <w:sz w:val="20"/>
          <w:szCs w:val="20"/>
        </w:rPr>
        <w:t xml:space="preserve">неэкономичных </w:t>
      </w:r>
      <w:r w:rsidR="00DC2007">
        <w:rPr>
          <w:rFonts w:ascii="Arial Narrow" w:hAnsi="Arial Narrow" w:cs="Tahoma"/>
          <w:sz w:val="20"/>
          <w:szCs w:val="20"/>
        </w:rPr>
        <w:t>котельных (3 МК и 1 ПК)</w:t>
      </w:r>
      <w:r w:rsidR="00F11B50">
        <w:rPr>
          <w:rFonts w:ascii="Arial Narrow" w:hAnsi="Arial Narrow" w:cs="Tahoma"/>
          <w:sz w:val="20"/>
          <w:szCs w:val="20"/>
        </w:rPr>
        <w:t xml:space="preserve"> в связи с </w:t>
      </w:r>
      <w:r w:rsidRPr="005A026E">
        <w:rPr>
          <w:rFonts w:ascii="Arial Narrow" w:hAnsi="Arial Narrow" w:cs="Tahoma"/>
          <w:sz w:val="20"/>
          <w:szCs w:val="20"/>
        </w:rPr>
        <w:t>переключением их тепловой нагрузки на источники теплоснабжения ПАО «Мосэнерго».</w:t>
      </w:r>
    </w:p>
    <w:p w14:paraId="385187B3" w14:textId="77777777" w:rsidR="00FE7F2C" w:rsidRPr="005A026E" w:rsidRDefault="00FE7F2C" w:rsidP="004C731C">
      <w:pPr>
        <w:spacing w:before="200"/>
        <w:jc w:val="both"/>
        <w:rPr>
          <w:rFonts w:ascii="Arial Narrow" w:hAnsi="Arial Narrow" w:cs="Tahoma"/>
          <w:sz w:val="20"/>
          <w:szCs w:val="20"/>
        </w:rPr>
      </w:pPr>
      <w:r w:rsidRPr="005A026E">
        <w:rPr>
          <w:rFonts w:ascii="Arial Narrow" w:hAnsi="Arial Narrow" w:cs="Tahoma"/>
          <w:sz w:val="20"/>
          <w:szCs w:val="20"/>
        </w:rPr>
        <w:t xml:space="preserve">Источники генерации (РТС, КТС, МК, ПК, АИТ) в 2017 году эксплуатировались Филиалами № 1-9 и 20 ПАО «МОЭК». </w:t>
      </w:r>
    </w:p>
    <w:p w14:paraId="7AF0924C" w14:textId="77777777" w:rsidR="00FE7F2C" w:rsidRPr="005A026E" w:rsidRDefault="00FE7F2C" w:rsidP="00F11B50">
      <w:pPr>
        <w:spacing w:before="200" w:after="200"/>
        <w:jc w:val="both"/>
        <w:rPr>
          <w:rFonts w:ascii="Arial Narrow" w:hAnsi="Arial Narrow" w:cs="Tahoma"/>
          <w:sz w:val="20"/>
          <w:szCs w:val="20"/>
        </w:rPr>
      </w:pPr>
      <w:r w:rsidRPr="005A026E">
        <w:rPr>
          <w:rFonts w:ascii="Arial Narrow" w:hAnsi="Arial Narrow" w:cs="Tahoma"/>
          <w:sz w:val="20"/>
          <w:szCs w:val="20"/>
        </w:rPr>
        <w:t>В 2017 году увеличилось количество тепловых сетей и тепловых пунктов, эксплуатируемых ПАО «МОЭК», в связи с принятием энергообъектов от Департамента экономической политики и развития города Москвы.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418"/>
        <w:gridCol w:w="1275"/>
        <w:gridCol w:w="1134"/>
      </w:tblGrid>
      <w:tr w:rsidR="00DC2007" w:rsidRPr="00A45844" w14:paraId="1D341AD2" w14:textId="77777777" w:rsidTr="003851B1">
        <w:trPr>
          <w:trHeight w:val="397"/>
        </w:trPr>
        <w:tc>
          <w:tcPr>
            <w:tcW w:w="5812" w:type="dxa"/>
            <w:tcBorders>
              <w:left w:val="nil"/>
              <w:right w:val="nil"/>
            </w:tcBorders>
            <w:shd w:val="clear" w:color="000000" w:fill="0079C2"/>
            <w:vAlign w:val="center"/>
          </w:tcPr>
          <w:p w14:paraId="5797AC17" w14:textId="25496F4E" w:rsidR="00DC2007" w:rsidRPr="00A45844" w:rsidRDefault="00DC2007" w:rsidP="00DC2007">
            <w:pPr>
              <w:jc w:val="center"/>
              <w:rPr>
                <w:rFonts w:ascii="Arial Narrow" w:hAnsi="Arial Narrow"/>
                <w:color w:val="FFFFFF"/>
              </w:rPr>
            </w:pPr>
            <w:r>
              <w:rPr>
                <w:rFonts w:ascii="Arial Narrow" w:hAnsi="Arial Narrow" w:cs="Tahoma"/>
                <w:color w:val="FFFFFF"/>
                <w:szCs w:val="28"/>
              </w:rPr>
              <w:t>наименование показателя</w:t>
            </w:r>
            <w:r w:rsidR="00F11B50" w:rsidRPr="005D74C4">
              <w:rPr>
                <w:rStyle w:val="afb"/>
                <w:rFonts w:ascii="Arial Narrow" w:hAnsi="Arial Narrow"/>
                <w:color w:val="C00000"/>
                <w:szCs w:val="28"/>
              </w:rPr>
              <w:footnoteReference w:id="4"/>
            </w:r>
          </w:p>
        </w:tc>
        <w:tc>
          <w:tcPr>
            <w:tcW w:w="1418" w:type="dxa"/>
            <w:tcBorders>
              <w:left w:val="nil"/>
              <w:right w:val="nil"/>
            </w:tcBorders>
            <w:shd w:val="clear" w:color="000000" w:fill="0079C2"/>
            <w:vAlign w:val="center"/>
          </w:tcPr>
          <w:p w14:paraId="70B1C306" w14:textId="7D488F23" w:rsidR="00DC2007" w:rsidRPr="004C731C" w:rsidRDefault="00DC2007" w:rsidP="00DC2007">
            <w:pPr>
              <w:jc w:val="center"/>
              <w:rPr>
                <w:rFonts w:ascii="Arial Narrow" w:hAnsi="Arial Narrow" w:cs="Tahoma"/>
                <w:color w:val="FFFFFF"/>
                <w:sz w:val="22"/>
              </w:rPr>
            </w:pPr>
            <w:r w:rsidRPr="004C731C">
              <w:rPr>
                <w:rFonts w:ascii="Arial Narrow" w:hAnsi="Arial Narrow" w:cs="Tahoma"/>
                <w:color w:val="FFFFFF"/>
                <w:sz w:val="22"/>
              </w:rPr>
              <w:t>31.12.2016</w:t>
            </w:r>
          </w:p>
        </w:tc>
        <w:tc>
          <w:tcPr>
            <w:tcW w:w="1275" w:type="dxa"/>
            <w:tcBorders>
              <w:left w:val="nil"/>
              <w:right w:val="nil"/>
            </w:tcBorders>
            <w:shd w:val="clear" w:color="000000" w:fill="0079C2"/>
            <w:vAlign w:val="center"/>
          </w:tcPr>
          <w:p w14:paraId="6E93A0C2" w14:textId="47956A6D" w:rsidR="00DC2007" w:rsidRPr="00A45844" w:rsidRDefault="00DC2007" w:rsidP="00DC2007">
            <w:pPr>
              <w:jc w:val="center"/>
              <w:rPr>
                <w:rFonts w:ascii="Arial Narrow" w:hAnsi="Arial Narrow" w:cs="Tahoma"/>
                <w:color w:val="FFFFFF"/>
                <w:sz w:val="28"/>
              </w:rPr>
            </w:pPr>
            <w:r w:rsidRPr="004C731C">
              <w:rPr>
                <w:rFonts w:ascii="Arial Narrow" w:hAnsi="Arial Narrow" w:cs="Tahoma"/>
                <w:color w:val="FFFFFF"/>
              </w:rPr>
              <w:t>31.12.2017</w:t>
            </w:r>
          </w:p>
        </w:tc>
        <w:tc>
          <w:tcPr>
            <w:tcW w:w="1134" w:type="dxa"/>
            <w:tcBorders>
              <w:left w:val="nil"/>
              <w:right w:val="nil"/>
            </w:tcBorders>
            <w:shd w:val="clear" w:color="000000" w:fill="0079C2"/>
            <w:vAlign w:val="center"/>
          </w:tcPr>
          <w:p w14:paraId="63B47688" w14:textId="29BC3ECB" w:rsidR="00DC2007" w:rsidRPr="00A45844" w:rsidRDefault="00DC2007" w:rsidP="00F11B50">
            <w:pPr>
              <w:jc w:val="center"/>
              <w:rPr>
                <w:rFonts w:ascii="Arial Narrow" w:hAnsi="Arial Narrow" w:cs="Tahoma"/>
                <w:color w:val="FFFFFF"/>
              </w:rPr>
            </w:pPr>
            <w:r w:rsidRPr="00A45844">
              <w:rPr>
                <w:rFonts w:ascii="Arial Narrow" w:hAnsi="Arial Narrow" w:cs="Tahoma"/>
                <w:color w:val="FFFFFF"/>
                <w:sz w:val="20"/>
              </w:rPr>
              <w:t>откл.</w:t>
            </w:r>
          </w:p>
        </w:tc>
      </w:tr>
      <w:tr w:rsidR="00DC2007" w:rsidRPr="00DC2007" w14:paraId="1DE3E926" w14:textId="77777777" w:rsidTr="00F11B50">
        <w:trPr>
          <w:trHeight w:val="397"/>
        </w:trPr>
        <w:tc>
          <w:tcPr>
            <w:tcW w:w="5812" w:type="dxa"/>
            <w:tcBorders>
              <w:left w:val="nil"/>
              <w:right w:val="nil"/>
            </w:tcBorders>
            <w:shd w:val="clear" w:color="auto" w:fill="auto"/>
            <w:noWrap/>
            <w:vAlign w:val="center"/>
          </w:tcPr>
          <w:p w14:paraId="72F5B4D7" w14:textId="18731BF4" w:rsidR="00DC2007" w:rsidRPr="00DC2007" w:rsidRDefault="00DC2007" w:rsidP="00F11B50">
            <w:pPr>
              <w:ind w:left="219" w:right="-108"/>
              <w:rPr>
                <w:rFonts w:ascii="Arial Narrow" w:hAnsi="Arial Narrow"/>
                <w:bCs/>
                <w:color w:val="1F4E79" w:themeColor="accent1" w:themeShade="80"/>
                <w:sz w:val="20"/>
                <w:szCs w:val="20"/>
              </w:rPr>
            </w:pPr>
            <w:r w:rsidRPr="00DF7DAF">
              <w:rPr>
                <w:rFonts w:ascii="Arial Narrow" w:hAnsi="Arial Narrow"/>
                <w:b/>
                <w:bCs/>
                <w:color w:val="0079C2"/>
                <w:sz w:val="20"/>
                <w:szCs w:val="20"/>
              </w:rPr>
              <w:t>Тепловые сети в однотрубном исчислении,</w:t>
            </w:r>
            <w:r w:rsidRPr="00DC2007">
              <w:rPr>
                <w:rFonts w:ascii="Arial Narrow" w:hAnsi="Arial Narrow"/>
                <w:b/>
                <w:bCs/>
                <w:color w:val="1F4E79" w:themeColor="accent1" w:themeShade="80"/>
                <w:sz w:val="20"/>
                <w:szCs w:val="20"/>
              </w:rPr>
              <w:t xml:space="preserve"> </w:t>
            </w:r>
            <w:r w:rsidRPr="00F11B50">
              <w:rPr>
                <w:rFonts w:ascii="Arial Narrow" w:hAnsi="Arial Narrow"/>
                <w:bCs/>
                <w:sz w:val="20"/>
                <w:szCs w:val="20"/>
              </w:rPr>
              <w:t>км всего</w:t>
            </w:r>
            <w:r w:rsidR="004C731C" w:rsidRPr="00F11B50">
              <w:rPr>
                <w:rFonts w:ascii="Arial Narrow" w:hAnsi="Arial Narrow"/>
                <w:bCs/>
                <w:sz w:val="20"/>
                <w:szCs w:val="20"/>
              </w:rPr>
              <w:t xml:space="preserve">, </w:t>
            </w:r>
            <w:r w:rsidRPr="00F11B50">
              <w:rPr>
                <w:rFonts w:ascii="Arial Narrow" w:hAnsi="Arial Narrow"/>
                <w:bCs/>
                <w:sz w:val="20"/>
                <w:szCs w:val="20"/>
              </w:rPr>
              <w:t>в том числе:</w:t>
            </w:r>
          </w:p>
        </w:tc>
        <w:tc>
          <w:tcPr>
            <w:tcW w:w="1418" w:type="dxa"/>
            <w:tcBorders>
              <w:left w:val="nil"/>
              <w:right w:val="nil"/>
            </w:tcBorders>
            <w:shd w:val="clear" w:color="auto" w:fill="auto"/>
            <w:noWrap/>
            <w:vAlign w:val="center"/>
          </w:tcPr>
          <w:p w14:paraId="5727920B" w14:textId="13FBBFA7" w:rsidR="00DC2007" w:rsidRPr="00DC2007" w:rsidRDefault="00DC2007" w:rsidP="00F11B50">
            <w:pPr>
              <w:jc w:val="center"/>
              <w:rPr>
                <w:rFonts w:ascii="Arial Narrow" w:hAnsi="Arial Narrow"/>
                <w:sz w:val="20"/>
                <w:szCs w:val="20"/>
              </w:rPr>
            </w:pPr>
            <w:r w:rsidRPr="00DC2007">
              <w:rPr>
                <w:rFonts w:ascii="Arial Narrow" w:hAnsi="Arial Narrow"/>
                <w:sz w:val="20"/>
                <w:szCs w:val="20"/>
              </w:rPr>
              <w:t>15 579.7</w:t>
            </w:r>
          </w:p>
        </w:tc>
        <w:tc>
          <w:tcPr>
            <w:tcW w:w="1275" w:type="dxa"/>
            <w:tcBorders>
              <w:left w:val="nil"/>
              <w:right w:val="nil"/>
            </w:tcBorders>
            <w:vAlign w:val="center"/>
          </w:tcPr>
          <w:p w14:paraId="241A863E" w14:textId="3BF41653"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15 703.6</w:t>
            </w:r>
          </w:p>
        </w:tc>
        <w:tc>
          <w:tcPr>
            <w:tcW w:w="1134" w:type="dxa"/>
            <w:tcBorders>
              <w:left w:val="nil"/>
              <w:right w:val="nil"/>
            </w:tcBorders>
            <w:shd w:val="clear" w:color="auto" w:fill="auto"/>
            <w:noWrap/>
            <w:vAlign w:val="center"/>
          </w:tcPr>
          <w:p w14:paraId="289CAEA0" w14:textId="776D771E" w:rsidR="00DC2007" w:rsidRPr="00DC2007" w:rsidRDefault="00DC2007" w:rsidP="00F11B50">
            <w:pPr>
              <w:jc w:val="center"/>
              <w:rPr>
                <w:rFonts w:ascii="Arial Narrow" w:hAnsi="Arial Narrow"/>
                <w:sz w:val="20"/>
                <w:szCs w:val="20"/>
              </w:rPr>
            </w:pPr>
            <w:r w:rsidRPr="00DC2007">
              <w:rPr>
                <w:rFonts w:ascii="Arial Narrow" w:hAnsi="Arial Narrow"/>
                <w:sz w:val="20"/>
                <w:szCs w:val="20"/>
              </w:rPr>
              <w:t>0.8</w:t>
            </w:r>
            <w:r>
              <w:rPr>
                <w:rFonts w:ascii="Arial Narrow" w:hAnsi="Arial Narrow"/>
                <w:sz w:val="20"/>
                <w:szCs w:val="20"/>
              </w:rPr>
              <w:t>%</w:t>
            </w:r>
          </w:p>
        </w:tc>
      </w:tr>
      <w:tr w:rsidR="00DC2007" w:rsidRPr="006352D1" w14:paraId="1EB619A7" w14:textId="77777777" w:rsidTr="00F11B50">
        <w:trPr>
          <w:trHeight w:val="340"/>
        </w:trPr>
        <w:tc>
          <w:tcPr>
            <w:tcW w:w="5812" w:type="dxa"/>
            <w:tcBorders>
              <w:left w:val="nil"/>
              <w:right w:val="nil"/>
            </w:tcBorders>
            <w:shd w:val="clear" w:color="auto" w:fill="auto"/>
            <w:noWrap/>
            <w:vAlign w:val="center"/>
          </w:tcPr>
          <w:p w14:paraId="4B74130C" w14:textId="77A1C0C0" w:rsidR="00DC2007" w:rsidRPr="00DC2007" w:rsidRDefault="00DC2007" w:rsidP="00F11B50">
            <w:pPr>
              <w:ind w:left="219" w:firstLine="381"/>
              <w:jc w:val="both"/>
              <w:rPr>
                <w:rFonts w:ascii="Arial Narrow" w:hAnsi="Arial Narrow"/>
                <w:color w:val="000000"/>
                <w:sz w:val="20"/>
                <w:szCs w:val="20"/>
              </w:rPr>
            </w:pPr>
            <w:r>
              <w:rPr>
                <w:rFonts w:ascii="Arial Narrow" w:hAnsi="Arial Narrow"/>
                <w:color w:val="000000"/>
                <w:sz w:val="20"/>
                <w:szCs w:val="20"/>
              </w:rPr>
              <w:t>м</w:t>
            </w:r>
            <w:r w:rsidRPr="00DC2007">
              <w:rPr>
                <w:rFonts w:ascii="Arial Narrow" w:hAnsi="Arial Narrow"/>
                <w:color w:val="000000"/>
                <w:sz w:val="20"/>
                <w:szCs w:val="20"/>
              </w:rPr>
              <w:t>агистральные тепловые сети (в</w:t>
            </w:r>
            <w:r>
              <w:rPr>
                <w:rFonts w:ascii="Arial Narrow" w:hAnsi="Arial Narrow"/>
                <w:color w:val="000000"/>
                <w:sz w:val="20"/>
                <w:szCs w:val="20"/>
              </w:rPr>
              <w:t>ключая</w:t>
            </w:r>
            <w:r w:rsidRPr="00DC2007">
              <w:rPr>
                <w:rFonts w:ascii="Arial Narrow" w:hAnsi="Arial Narrow"/>
                <w:color w:val="000000"/>
                <w:sz w:val="20"/>
                <w:szCs w:val="20"/>
              </w:rPr>
              <w:t xml:space="preserve"> тепловые вводы), км</w:t>
            </w:r>
          </w:p>
        </w:tc>
        <w:tc>
          <w:tcPr>
            <w:tcW w:w="1418" w:type="dxa"/>
            <w:tcBorders>
              <w:left w:val="nil"/>
              <w:right w:val="nil"/>
            </w:tcBorders>
            <w:shd w:val="clear" w:color="auto" w:fill="auto"/>
            <w:noWrap/>
            <w:vAlign w:val="center"/>
          </w:tcPr>
          <w:p w14:paraId="3F0B8EB3" w14:textId="66971BDF" w:rsidR="00DC2007" w:rsidRPr="00DC2007" w:rsidRDefault="00DC2007" w:rsidP="00F11B50">
            <w:pPr>
              <w:jc w:val="center"/>
              <w:rPr>
                <w:rFonts w:ascii="Arial Narrow" w:hAnsi="Arial Narrow"/>
                <w:sz w:val="20"/>
                <w:szCs w:val="20"/>
              </w:rPr>
            </w:pPr>
            <w:r w:rsidRPr="00DC2007">
              <w:rPr>
                <w:rFonts w:ascii="Arial Narrow" w:hAnsi="Arial Narrow"/>
                <w:sz w:val="20"/>
                <w:szCs w:val="20"/>
              </w:rPr>
              <w:t>7 919.9</w:t>
            </w:r>
          </w:p>
        </w:tc>
        <w:tc>
          <w:tcPr>
            <w:tcW w:w="1275" w:type="dxa"/>
            <w:tcBorders>
              <w:left w:val="nil"/>
              <w:right w:val="nil"/>
            </w:tcBorders>
            <w:vAlign w:val="center"/>
          </w:tcPr>
          <w:p w14:paraId="396E2C9D" w14:textId="4E1532DF"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7 925.0</w:t>
            </w:r>
          </w:p>
        </w:tc>
        <w:tc>
          <w:tcPr>
            <w:tcW w:w="1134" w:type="dxa"/>
            <w:tcBorders>
              <w:left w:val="nil"/>
              <w:right w:val="nil"/>
            </w:tcBorders>
            <w:shd w:val="clear" w:color="auto" w:fill="auto"/>
            <w:noWrap/>
            <w:vAlign w:val="center"/>
          </w:tcPr>
          <w:p w14:paraId="52B256BB" w14:textId="35632D8E" w:rsidR="00DC2007" w:rsidRPr="00DC2007" w:rsidRDefault="00DC2007" w:rsidP="00F11B50">
            <w:pPr>
              <w:jc w:val="center"/>
              <w:rPr>
                <w:rFonts w:ascii="Arial Narrow" w:hAnsi="Arial Narrow"/>
                <w:sz w:val="20"/>
                <w:szCs w:val="20"/>
              </w:rPr>
            </w:pPr>
            <w:r w:rsidRPr="00DC2007">
              <w:rPr>
                <w:rFonts w:ascii="Arial Narrow" w:hAnsi="Arial Narrow"/>
                <w:sz w:val="20"/>
                <w:szCs w:val="20"/>
              </w:rPr>
              <w:t>0.1</w:t>
            </w:r>
            <w:r>
              <w:rPr>
                <w:rFonts w:ascii="Arial Narrow" w:hAnsi="Arial Narrow"/>
                <w:sz w:val="20"/>
                <w:szCs w:val="20"/>
              </w:rPr>
              <w:t>%</w:t>
            </w:r>
          </w:p>
        </w:tc>
      </w:tr>
      <w:tr w:rsidR="00DC2007" w:rsidRPr="006352D1" w14:paraId="7E6E8D74" w14:textId="77777777" w:rsidTr="00F11B50">
        <w:trPr>
          <w:trHeight w:val="340"/>
        </w:trPr>
        <w:tc>
          <w:tcPr>
            <w:tcW w:w="5812" w:type="dxa"/>
            <w:tcBorders>
              <w:left w:val="nil"/>
              <w:right w:val="nil"/>
            </w:tcBorders>
            <w:shd w:val="clear" w:color="auto" w:fill="auto"/>
            <w:noWrap/>
            <w:vAlign w:val="center"/>
          </w:tcPr>
          <w:p w14:paraId="4B02EDB7" w14:textId="77E15C41" w:rsidR="00DC2007" w:rsidRPr="00DC2007" w:rsidRDefault="00DC2007" w:rsidP="00F11B50">
            <w:pPr>
              <w:ind w:left="219" w:firstLine="381"/>
              <w:jc w:val="both"/>
              <w:rPr>
                <w:rFonts w:ascii="Arial Narrow" w:hAnsi="Arial Narrow"/>
                <w:color w:val="000000"/>
                <w:sz w:val="20"/>
                <w:szCs w:val="20"/>
              </w:rPr>
            </w:pPr>
            <w:r>
              <w:rPr>
                <w:rFonts w:ascii="Arial Narrow" w:hAnsi="Arial Narrow"/>
                <w:color w:val="000000"/>
                <w:sz w:val="20"/>
                <w:szCs w:val="20"/>
              </w:rPr>
              <w:t>р</w:t>
            </w:r>
            <w:r w:rsidRPr="00DC2007">
              <w:rPr>
                <w:rFonts w:ascii="Arial Narrow" w:hAnsi="Arial Narrow"/>
                <w:color w:val="000000"/>
                <w:sz w:val="20"/>
                <w:szCs w:val="20"/>
              </w:rPr>
              <w:t>азводящие тепловые сети отопления, км</w:t>
            </w:r>
          </w:p>
        </w:tc>
        <w:tc>
          <w:tcPr>
            <w:tcW w:w="1418" w:type="dxa"/>
            <w:tcBorders>
              <w:left w:val="nil"/>
              <w:right w:val="nil"/>
            </w:tcBorders>
            <w:shd w:val="clear" w:color="auto" w:fill="auto"/>
            <w:noWrap/>
            <w:vAlign w:val="center"/>
          </w:tcPr>
          <w:p w14:paraId="4A665B59" w14:textId="1B8E53C6" w:rsidR="00DC2007" w:rsidRPr="00DC2007" w:rsidRDefault="00DC2007" w:rsidP="00F11B50">
            <w:pPr>
              <w:jc w:val="center"/>
              <w:rPr>
                <w:rFonts w:ascii="Arial Narrow" w:hAnsi="Arial Narrow"/>
                <w:sz w:val="20"/>
                <w:szCs w:val="20"/>
              </w:rPr>
            </w:pPr>
            <w:r w:rsidRPr="00DC2007">
              <w:rPr>
                <w:rFonts w:ascii="Arial Narrow" w:hAnsi="Arial Narrow"/>
                <w:sz w:val="20"/>
                <w:szCs w:val="20"/>
              </w:rPr>
              <w:t>4 172.8</w:t>
            </w:r>
          </w:p>
        </w:tc>
        <w:tc>
          <w:tcPr>
            <w:tcW w:w="1275" w:type="dxa"/>
            <w:tcBorders>
              <w:left w:val="nil"/>
              <w:right w:val="nil"/>
            </w:tcBorders>
            <w:vAlign w:val="center"/>
          </w:tcPr>
          <w:p w14:paraId="53CB4550" w14:textId="3E30A2CE"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4 238.5</w:t>
            </w:r>
          </w:p>
        </w:tc>
        <w:tc>
          <w:tcPr>
            <w:tcW w:w="1134" w:type="dxa"/>
            <w:tcBorders>
              <w:left w:val="nil"/>
              <w:right w:val="nil"/>
            </w:tcBorders>
            <w:shd w:val="clear" w:color="auto" w:fill="auto"/>
            <w:noWrap/>
            <w:vAlign w:val="center"/>
          </w:tcPr>
          <w:p w14:paraId="382F020D" w14:textId="6ED83017" w:rsidR="00DC2007" w:rsidRPr="00DC2007" w:rsidRDefault="00DC2007" w:rsidP="00F11B50">
            <w:pPr>
              <w:jc w:val="center"/>
              <w:rPr>
                <w:rFonts w:ascii="Arial Narrow" w:hAnsi="Arial Narrow"/>
                <w:sz w:val="20"/>
                <w:szCs w:val="20"/>
              </w:rPr>
            </w:pPr>
            <w:r w:rsidRPr="00DC2007">
              <w:rPr>
                <w:rFonts w:ascii="Arial Narrow" w:hAnsi="Arial Narrow"/>
                <w:sz w:val="20"/>
                <w:szCs w:val="20"/>
              </w:rPr>
              <w:t>1.6</w:t>
            </w:r>
            <w:r>
              <w:rPr>
                <w:rFonts w:ascii="Arial Narrow" w:hAnsi="Arial Narrow"/>
                <w:sz w:val="20"/>
                <w:szCs w:val="20"/>
              </w:rPr>
              <w:t>%</w:t>
            </w:r>
          </w:p>
        </w:tc>
      </w:tr>
      <w:tr w:rsidR="00DC2007" w:rsidRPr="006352D1" w14:paraId="13FF5E29" w14:textId="77777777" w:rsidTr="00F11B50">
        <w:trPr>
          <w:trHeight w:val="340"/>
        </w:trPr>
        <w:tc>
          <w:tcPr>
            <w:tcW w:w="5812" w:type="dxa"/>
            <w:tcBorders>
              <w:left w:val="nil"/>
              <w:right w:val="nil"/>
            </w:tcBorders>
            <w:shd w:val="clear" w:color="auto" w:fill="auto"/>
            <w:noWrap/>
            <w:vAlign w:val="center"/>
          </w:tcPr>
          <w:p w14:paraId="72358815" w14:textId="4493651B" w:rsidR="00DC2007" w:rsidRPr="00DC2007" w:rsidRDefault="00DC2007" w:rsidP="00F11B50">
            <w:pPr>
              <w:ind w:left="219" w:firstLine="381"/>
              <w:jc w:val="both"/>
              <w:rPr>
                <w:rFonts w:ascii="Arial Narrow" w:hAnsi="Arial Narrow"/>
                <w:color w:val="000000"/>
                <w:sz w:val="20"/>
                <w:szCs w:val="20"/>
              </w:rPr>
            </w:pPr>
            <w:r>
              <w:rPr>
                <w:rFonts w:ascii="Arial Narrow" w:hAnsi="Arial Narrow"/>
                <w:color w:val="000000"/>
                <w:sz w:val="20"/>
                <w:szCs w:val="20"/>
              </w:rPr>
              <w:t>р</w:t>
            </w:r>
            <w:r w:rsidRPr="00DC2007">
              <w:rPr>
                <w:rFonts w:ascii="Arial Narrow" w:hAnsi="Arial Narrow"/>
                <w:color w:val="000000"/>
                <w:sz w:val="20"/>
                <w:szCs w:val="20"/>
              </w:rPr>
              <w:t>азводящие тепловые сети горячего водоснабжения, км</w:t>
            </w:r>
          </w:p>
        </w:tc>
        <w:tc>
          <w:tcPr>
            <w:tcW w:w="1418" w:type="dxa"/>
            <w:tcBorders>
              <w:left w:val="nil"/>
              <w:right w:val="nil"/>
            </w:tcBorders>
            <w:shd w:val="clear" w:color="auto" w:fill="auto"/>
            <w:noWrap/>
            <w:vAlign w:val="center"/>
          </w:tcPr>
          <w:p w14:paraId="0AB29208" w14:textId="0EFFA118" w:rsidR="00DC2007" w:rsidRPr="00DC2007" w:rsidRDefault="00DC2007" w:rsidP="00F11B50">
            <w:pPr>
              <w:jc w:val="center"/>
              <w:rPr>
                <w:rFonts w:ascii="Arial Narrow" w:hAnsi="Arial Narrow"/>
                <w:sz w:val="20"/>
                <w:szCs w:val="20"/>
              </w:rPr>
            </w:pPr>
            <w:r w:rsidRPr="00DC2007">
              <w:rPr>
                <w:rFonts w:ascii="Arial Narrow" w:hAnsi="Arial Narrow"/>
                <w:sz w:val="20"/>
                <w:szCs w:val="20"/>
              </w:rPr>
              <w:t>3 486.9</w:t>
            </w:r>
          </w:p>
        </w:tc>
        <w:tc>
          <w:tcPr>
            <w:tcW w:w="1275" w:type="dxa"/>
            <w:tcBorders>
              <w:left w:val="nil"/>
              <w:right w:val="nil"/>
            </w:tcBorders>
            <w:vAlign w:val="center"/>
          </w:tcPr>
          <w:p w14:paraId="7F98EEE1" w14:textId="7FD3D87A"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3 540.1</w:t>
            </w:r>
          </w:p>
        </w:tc>
        <w:tc>
          <w:tcPr>
            <w:tcW w:w="1134" w:type="dxa"/>
            <w:tcBorders>
              <w:left w:val="nil"/>
              <w:right w:val="nil"/>
            </w:tcBorders>
            <w:shd w:val="clear" w:color="auto" w:fill="auto"/>
            <w:noWrap/>
            <w:vAlign w:val="center"/>
          </w:tcPr>
          <w:p w14:paraId="291133DD" w14:textId="043CC736" w:rsidR="00DC2007" w:rsidRPr="00DC2007" w:rsidRDefault="00DC2007" w:rsidP="00F11B50">
            <w:pPr>
              <w:jc w:val="center"/>
              <w:rPr>
                <w:rFonts w:ascii="Arial Narrow" w:hAnsi="Arial Narrow"/>
                <w:sz w:val="20"/>
                <w:szCs w:val="20"/>
              </w:rPr>
            </w:pPr>
            <w:r w:rsidRPr="00DC2007">
              <w:rPr>
                <w:rFonts w:ascii="Arial Narrow" w:hAnsi="Arial Narrow"/>
                <w:sz w:val="20"/>
                <w:szCs w:val="20"/>
              </w:rPr>
              <w:t>1.5</w:t>
            </w:r>
            <w:r>
              <w:rPr>
                <w:rFonts w:ascii="Arial Narrow" w:hAnsi="Arial Narrow"/>
                <w:sz w:val="20"/>
                <w:szCs w:val="20"/>
              </w:rPr>
              <w:t>%</w:t>
            </w:r>
          </w:p>
        </w:tc>
      </w:tr>
      <w:tr w:rsidR="00DC2007" w:rsidRPr="00DC2007" w14:paraId="1A3D26E0" w14:textId="77777777" w:rsidTr="00F11B50">
        <w:trPr>
          <w:trHeight w:val="397"/>
        </w:trPr>
        <w:tc>
          <w:tcPr>
            <w:tcW w:w="5812" w:type="dxa"/>
            <w:tcBorders>
              <w:left w:val="nil"/>
              <w:right w:val="nil"/>
            </w:tcBorders>
            <w:shd w:val="clear" w:color="auto" w:fill="auto"/>
            <w:noWrap/>
            <w:vAlign w:val="center"/>
          </w:tcPr>
          <w:p w14:paraId="46CBF933" w14:textId="346DFF2D" w:rsidR="00DC2007" w:rsidRPr="00DC2007" w:rsidRDefault="00DC2007" w:rsidP="00F11B50">
            <w:pPr>
              <w:ind w:left="219"/>
              <w:rPr>
                <w:rFonts w:ascii="Arial Narrow" w:hAnsi="Arial Narrow"/>
                <w:b/>
                <w:bCs/>
                <w:color w:val="1F4E79" w:themeColor="accent1" w:themeShade="80"/>
                <w:sz w:val="20"/>
                <w:szCs w:val="20"/>
              </w:rPr>
            </w:pPr>
            <w:r w:rsidRPr="00DF7DAF">
              <w:rPr>
                <w:rFonts w:ascii="Arial Narrow" w:hAnsi="Arial Narrow"/>
                <w:b/>
                <w:bCs/>
                <w:color w:val="0079C2"/>
                <w:sz w:val="20"/>
                <w:szCs w:val="20"/>
              </w:rPr>
              <w:t xml:space="preserve">Тепловые пункты, </w:t>
            </w:r>
            <w:r w:rsidRPr="00F11B50">
              <w:rPr>
                <w:rFonts w:ascii="Arial Narrow" w:hAnsi="Arial Narrow"/>
                <w:bCs/>
                <w:sz w:val="20"/>
                <w:szCs w:val="20"/>
              </w:rPr>
              <w:t>шт. – всего</w:t>
            </w:r>
            <w:r w:rsidR="004C731C" w:rsidRPr="00F11B50">
              <w:rPr>
                <w:rFonts w:ascii="Arial Narrow" w:hAnsi="Arial Narrow"/>
                <w:bCs/>
                <w:sz w:val="20"/>
                <w:szCs w:val="20"/>
              </w:rPr>
              <w:t xml:space="preserve">, </w:t>
            </w:r>
            <w:r w:rsidRPr="00F11B50">
              <w:rPr>
                <w:rFonts w:ascii="Arial Narrow" w:hAnsi="Arial Narrow"/>
                <w:bCs/>
                <w:sz w:val="20"/>
                <w:szCs w:val="20"/>
              </w:rPr>
              <w:t>в том числе:</w:t>
            </w:r>
          </w:p>
        </w:tc>
        <w:tc>
          <w:tcPr>
            <w:tcW w:w="1418" w:type="dxa"/>
            <w:tcBorders>
              <w:left w:val="nil"/>
              <w:right w:val="nil"/>
            </w:tcBorders>
            <w:shd w:val="clear" w:color="auto" w:fill="auto"/>
            <w:noWrap/>
            <w:vAlign w:val="center"/>
          </w:tcPr>
          <w:p w14:paraId="1A23FD1C" w14:textId="0511D0FB" w:rsidR="00DC2007" w:rsidRPr="00DC2007" w:rsidRDefault="00DC2007" w:rsidP="00F11B50">
            <w:pPr>
              <w:jc w:val="center"/>
              <w:rPr>
                <w:rFonts w:ascii="Arial Narrow" w:hAnsi="Arial Narrow"/>
                <w:sz w:val="20"/>
                <w:szCs w:val="20"/>
              </w:rPr>
            </w:pPr>
            <w:r w:rsidRPr="00DC2007">
              <w:rPr>
                <w:rFonts w:ascii="Arial Narrow" w:hAnsi="Arial Narrow"/>
                <w:sz w:val="20"/>
                <w:szCs w:val="20"/>
              </w:rPr>
              <w:t>9 914</w:t>
            </w:r>
          </w:p>
        </w:tc>
        <w:tc>
          <w:tcPr>
            <w:tcW w:w="1275" w:type="dxa"/>
            <w:tcBorders>
              <w:left w:val="nil"/>
              <w:right w:val="nil"/>
            </w:tcBorders>
            <w:vAlign w:val="center"/>
          </w:tcPr>
          <w:p w14:paraId="71B1DE01" w14:textId="178AE2C3"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10 104</w:t>
            </w:r>
          </w:p>
        </w:tc>
        <w:tc>
          <w:tcPr>
            <w:tcW w:w="1134" w:type="dxa"/>
            <w:tcBorders>
              <w:left w:val="nil"/>
              <w:right w:val="nil"/>
            </w:tcBorders>
            <w:shd w:val="clear" w:color="auto" w:fill="auto"/>
            <w:noWrap/>
            <w:vAlign w:val="center"/>
          </w:tcPr>
          <w:p w14:paraId="4F9ECD77" w14:textId="5C6B63DA" w:rsidR="00DC2007" w:rsidRPr="00DC2007" w:rsidRDefault="00DC2007" w:rsidP="00F11B50">
            <w:pPr>
              <w:jc w:val="center"/>
              <w:rPr>
                <w:rFonts w:ascii="Arial Narrow" w:hAnsi="Arial Narrow"/>
                <w:sz w:val="20"/>
                <w:szCs w:val="20"/>
              </w:rPr>
            </w:pPr>
            <w:r w:rsidRPr="00DC2007">
              <w:rPr>
                <w:rFonts w:ascii="Arial Narrow" w:hAnsi="Arial Narrow"/>
                <w:sz w:val="20"/>
                <w:szCs w:val="20"/>
              </w:rPr>
              <w:t>1.9</w:t>
            </w:r>
            <w:r>
              <w:rPr>
                <w:rFonts w:ascii="Arial Narrow" w:hAnsi="Arial Narrow"/>
                <w:sz w:val="20"/>
                <w:szCs w:val="20"/>
              </w:rPr>
              <w:t>%</w:t>
            </w:r>
          </w:p>
        </w:tc>
      </w:tr>
      <w:tr w:rsidR="00DC2007" w:rsidRPr="006352D1" w14:paraId="593F172A" w14:textId="77777777" w:rsidTr="00F11B50">
        <w:trPr>
          <w:trHeight w:val="340"/>
        </w:trPr>
        <w:tc>
          <w:tcPr>
            <w:tcW w:w="5812" w:type="dxa"/>
            <w:tcBorders>
              <w:left w:val="nil"/>
              <w:bottom w:val="single" w:sz="4" w:space="0" w:color="auto"/>
              <w:right w:val="nil"/>
            </w:tcBorders>
            <w:shd w:val="clear" w:color="auto" w:fill="auto"/>
            <w:noWrap/>
            <w:vAlign w:val="center"/>
          </w:tcPr>
          <w:p w14:paraId="37090E48" w14:textId="0C5FFB10" w:rsidR="00DC2007" w:rsidRPr="00DC2007" w:rsidRDefault="00DC2007" w:rsidP="00F11B50">
            <w:pPr>
              <w:ind w:left="219" w:firstLine="381"/>
              <w:jc w:val="both"/>
              <w:rPr>
                <w:rFonts w:ascii="Arial Narrow" w:hAnsi="Arial Narrow"/>
                <w:color w:val="000000"/>
                <w:sz w:val="20"/>
                <w:szCs w:val="20"/>
              </w:rPr>
            </w:pPr>
            <w:r>
              <w:rPr>
                <w:rFonts w:ascii="Arial Narrow" w:hAnsi="Arial Narrow"/>
                <w:color w:val="000000"/>
                <w:sz w:val="20"/>
                <w:szCs w:val="20"/>
              </w:rPr>
              <w:t>ц</w:t>
            </w:r>
            <w:r w:rsidRPr="00DC2007">
              <w:rPr>
                <w:rFonts w:ascii="Arial Narrow" w:hAnsi="Arial Narrow"/>
                <w:color w:val="000000"/>
                <w:sz w:val="20"/>
                <w:szCs w:val="20"/>
              </w:rPr>
              <w:t>ентральные тепловые пункты (ЦТП)</w:t>
            </w:r>
          </w:p>
        </w:tc>
        <w:tc>
          <w:tcPr>
            <w:tcW w:w="1418" w:type="dxa"/>
            <w:tcBorders>
              <w:left w:val="nil"/>
              <w:bottom w:val="single" w:sz="4" w:space="0" w:color="auto"/>
              <w:right w:val="nil"/>
            </w:tcBorders>
            <w:shd w:val="clear" w:color="auto" w:fill="auto"/>
            <w:noWrap/>
            <w:vAlign w:val="center"/>
          </w:tcPr>
          <w:p w14:paraId="7175AEC1" w14:textId="54864B81" w:rsidR="00DC2007" w:rsidRPr="00DC2007" w:rsidRDefault="00DC2007" w:rsidP="00F11B50">
            <w:pPr>
              <w:jc w:val="center"/>
              <w:rPr>
                <w:rFonts w:ascii="Arial Narrow" w:hAnsi="Arial Narrow"/>
                <w:sz w:val="20"/>
                <w:szCs w:val="20"/>
              </w:rPr>
            </w:pPr>
            <w:r w:rsidRPr="00DC2007">
              <w:rPr>
                <w:rFonts w:ascii="Arial Narrow" w:hAnsi="Arial Narrow"/>
                <w:sz w:val="20"/>
                <w:szCs w:val="20"/>
              </w:rPr>
              <w:t>6 543</w:t>
            </w:r>
          </w:p>
        </w:tc>
        <w:tc>
          <w:tcPr>
            <w:tcW w:w="1275" w:type="dxa"/>
            <w:tcBorders>
              <w:left w:val="nil"/>
              <w:bottom w:val="single" w:sz="4" w:space="0" w:color="auto"/>
              <w:right w:val="nil"/>
            </w:tcBorders>
            <w:vAlign w:val="center"/>
          </w:tcPr>
          <w:p w14:paraId="4ABE10B5" w14:textId="3F0B6C94"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6 584</w:t>
            </w:r>
          </w:p>
        </w:tc>
        <w:tc>
          <w:tcPr>
            <w:tcW w:w="1134" w:type="dxa"/>
            <w:tcBorders>
              <w:left w:val="nil"/>
              <w:bottom w:val="single" w:sz="4" w:space="0" w:color="auto"/>
              <w:right w:val="nil"/>
            </w:tcBorders>
            <w:shd w:val="clear" w:color="auto" w:fill="auto"/>
            <w:noWrap/>
            <w:vAlign w:val="center"/>
          </w:tcPr>
          <w:p w14:paraId="7893CD7C" w14:textId="62588F50" w:rsidR="00DC2007" w:rsidRPr="00DC2007" w:rsidRDefault="00DC2007" w:rsidP="00F11B50">
            <w:pPr>
              <w:jc w:val="center"/>
              <w:rPr>
                <w:rFonts w:ascii="Arial Narrow" w:hAnsi="Arial Narrow"/>
                <w:sz w:val="20"/>
                <w:szCs w:val="20"/>
              </w:rPr>
            </w:pPr>
            <w:r w:rsidRPr="00DC2007">
              <w:rPr>
                <w:rFonts w:ascii="Arial Narrow" w:hAnsi="Arial Narrow"/>
                <w:sz w:val="20"/>
                <w:szCs w:val="20"/>
              </w:rPr>
              <w:t>0.6</w:t>
            </w:r>
            <w:r>
              <w:rPr>
                <w:rFonts w:ascii="Arial Narrow" w:hAnsi="Arial Narrow"/>
                <w:sz w:val="20"/>
                <w:szCs w:val="20"/>
              </w:rPr>
              <w:t>%</w:t>
            </w:r>
          </w:p>
        </w:tc>
      </w:tr>
      <w:tr w:rsidR="00DC2007" w:rsidRPr="006352D1" w14:paraId="6F7DEEDB" w14:textId="77777777" w:rsidTr="00F11B50">
        <w:trPr>
          <w:trHeight w:val="340"/>
        </w:trPr>
        <w:tc>
          <w:tcPr>
            <w:tcW w:w="5812" w:type="dxa"/>
            <w:tcBorders>
              <w:left w:val="nil"/>
              <w:right w:val="nil"/>
            </w:tcBorders>
            <w:shd w:val="clear" w:color="auto" w:fill="auto"/>
            <w:noWrap/>
            <w:vAlign w:val="center"/>
          </w:tcPr>
          <w:p w14:paraId="64688FAE" w14:textId="37A59490" w:rsidR="00DC2007" w:rsidRPr="00DC2007" w:rsidRDefault="00DC2007" w:rsidP="00F11B50">
            <w:pPr>
              <w:ind w:left="219" w:firstLine="381"/>
              <w:jc w:val="both"/>
              <w:rPr>
                <w:rFonts w:ascii="Arial Narrow" w:hAnsi="Arial Narrow"/>
                <w:color w:val="000000"/>
                <w:sz w:val="20"/>
                <w:szCs w:val="20"/>
              </w:rPr>
            </w:pPr>
            <w:r>
              <w:rPr>
                <w:rFonts w:ascii="Arial Narrow" w:hAnsi="Arial Narrow"/>
                <w:color w:val="000000"/>
                <w:sz w:val="20"/>
                <w:szCs w:val="20"/>
              </w:rPr>
              <w:t>и</w:t>
            </w:r>
            <w:r w:rsidRPr="00DC2007">
              <w:rPr>
                <w:rFonts w:ascii="Arial Narrow" w:hAnsi="Arial Narrow"/>
                <w:color w:val="000000"/>
                <w:sz w:val="20"/>
                <w:szCs w:val="20"/>
              </w:rPr>
              <w:t>ндивидуальные тепловые пункты (ИТП)</w:t>
            </w:r>
          </w:p>
        </w:tc>
        <w:tc>
          <w:tcPr>
            <w:tcW w:w="1418" w:type="dxa"/>
            <w:tcBorders>
              <w:left w:val="nil"/>
              <w:right w:val="nil"/>
            </w:tcBorders>
            <w:shd w:val="clear" w:color="auto" w:fill="auto"/>
            <w:noWrap/>
            <w:vAlign w:val="center"/>
          </w:tcPr>
          <w:p w14:paraId="1A5CF5DB" w14:textId="2CF75ED8" w:rsidR="00DC2007" w:rsidRPr="00DC2007" w:rsidRDefault="00DC2007" w:rsidP="00F11B50">
            <w:pPr>
              <w:jc w:val="center"/>
              <w:rPr>
                <w:rFonts w:ascii="Arial Narrow" w:hAnsi="Arial Narrow"/>
                <w:sz w:val="20"/>
                <w:szCs w:val="20"/>
              </w:rPr>
            </w:pPr>
            <w:r w:rsidRPr="00DC2007">
              <w:rPr>
                <w:rFonts w:ascii="Arial Narrow" w:hAnsi="Arial Narrow"/>
                <w:sz w:val="20"/>
                <w:szCs w:val="20"/>
              </w:rPr>
              <w:t>3 371</w:t>
            </w:r>
          </w:p>
        </w:tc>
        <w:tc>
          <w:tcPr>
            <w:tcW w:w="1275" w:type="dxa"/>
            <w:tcBorders>
              <w:left w:val="nil"/>
              <w:right w:val="nil"/>
            </w:tcBorders>
            <w:vAlign w:val="center"/>
          </w:tcPr>
          <w:p w14:paraId="7B509EC2" w14:textId="28FE4D13"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3 520</w:t>
            </w:r>
          </w:p>
        </w:tc>
        <w:tc>
          <w:tcPr>
            <w:tcW w:w="1134" w:type="dxa"/>
            <w:tcBorders>
              <w:left w:val="nil"/>
              <w:right w:val="nil"/>
            </w:tcBorders>
            <w:shd w:val="clear" w:color="auto" w:fill="auto"/>
            <w:noWrap/>
            <w:vAlign w:val="center"/>
          </w:tcPr>
          <w:p w14:paraId="5EE76E43" w14:textId="25E6C83E" w:rsidR="00DC2007" w:rsidRPr="00DC2007" w:rsidRDefault="00DC2007" w:rsidP="00F11B50">
            <w:pPr>
              <w:jc w:val="center"/>
              <w:rPr>
                <w:rFonts w:ascii="Arial Narrow" w:hAnsi="Arial Narrow"/>
                <w:sz w:val="20"/>
                <w:szCs w:val="20"/>
              </w:rPr>
            </w:pPr>
            <w:r w:rsidRPr="00DC2007">
              <w:rPr>
                <w:rFonts w:ascii="Arial Narrow" w:hAnsi="Arial Narrow"/>
                <w:sz w:val="20"/>
                <w:szCs w:val="20"/>
              </w:rPr>
              <w:t>4.4</w:t>
            </w:r>
            <w:r>
              <w:rPr>
                <w:rFonts w:ascii="Arial Narrow" w:hAnsi="Arial Narrow"/>
                <w:sz w:val="20"/>
                <w:szCs w:val="20"/>
              </w:rPr>
              <w:t>%</w:t>
            </w:r>
          </w:p>
        </w:tc>
      </w:tr>
      <w:tr w:rsidR="00DC2007" w:rsidRPr="00DC2007" w14:paraId="0F357C2D" w14:textId="77777777" w:rsidTr="00F11B50">
        <w:trPr>
          <w:trHeight w:val="397"/>
        </w:trPr>
        <w:tc>
          <w:tcPr>
            <w:tcW w:w="5812" w:type="dxa"/>
            <w:tcBorders>
              <w:top w:val="single" w:sz="4" w:space="0" w:color="auto"/>
              <w:left w:val="nil"/>
              <w:bottom w:val="single" w:sz="4" w:space="0" w:color="auto"/>
              <w:right w:val="nil"/>
            </w:tcBorders>
            <w:shd w:val="clear" w:color="auto" w:fill="auto"/>
            <w:noWrap/>
            <w:vAlign w:val="center"/>
          </w:tcPr>
          <w:p w14:paraId="4D4144B0" w14:textId="7D940652" w:rsidR="00DC2007" w:rsidRPr="00DC2007" w:rsidRDefault="00DC2007" w:rsidP="00F11B50">
            <w:pPr>
              <w:ind w:left="219"/>
              <w:rPr>
                <w:rFonts w:ascii="Arial Narrow" w:hAnsi="Arial Narrow"/>
                <w:b/>
                <w:bCs/>
                <w:color w:val="1F4E79" w:themeColor="accent1" w:themeShade="80"/>
                <w:sz w:val="20"/>
                <w:szCs w:val="20"/>
              </w:rPr>
            </w:pPr>
            <w:r w:rsidRPr="00DF7DAF">
              <w:rPr>
                <w:rFonts w:ascii="Arial Narrow" w:hAnsi="Arial Narrow"/>
                <w:b/>
                <w:bCs/>
                <w:color w:val="0079C2"/>
                <w:sz w:val="20"/>
                <w:szCs w:val="20"/>
              </w:rPr>
              <w:t xml:space="preserve">Насосно-перекачивающие станции (НПС), </w:t>
            </w:r>
            <w:r w:rsidRPr="00F11B50">
              <w:rPr>
                <w:rFonts w:ascii="Arial Narrow" w:hAnsi="Arial Narrow"/>
                <w:bCs/>
                <w:sz w:val="20"/>
                <w:szCs w:val="20"/>
              </w:rPr>
              <w:t>шт.</w:t>
            </w:r>
          </w:p>
        </w:tc>
        <w:tc>
          <w:tcPr>
            <w:tcW w:w="1418" w:type="dxa"/>
            <w:tcBorders>
              <w:top w:val="single" w:sz="4" w:space="0" w:color="auto"/>
              <w:left w:val="nil"/>
              <w:bottom w:val="single" w:sz="4" w:space="0" w:color="auto"/>
              <w:right w:val="nil"/>
            </w:tcBorders>
            <w:shd w:val="clear" w:color="auto" w:fill="auto"/>
            <w:noWrap/>
            <w:vAlign w:val="center"/>
          </w:tcPr>
          <w:p w14:paraId="5BF4FAF6" w14:textId="25DAC90D" w:rsidR="00DC2007" w:rsidRPr="00DC2007" w:rsidRDefault="00DC2007" w:rsidP="00F11B50">
            <w:pPr>
              <w:jc w:val="center"/>
              <w:rPr>
                <w:rFonts w:ascii="Arial Narrow" w:hAnsi="Arial Narrow"/>
                <w:sz w:val="20"/>
                <w:szCs w:val="20"/>
              </w:rPr>
            </w:pPr>
            <w:r w:rsidRPr="00DC2007">
              <w:rPr>
                <w:rFonts w:ascii="Arial Narrow" w:hAnsi="Arial Narrow"/>
                <w:sz w:val="20"/>
                <w:szCs w:val="20"/>
              </w:rPr>
              <w:t>24</w:t>
            </w:r>
          </w:p>
        </w:tc>
        <w:tc>
          <w:tcPr>
            <w:tcW w:w="1275" w:type="dxa"/>
            <w:tcBorders>
              <w:top w:val="single" w:sz="4" w:space="0" w:color="auto"/>
              <w:left w:val="nil"/>
              <w:bottom w:val="single" w:sz="4" w:space="0" w:color="auto"/>
              <w:right w:val="nil"/>
            </w:tcBorders>
            <w:vAlign w:val="center"/>
          </w:tcPr>
          <w:p w14:paraId="604CA634" w14:textId="555FBC81" w:rsidR="00DC2007" w:rsidRPr="00DF7DAF" w:rsidRDefault="00DC2007" w:rsidP="00F11B50">
            <w:pPr>
              <w:jc w:val="center"/>
              <w:rPr>
                <w:rFonts w:ascii="Arial Narrow" w:hAnsi="Arial Narrow"/>
                <w:color w:val="0079C2"/>
                <w:sz w:val="22"/>
                <w:szCs w:val="20"/>
              </w:rPr>
            </w:pPr>
            <w:r w:rsidRPr="00DF7DAF">
              <w:rPr>
                <w:rFonts w:ascii="Arial Narrow" w:hAnsi="Arial Narrow"/>
                <w:color w:val="0079C2"/>
                <w:sz w:val="22"/>
                <w:szCs w:val="20"/>
              </w:rPr>
              <w:t>24</w:t>
            </w:r>
          </w:p>
        </w:tc>
        <w:tc>
          <w:tcPr>
            <w:tcW w:w="1134" w:type="dxa"/>
            <w:tcBorders>
              <w:top w:val="single" w:sz="4" w:space="0" w:color="auto"/>
              <w:left w:val="nil"/>
              <w:bottom w:val="single" w:sz="4" w:space="0" w:color="auto"/>
              <w:right w:val="nil"/>
            </w:tcBorders>
            <w:shd w:val="clear" w:color="auto" w:fill="auto"/>
            <w:noWrap/>
            <w:vAlign w:val="center"/>
          </w:tcPr>
          <w:p w14:paraId="7790F5E0" w14:textId="54CF9753" w:rsidR="00DC2007" w:rsidRPr="00DC2007" w:rsidRDefault="00DC2007" w:rsidP="00F11B50">
            <w:pPr>
              <w:jc w:val="center"/>
              <w:rPr>
                <w:rFonts w:ascii="Arial Narrow" w:hAnsi="Arial Narrow"/>
                <w:sz w:val="20"/>
                <w:szCs w:val="20"/>
              </w:rPr>
            </w:pPr>
            <w:r w:rsidRPr="00DC2007">
              <w:rPr>
                <w:rFonts w:ascii="Arial Narrow" w:hAnsi="Arial Narrow"/>
                <w:sz w:val="20"/>
                <w:szCs w:val="20"/>
              </w:rPr>
              <w:t>0.0</w:t>
            </w:r>
          </w:p>
        </w:tc>
      </w:tr>
    </w:tbl>
    <w:p w14:paraId="0EF7C786" w14:textId="00AAF947" w:rsidR="00F04101" w:rsidRPr="00DF7DAF" w:rsidRDefault="00216DA7" w:rsidP="009E5CB0">
      <w:pPr>
        <w:spacing w:before="360" w:after="120"/>
        <w:rPr>
          <w:rFonts w:ascii="Arial Narrow" w:hAnsi="Arial Narrow" w:cs="Tahoma"/>
          <w:b/>
          <w:bCs/>
          <w:color w:val="0079C2"/>
          <w:sz w:val="22"/>
          <w:szCs w:val="20"/>
        </w:rPr>
      </w:pPr>
      <w:bookmarkStart w:id="64" w:name="_Toc387323072"/>
      <w:bookmarkStart w:id="65" w:name="_Toc510727843"/>
      <w:r>
        <w:rPr>
          <w:rFonts w:ascii="Arial Narrow" w:hAnsi="Arial Narrow" w:cs="Tahoma"/>
          <w:b/>
          <w:bCs/>
          <w:color w:val="0079C2"/>
          <w:sz w:val="22"/>
          <w:szCs w:val="20"/>
        </w:rPr>
        <w:t>3</w:t>
      </w:r>
      <w:r w:rsidR="00F04101" w:rsidRPr="00DF7DAF">
        <w:rPr>
          <w:rFonts w:ascii="Arial Narrow" w:hAnsi="Arial Narrow" w:cs="Tahoma"/>
          <w:b/>
          <w:bCs/>
          <w:color w:val="0079C2"/>
          <w:sz w:val="22"/>
          <w:szCs w:val="20"/>
        </w:rPr>
        <w:t>.2. Выработка и полезный отпуск тепловой энергии</w:t>
      </w:r>
      <w:bookmarkEnd w:id="64"/>
      <w:bookmarkEnd w:id="65"/>
    </w:p>
    <w:p w14:paraId="3D370B37" w14:textId="2FAC02C4" w:rsidR="008B0118" w:rsidRPr="009E5CB0" w:rsidRDefault="008B0118" w:rsidP="00F11B50">
      <w:pPr>
        <w:spacing w:before="200" w:after="120"/>
        <w:jc w:val="both"/>
        <w:rPr>
          <w:rFonts w:ascii="Arial Narrow" w:hAnsi="Arial Narrow" w:cs="Tahoma"/>
          <w:sz w:val="20"/>
          <w:szCs w:val="20"/>
        </w:rPr>
      </w:pPr>
      <w:r w:rsidRPr="009E5CB0">
        <w:rPr>
          <w:rFonts w:ascii="Arial Narrow" w:hAnsi="Arial Narrow" w:cs="Tahoma"/>
          <w:b/>
          <w:sz w:val="20"/>
          <w:szCs w:val="20"/>
        </w:rPr>
        <w:t>Объемы выработки тепловой энергии</w:t>
      </w:r>
      <w:r w:rsidRPr="009E5CB0">
        <w:rPr>
          <w:rFonts w:ascii="Arial Narrow" w:hAnsi="Arial Narrow" w:cs="Tahoma"/>
          <w:sz w:val="20"/>
          <w:szCs w:val="20"/>
        </w:rPr>
        <w:t xml:space="preserve"> источниками, эксплуатируемыми ПАО «МОЭК»</w:t>
      </w:r>
      <w:r w:rsidR="00F11B50">
        <w:rPr>
          <w:rFonts w:ascii="Arial Narrow" w:hAnsi="Arial Narrow" w:cs="Tahoma"/>
          <w:sz w:val="20"/>
          <w:szCs w:val="20"/>
        </w:rPr>
        <w:t xml:space="preserve"> в 2017 году</w:t>
      </w:r>
      <w:r w:rsidRPr="009E5CB0">
        <w:rPr>
          <w:rFonts w:ascii="Arial Narrow" w:hAnsi="Arial Narrow" w:cs="Tahoma"/>
          <w:sz w:val="20"/>
          <w:szCs w:val="20"/>
        </w:rPr>
        <w:t xml:space="preserve"> сократились на 4,6% (на</w:t>
      </w:r>
      <w:r w:rsidR="00F11B50">
        <w:rPr>
          <w:rFonts w:ascii="Arial Narrow" w:hAnsi="Arial Narrow" w:cs="Tahoma"/>
          <w:sz w:val="20"/>
          <w:szCs w:val="20"/>
        </w:rPr>
        <w:t> </w:t>
      </w:r>
      <w:r w:rsidRPr="009E5CB0">
        <w:rPr>
          <w:rFonts w:ascii="Arial Narrow" w:hAnsi="Arial Narrow" w:cs="Tahoma"/>
          <w:sz w:val="20"/>
          <w:szCs w:val="20"/>
        </w:rPr>
        <w:t>284,24 тыс. Гкал) и отпуск тепловой энергии с коллекторов э</w:t>
      </w:r>
      <w:r w:rsidR="00435F76">
        <w:rPr>
          <w:rFonts w:ascii="Arial Narrow" w:hAnsi="Arial Narrow" w:cs="Tahoma"/>
          <w:sz w:val="20"/>
          <w:szCs w:val="20"/>
        </w:rPr>
        <w:t>нергоисточников снизился на 4,6</w:t>
      </w:r>
      <w:r w:rsidRPr="009E5CB0">
        <w:rPr>
          <w:rFonts w:ascii="Arial Narrow" w:hAnsi="Arial Narrow" w:cs="Tahoma"/>
          <w:sz w:val="20"/>
          <w:szCs w:val="20"/>
        </w:rPr>
        <w:t>% (на 278,18 тыс. Гкал).</w:t>
      </w:r>
    </w:p>
    <w:p w14:paraId="7F1407BA" w14:textId="5F61137B" w:rsidR="00AF00A7" w:rsidRDefault="008B0118" w:rsidP="00F11B50">
      <w:pPr>
        <w:spacing w:before="120" w:after="120"/>
        <w:jc w:val="both"/>
        <w:rPr>
          <w:rFonts w:ascii="Arial Narrow" w:hAnsi="Arial Narrow" w:cs="Tahoma"/>
          <w:sz w:val="20"/>
          <w:szCs w:val="20"/>
        </w:rPr>
      </w:pPr>
      <w:r w:rsidRPr="009E5CB0">
        <w:rPr>
          <w:rFonts w:ascii="Arial Narrow" w:hAnsi="Arial Narrow" w:cs="Tahoma"/>
          <w:b/>
          <w:sz w:val="20"/>
          <w:szCs w:val="20"/>
        </w:rPr>
        <w:t>Полезный отпуск тепловой энергии</w:t>
      </w:r>
      <w:r w:rsidRPr="009E5CB0">
        <w:rPr>
          <w:rFonts w:ascii="Arial Narrow" w:hAnsi="Arial Narrow" w:cs="Tahoma"/>
          <w:sz w:val="20"/>
          <w:szCs w:val="20"/>
        </w:rPr>
        <w:t xml:space="preserve"> от собственных источников </w:t>
      </w:r>
      <w:r w:rsidR="00F11B50">
        <w:rPr>
          <w:rFonts w:ascii="Arial Narrow" w:hAnsi="Arial Narrow" w:cs="Tahoma"/>
          <w:sz w:val="20"/>
          <w:szCs w:val="20"/>
        </w:rPr>
        <w:t xml:space="preserve">в 2017 году </w:t>
      </w:r>
      <w:r w:rsidRPr="009E5CB0">
        <w:rPr>
          <w:rFonts w:ascii="Arial Narrow" w:hAnsi="Arial Narrow" w:cs="Tahoma"/>
          <w:sz w:val="20"/>
          <w:szCs w:val="20"/>
        </w:rPr>
        <w:t>сократился на 3,7% (на 214,05 тыс. Гкал).</w:t>
      </w:r>
      <w:r w:rsidR="00F6297C" w:rsidRPr="005D74C4">
        <w:rPr>
          <w:rStyle w:val="afb"/>
          <w:rFonts w:ascii="Arial Narrow" w:hAnsi="Arial Narrow"/>
          <w:color w:val="C00000"/>
          <w:sz w:val="20"/>
          <w:szCs w:val="20"/>
        </w:rPr>
        <w:footnoteReference w:id="5"/>
      </w:r>
    </w:p>
    <w:p w14:paraId="376AFC5B" w14:textId="38938013" w:rsidR="00F11B50" w:rsidRPr="00F11B50" w:rsidRDefault="00AF00A7" w:rsidP="00F11B50">
      <w:pPr>
        <w:spacing w:before="120" w:after="120"/>
        <w:jc w:val="both"/>
        <w:rPr>
          <w:rFonts w:ascii="Arial Narrow" w:hAnsi="Arial Narrow" w:cs="Tahoma"/>
          <w:sz w:val="2"/>
          <w:szCs w:val="20"/>
        </w:rPr>
      </w:pPr>
      <w:r w:rsidRPr="00AF00A7">
        <w:rPr>
          <w:noProof/>
        </w:rPr>
        <w:drawing>
          <wp:anchor distT="0" distB="0" distL="114300" distR="114300" simplePos="0" relativeHeight="251704320" behindDoc="0" locked="0" layoutInCell="1" allowOverlap="1" wp14:anchorId="71517C97" wp14:editId="621D1BDB">
            <wp:simplePos x="0" y="0"/>
            <wp:positionH relativeFrom="column">
              <wp:posOffset>-1270</wp:posOffset>
            </wp:positionH>
            <wp:positionV relativeFrom="paragraph">
              <wp:posOffset>1270</wp:posOffset>
            </wp:positionV>
            <wp:extent cx="6119495" cy="179119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179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2206B" w14:textId="5B64F999" w:rsidR="008B0118" w:rsidRPr="00D939FF" w:rsidRDefault="008B0118" w:rsidP="00F11B50">
      <w:pPr>
        <w:spacing w:before="120" w:after="120"/>
        <w:jc w:val="both"/>
        <w:rPr>
          <w:rFonts w:ascii="Arial Narrow" w:hAnsi="Arial Narrow" w:cs="Tahoma"/>
          <w:sz w:val="20"/>
          <w:szCs w:val="20"/>
        </w:rPr>
      </w:pPr>
      <w:r w:rsidRPr="00D939FF">
        <w:rPr>
          <w:rFonts w:ascii="Arial Narrow" w:hAnsi="Arial Narrow" w:cs="Tahoma"/>
          <w:sz w:val="20"/>
          <w:szCs w:val="20"/>
        </w:rPr>
        <w:lastRenderedPageBreak/>
        <w:t>Уменьшение объемов выработки, отпуска тепловой энергии с коллекторов энергоисто</w:t>
      </w:r>
      <w:r w:rsidR="006D10F0">
        <w:rPr>
          <w:rFonts w:ascii="Arial Narrow" w:hAnsi="Arial Narrow" w:cs="Tahoma"/>
          <w:sz w:val="20"/>
          <w:szCs w:val="20"/>
        </w:rPr>
        <w:t>ч</w:t>
      </w:r>
      <w:r w:rsidRPr="00D939FF">
        <w:rPr>
          <w:rFonts w:ascii="Arial Narrow" w:hAnsi="Arial Narrow" w:cs="Tahoma"/>
          <w:sz w:val="20"/>
          <w:szCs w:val="20"/>
        </w:rPr>
        <w:t>ников ПАО «МОЭК» и полезного отпуска тепловой энергии потребителям обусловлено в основном:</w:t>
      </w:r>
    </w:p>
    <w:p w14:paraId="3B32A33B" w14:textId="3C13A66C" w:rsidR="008B0118" w:rsidRPr="00A8614B" w:rsidRDefault="008B0118" w:rsidP="00FB1B3D">
      <w:pPr>
        <w:pStyle w:val="afffffff3"/>
        <w:numPr>
          <w:ilvl w:val="0"/>
          <w:numId w:val="38"/>
        </w:numPr>
        <w:spacing w:before="120"/>
        <w:contextualSpacing w:val="0"/>
        <w:jc w:val="both"/>
        <w:rPr>
          <w:rFonts w:ascii="Arial Narrow" w:hAnsi="Arial Narrow"/>
          <w:sz w:val="20"/>
          <w:szCs w:val="20"/>
        </w:rPr>
      </w:pPr>
      <w:r w:rsidRPr="00A8614B">
        <w:rPr>
          <w:rFonts w:ascii="Arial Narrow" w:hAnsi="Arial Narrow"/>
          <w:sz w:val="20"/>
          <w:szCs w:val="20"/>
        </w:rPr>
        <w:t xml:space="preserve">сокращением продолжительности отопительного периода в 2017 году по сравнению с 2016 годом на </w:t>
      </w:r>
      <w:r w:rsidR="00FB2282">
        <w:rPr>
          <w:rFonts w:ascii="Arial Narrow" w:hAnsi="Arial Narrow"/>
          <w:sz w:val="20"/>
          <w:szCs w:val="20"/>
        </w:rPr>
        <w:t>4</w:t>
      </w:r>
      <w:r w:rsidRPr="00A8614B">
        <w:rPr>
          <w:rFonts w:ascii="Arial Narrow" w:hAnsi="Arial Narrow"/>
          <w:sz w:val="20"/>
          <w:szCs w:val="20"/>
        </w:rPr>
        <w:t> дня;</w:t>
      </w:r>
    </w:p>
    <w:p w14:paraId="2229F031" w14:textId="4D8749F8" w:rsidR="008B0118" w:rsidRDefault="008B0118" w:rsidP="000079B5">
      <w:pPr>
        <w:pStyle w:val="afffffff3"/>
        <w:numPr>
          <w:ilvl w:val="0"/>
          <w:numId w:val="38"/>
        </w:numPr>
        <w:spacing w:before="120" w:after="200"/>
        <w:contextualSpacing w:val="0"/>
        <w:jc w:val="both"/>
        <w:rPr>
          <w:rFonts w:ascii="Arial Narrow" w:hAnsi="Arial Narrow"/>
          <w:sz w:val="20"/>
          <w:szCs w:val="20"/>
        </w:rPr>
      </w:pPr>
      <w:r w:rsidRPr="00D939FF">
        <w:rPr>
          <w:rFonts w:ascii="Arial Narrow" w:hAnsi="Arial Narrow"/>
          <w:sz w:val="20"/>
          <w:szCs w:val="20"/>
        </w:rPr>
        <w:t>более высокой фактической средней температурой наружного воздуха в отопительном периоде 2017 года, чем в 2016 году (средние значения по годам соответственно (+0,12</w:t>
      </w:r>
      <w:r w:rsidRPr="00D939FF">
        <w:rPr>
          <w:rFonts w:ascii="Arial" w:hAnsi="Arial" w:cs="Arial"/>
          <w:sz w:val="20"/>
          <w:szCs w:val="20"/>
        </w:rPr>
        <w:t>ᵒ</w:t>
      </w:r>
      <w:r w:rsidRPr="00D939FF">
        <w:rPr>
          <w:rFonts w:ascii="Arial Narrow" w:hAnsi="Arial Narrow"/>
          <w:sz w:val="20"/>
          <w:szCs w:val="20"/>
        </w:rPr>
        <w:t>С) и (-0,61</w:t>
      </w:r>
      <w:r w:rsidRPr="00D939FF">
        <w:rPr>
          <w:rFonts w:ascii="Arial" w:hAnsi="Arial" w:cs="Arial"/>
          <w:sz w:val="20"/>
          <w:szCs w:val="20"/>
        </w:rPr>
        <w:t>ᵒ</w:t>
      </w:r>
      <w:r w:rsidRPr="00D939FF">
        <w:rPr>
          <w:rFonts w:ascii="Arial Narrow" w:hAnsi="Arial Narrow"/>
          <w:sz w:val="20"/>
          <w:szCs w:val="20"/>
        </w:rPr>
        <w:t>С)).</w:t>
      </w:r>
    </w:p>
    <w:p w14:paraId="5A2D7B4B" w14:textId="13A707C8" w:rsidR="00A963BD" w:rsidRPr="00DF7DAF" w:rsidRDefault="00A963BD" w:rsidP="005D74C4">
      <w:pPr>
        <w:spacing w:before="240" w:after="120"/>
        <w:rPr>
          <w:rFonts w:ascii="Arial Narrow" w:hAnsi="Arial Narrow" w:cs="Tahoma"/>
          <w:b/>
          <w:bCs/>
          <w:color w:val="0079C2"/>
          <w:sz w:val="20"/>
          <w:szCs w:val="20"/>
        </w:rPr>
      </w:pPr>
      <w:r w:rsidRPr="00DF7DAF">
        <w:rPr>
          <w:noProof/>
          <w:color w:val="0079C2"/>
        </w:rPr>
        <w:drawing>
          <wp:anchor distT="0" distB="0" distL="114300" distR="114300" simplePos="0" relativeHeight="251703296" behindDoc="0" locked="0" layoutInCell="1" allowOverlap="1" wp14:anchorId="275D0295" wp14:editId="5E3BD5F0">
            <wp:simplePos x="0" y="0"/>
            <wp:positionH relativeFrom="column">
              <wp:posOffset>207010</wp:posOffset>
            </wp:positionH>
            <wp:positionV relativeFrom="paragraph">
              <wp:posOffset>164310</wp:posOffset>
            </wp:positionV>
            <wp:extent cx="5631916" cy="2118360"/>
            <wp:effectExtent l="0" t="0" r="698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916"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DAF">
        <w:rPr>
          <w:rFonts w:ascii="Arial Narrow" w:hAnsi="Arial Narrow" w:cs="Tahoma"/>
          <w:b/>
          <w:bCs/>
          <w:color w:val="0079C2"/>
          <w:sz w:val="20"/>
          <w:szCs w:val="20"/>
        </w:rPr>
        <w:t>Фактическая среднемесячная температура наружного воздуха в отопительный период, °С</w:t>
      </w:r>
    </w:p>
    <w:p w14:paraId="10841856" w14:textId="4604FB66" w:rsidR="00A963BD" w:rsidRPr="00A963BD" w:rsidRDefault="00A963BD" w:rsidP="00A963BD">
      <w:pPr>
        <w:tabs>
          <w:tab w:val="left" w:pos="2268"/>
          <w:tab w:val="left" w:pos="3402"/>
          <w:tab w:val="left" w:pos="4395"/>
          <w:tab w:val="left" w:pos="5387"/>
          <w:tab w:val="left" w:pos="6379"/>
          <w:tab w:val="left" w:pos="7371"/>
        </w:tabs>
        <w:spacing w:before="3120" w:after="200"/>
        <w:ind w:firstLine="1276"/>
        <w:jc w:val="both"/>
        <w:rPr>
          <w:rFonts w:ascii="Arial Narrow" w:hAnsi="Arial Narrow" w:cs="Tahoma"/>
          <w:color w:val="002060"/>
          <w:sz w:val="16"/>
          <w:szCs w:val="20"/>
        </w:rPr>
      </w:pPr>
      <w:r w:rsidRPr="00A963BD">
        <w:rPr>
          <w:rFonts w:ascii="Arial Narrow" w:hAnsi="Arial Narrow" w:cs="Tahoma"/>
          <w:color w:val="002060"/>
          <w:sz w:val="16"/>
          <w:szCs w:val="20"/>
        </w:rPr>
        <w:t>январь</w:t>
      </w:r>
      <w:r w:rsidRPr="00A963BD">
        <w:rPr>
          <w:rFonts w:ascii="Arial Narrow" w:hAnsi="Arial Narrow" w:cs="Tahoma"/>
          <w:color w:val="002060"/>
          <w:sz w:val="16"/>
          <w:szCs w:val="20"/>
        </w:rPr>
        <w:tab/>
        <w:t>февраль</w:t>
      </w:r>
      <w:r w:rsidRPr="00A963BD">
        <w:rPr>
          <w:rFonts w:ascii="Arial Narrow" w:hAnsi="Arial Narrow" w:cs="Tahoma"/>
          <w:color w:val="002060"/>
          <w:sz w:val="16"/>
          <w:szCs w:val="20"/>
        </w:rPr>
        <w:tab/>
        <w:t>март</w:t>
      </w:r>
      <w:r w:rsidRPr="00A963BD">
        <w:rPr>
          <w:rFonts w:ascii="Arial Narrow" w:hAnsi="Arial Narrow" w:cs="Tahoma"/>
          <w:color w:val="002060"/>
          <w:sz w:val="16"/>
          <w:szCs w:val="20"/>
        </w:rPr>
        <w:tab/>
        <w:t>апрель</w:t>
      </w:r>
      <w:r w:rsidRPr="00A963BD">
        <w:rPr>
          <w:rFonts w:ascii="Arial Narrow" w:hAnsi="Arial Narrow" w:cs="Tahoma"/>
          <w:color w:val="002060"/>
          <w:sz w:val="16"/>
          <w:szCs w:val="20"/>
        </w:rPr>
        <w:tab/>
        <w:t>октябрь</w:t>
      </w:r>
      <w:r w:rsidRPr="00A963BD">
        <w:rPr>
          <w:rFonts w:ascii="Arial Narrow" w:hAnsi="Arial Narrow" w:cs="Tahoma"/>
          <w:color w:val="002060"/>
          <w:sz w:val="16"/>
          <w:szCs w:val="20"/>
        </w:rPr>
        <w:tab/>
        <w:t>ноябрь</w:t>
      </w:r>
      <w:r w:rsidRPr="00A963BD">
        <w:rPr>
          <w:rFonts w:ascii="Arial Narrow" w:hAnsi="Arial Narrow" w:cs="Tahoma"/>
          <w:color w:val="002060"/>
          <w:sz w:val="16"/>
          <w:szCs w:val="20"/>
        </w:rPr>
        <w:tab/>
        <w:t>декабрь</w:t>
      </w:r>
    </w:p>
    <w:p w14:paraId="48E1ADA1" w14:textId="34CBFBB5" w:rsidR="008B0118" w:rsidRPr="00D939FF" w:rsidRDefault="008B0118" w:rsidP="005D74C4">
      <w:pPr>
        <w:spacing w:before="360" w:after="200"/>
        <w:jc w:val="both"/>
        <w:rPr>
          <w:rFonts w:ascii="Arial Narrow" w:hAnsi="Arial Narrow" w:cs="Tahoma"/>
          <w:sz w:val="20"/>
          <w:szCs w:val="20"/>
        </w:rPr>
      </w:pPr>
      <w:r w:rsidRPr="00D939FF">
        <w:rPr>
          <w:rFonts w:ascii="Arial Narrow" w:hAnsi="Arial Narrow" w:cs="Tahoma"/>
          <w:b/>
          <w:sz w:val="20"/>
          <w:szCs w:val="20"/>
        </w:rPr>
        <w:t>Объем покупной тепловой энергии</w:t>
      </w:r>
      <w:r w:rsidRPr="00D939FF">
        <w:rPr>
          <w:rFonts w:ascii="Arial Narrow" w:hAnsi="Arial Narrow" w:cs="Tahoma"/>
          <w:sz w:val="20"/>
          <w:szCs w:val="20"/>
        </w:rPr>
        <w:t xml:space="preserve"> ПАО «МОЭК» от энергоисточников ПАО «Мосэнерго» и от прочих поставщиков тепловой энергии (ООО «Сити-Энерго», ООО «ВТК-Инвест», ООО «ПромЭнергоТех», ТЭЦ- </w:t>
      </w:r>
      <w:r w:rsidR="00D939FF">
        <w:rPr>
          <w:rFonts w:ascii="Arial Narrow" w:hAnsi="Arial Narrow" w:cs="Tahoma"/>
          <w:sz w:val="20"/>
          <w:szCs w:val="20"/>
        </w:rPr>
        <w:t>МЭИ, ФГУП ГКНПЦ им. </w:t>
      </w:r>
      <w:r w:rsidRPr="00D939FF">
        <w:rPr>
          <w:rFonts w:ascii="Arial Narrow" w:hAnsi="Arial Narrow" w:cs="Tahoma"/>
          <w:sz w:val="20"/>
          <w:szCs w:val="20"/>
        </w:rPr>
        <w:t xml:space="preserve">Хруничева и др.) вырос </w:t>
      </w:r>
      <w:r w:rsidR="000D32E3" w:rsidRPr="00D939FF">
        <w:rPr>
          <w:rFonts w:ascii="Arial Narrow" w:hAnsi="Arial Narrow" w:cs="Tahoma"/>
          <w:sz w:val="20"/>
          <w:szCs w:val="20"/>
        </w:rPr>
        <w:t>на 0,8</w:t>
      </w:r>
      <w:r w:rsidRPr="00D939FF">
        <w:rPr>
          <w:rFonts w:ascii="Arial Narrow" w:hAnsi="Arial Narrow" w:cs="Tahoma"/>
          <w:sz w:val="20"/>
          <w:szCs w:val="20"/>
        </w:rPr>
        <w:t>% (на 577,53 тыс. Гкал).</w:t>
      </w:r>
    </w:p>
    <w:p w14:paraId="14CEE444" w14:textId="1DD59CAC" w:rsidR="008B0118" w:rsidRPr="00D939FF" w:rsidRDefault="008B0118" w:rsidP="000079B5">
      <w:pPr>
        <w:spacing w:before="200" w:after="120"/>
        <w:jc w:val="both"/>
        <w:rPr>
          <w:rFonts w:ascii="Arial Narrow" w:hAnsi="Arial Narrow" w:cs="Tahoma"/>
          <w:sz w:val="20"/>
          <w:szCs w:val="20"/>
        </w:rPr>
      </w:pPr>
      <w:r w:rsidRPr="00D939FF">
        <w:rPr>
          <w:rFonts w:ascii="Arial Narrow" w:hAnsi="Arial Narrow" w:cs="Tahoma"/>
          <w:b/>
          <w:sz w:val="20"/>
          <w:szCs w:val="20"/>
        </w:rPr>
        <w:t>О</w:t>
      </w:r>
      <w:r w:rsidR="00E40860">
        <w:rPr>
          <w:rFonts w:ascii="Arial Narrow" w:hAnsi="Arial Narrow" w:cs="Tahoma"/>
          <w:b/>
          <w:sz w:val="20"/>
          <w:szCs w:val="20"/>
        </w:rPr>
        <w:t>б</w:t>
      </w:r>
      <w:r w:rsidRPr="00D939FF">
        <w:rPr>
          <w:rFonts w:ascii="Arial Narrow" w:hAnsi="Arial Narrow" w:cs="Tahoma"/>
          <w:b/>
          <w:sz w:val="20"/>
          <w:szCs w:val="20"/>
        </w:rPr>
        <w:t>ъем полезного отпуска</w:t>
      </w:r>
      <w:r w:rsidRPr="00D939FF">
        <w:rPr>
          <w:rFonts w:ascii="Arial Narrow" w:hAnsi="Arial Narrow" w:cs="Tahoma"/>
          <w:sz w:val="20"/>
          <w:szCs w:val="20"/>
        </w:rPr>
        <w:t xml:space="preserve"> покупной тепловой энергии </w:t>
      </w:r>
      <w:r w:rsidR="00D939FF">
        <w:rPr>
          <w:rFonts w:ascii="Arial Narrow" w:hAnsi="Arial Narrow" w:cs="Tahoma"/>
          <w:sz w:val="20"/>
          <w:szCs w:val="20"/>
        </w:rPr>
        <w:t>вырос на 1,3</w:t>
      </w:r>
      <w:r w:rsidRPr="00D939FF">
        <w:rPr>
          <w:rFonts w:ascii="Arial Narrow" w:hAnsi="Arial Narrow" w:cs="Tahoma"/>
          <w:sz w:val="20"/>
          <w:szCs w:val="20"/>
        </w:rPr>
        <w:t xml:space="preserve">% (на 909,42 </w:t>
      </w:r>
      <w:r w:rsidR="00BE282C">
        <w:rPr>
          <w:rFonts w:ascii="Arial Narrow" w:hAnsi="Arial Narrow" w:cs="Tahoma"/>
          <w:sz w:val="20"/>
          <w:szCs w:val="20"/>
        </w:rPr>
        <w:t xml:space="preserve">тыс. </w:t>
      </w:r>
      <w:r w:rsidRPr="00D939FF">
        <w:rPr>
          <w:rFonts w:ascii="Arial Narrow" w:hAnsi="Arial Narrow" w:cs="Tahoma"/>
          <w:sz w:val="20"/>
          <w:szCs w:val="20"/>
        </w:rPr>
        <w:t>Гкал).</w:t>
      </w:r>
    </w:p>
    <w:p w14:paraId="1045ED15" w14:textId="156B329D" w:rsidR="002B7C08" w:rsidRDefault="005D74C4" w:rsidP="005D74C4">
      <w:pPr>
        <w:spacing w:before="320" w:after="120"/>
        <w:rPr>
          <w:rFonts w:ascii="Arial Narrow" w:hAnsi="Arial Narrow" w:cs="Tahoma"/>
          <w:b/>
          <w:bCs/>
          <w:color w:val="0079C2"/>
          <w:sz w:val="20"/>
          <w:szCs w:val="20"/>
        </w:rPr>
      </w:pPr>
      <w:r w:rsidRPr="002B7C08">
        <w:rPr>
          <w:noProof/>
        </w:rPr>
        <w:drawing>
          <wp:anchor distT="0" distB="0" distL="114300" distR="114300" simplePos="0" relativeHeight="251729920" behindDoc="0" locked="0" layoutInCell="1" allowOverlap="1" wp14:anchorId="369E2D6B" wp14:editId="56E0233A">
            <wp:simplePos x="0" y="0"/>
            <wp:positionH relativeFrom="column">
              <wp:posOffset>-635</wp:posOffset>
            </wp:positionH>
            <wp:positionV relativeFrom="paragraph">
              <wp:posOffset>345251</wp:posOffset>
            </wp:positionV>
            <wp:extent cx="5929630" cy="18573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63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18" w:rsidRPr="00DF7DAF">
        <w:rPr>
          <w:rFonts w:ascii="Arial Narrow" w:hAnsi="Arial Narrow" w:cs="Tahoma"/>
          <w:b/>
          <w:bCs/>
          <w:color w:val="0079C2"/>
          <w:sz w:val="20"/>
          <w:szCs w:val="20"/>
        </w:rPr>
        <w:t>Динамика объема покупки и полезного отпуска тепловой энергии покупного тепла</w:t>
      </w:r>
      <w:r w:rsidRPr="005D74C4">
        <w:rPr>
          <w:rStyle w:val="afb"/>
          <w:rFonts w:ascii="Arial Narrow" w:hAnsi="Arial Narrow"/>
          <w:b/>
          <w:bCs/>
          <w:color w:val="C00000"/>
          <w:sz w:val="20"/>
          <w:szCs w:val="20"/>
        </w:rPr>
        <w:footnoteReference w:id="6"/>
      </w:r>
    </w:p>
    <w:p w14:paraId="43F517EB" w14:textId="017579D0" w:rsidR="008B0118" w:rsidRPr="00D939FF" w:rsidRDefault="008B0118" w:rsidP="005D74C4">
      <w:pPr>
        <w:spacing w:before="3120" w:after="120"/>
        <w:rPr>
          <w:rFonts w:ascii="Arial Narrow" w:hAnsi="Arial Narrow" w:cs="Tahoma"/>
          <w:sz w:val="20"/>
          <w:szCs w:val="20"/>
        </w:rPr>
      </w:pPr>
      <w:r w:rsidRPr="00D939FF">
        <w:rPr>
          <w:rFonts w:ascii="Arial Narrow" w:hAnsi="Arial Narrow" w:cs="Tahoma"/>
          <w:b/>
          <w:sz w:val="20"/>
          <w:szCs w:val="20"/>
        </w:rPr>
        <w:t>Общий объем полезного отпуска</w:t>
      </w:r>
      <w:r w:rsidRPr="00D939FF">
        <w:rPr>
          <w:rFonts w:ascii="Arial Narrow" w:hAnsi="Arial Narrow" w:cs="Tahoma"/>
          <w:sz w:val="20"/>
          <w:szCs w:val="20"/>
        </w:rPr>
        <w:t xml:space="preserve"> тепловой энергии потребителям ПАО «МОЭК» вырос на 0,9% (на</w:t>
      </w:r>
      <w:r w:rsidR="00817D4C" w:rsidRPr="00D939FF">
        <w:rPr>
          <w:rFonts w:ascii="Arial Narrow" w:hAnsi="Arial Narrow" w:cs="Tahoma"/>
          <w:sz w:val="20"/>
          <w:szCs w:val="20"/>
        </w:rPr>
        <w:t> </w:t>
      </w:r>
      <w:r w:rsidRPr="00D939FF">
        <w:rPr>
          <w:rFonts w:ascii="Arial Narrow" w:hAnsi="Arial Narrow" w:cs="Tahoma"/>
          <w:sz w:val="20"/>
          <w:szCs w:val="20"/>
        </w:rPr>
        <w:t>695,37 тыс. Гкал).</w:t>
      </w:r>
    </w:p>
    <w:p w14:paraId="2CA36A90" w14:textId="2FD9B63A" w:rsidR="008B0118" w:rsidRPr="00D939FF" w:rsidRDefault="008B0118" w:rsidP="00F93456">
      <w:pPr>
        <w:spacing w:before="200" w:after="120"/>
        <w:jc w:val="both"/>
        <w:rPr>
          <w:rFonts w:ascii="Arial Narrow" w:hAnsi="Arial Narrow" w:cs="Tahoma"/>
          <w:sz w:val="20"/>
          <w:szCs w:val="20"/>
        </w:rPr>
      </w:pPr>
      <w:r w:rsidRPr="00D939FF">
        <w:rPr>
          <w:rFonts w:ascii="Arial Narrow" w:hAnsi="Arial Narrow" w:cs="Tahoma"/>
          <w:sz w:val="20"/>
          <w:szCs w:val="20"/>
        </w:rPr>
        <w:t>Рост объ</w:t>
      </w:r>
      <w:r w:rsidR="00817D4C" w:rsidRPr="00D939FF">
        <w:rPr>
          <w:rFonts w:ascii="Arial Narrow" w:hAnsi="Arial Narrow" w:cs="Tahoma"/>
          <w:sz w:val="20"/>
          <w:szCs w:val="20"/>
        </w:rPr>
        <w:t>е</w:t>
      </w:r>
      <w:r w:rsidRPr="00D939FF">
        <w:rPr>
          <w:rFonts w:ascii="Arial Narrow" w:hAnsi="Arial Narrow" w:cs="Tahoma"/>
          <w:sz w:val="20"/>
          <w:szCs w:val="20"/>
        </w:rPr>
        <w:t>мов покупки и реализации тепловой энергии обусловлен увеличением количества потребителей тепловой энергии ПАО «МОЭК» за счет перезаключения договоров теплоснабжения с потребителями ПАО</w:t>
      </w:r>
      <w:r w:rsidR="00D939FF" w:rsidRPr="00D939FF">
        <w:rPr>
          <w:rFonts w:ascii="Arial Narrow" w:hAnsi="Arial Narrow" w:cs="Tahoma"/>
          <w:sz w:val="20"/>
          <w:szCs w:val="20"/>
        </w:rPr>
        <w:t xml:space="preserve"> </w:t>
      </w:r>
      <w:r w:rsidRPr="00D939FF">
        <w:rPr>
          <w:rFonts w:ascii="Arial Narrow" w:hAnsi="Arial Narrow" w:cs="Tahoma"/>
          <w:sz w:val="20"/>
          <w:szCs w:val="20"/>
        </w:rPr>
        <w:t>«Мосэнерго» в рамках ЕТО и присоединением новых потребителей.</w:t>
      </w:r>
    </w:p>
    <w:p w14:paraId="594547AD" w14:textId="5B619AAB" w:rsidR="008B0118" w:rsidRPr="00D939FF" w:rsidRDefault="004A4B7F" w:rsidP="00F93456">
      <w:pPr>
        <w:spacing w:before="200" w:after="120"/>
        <w:jc w:val="both"/>
        <w:rPr>
          <w:rFonts w:ascii="Arial Narrow" w:hAnsi="Arial Narrow" w:cs="Tahoma"/>
          <w:sz w:val="20"/>
          <w:szCs w:val="20"/>
        </w:rPr>
      </w:pPr>
      <w:r w:rsidRPr="004A4B7F">
        <w:rPr>
          <w:noProof/>
        </w:rPr>
        <w:drawing>
          <wp:anchor distT="0" distB="0" distL="114300" distR="114300" simplePos="0" relativeHeight="251728896" behindDoc="0" locked="0" layoutInCell="1" allowOverlap="1" wp14:anchorId="4FA62235" wp14:editId="566FEF2C">
            <wp:simplePos x="0" y="0"/>
            <wp:positionH relativeFrom="column">
              <wp:posOffset>617366</wp:posOffset>
            </wp:positionH>
            <wp:positionV relativeFrom="paragraph">
              <wp:posOffset>364051</wp:posOffset>
            </wp:positionV>
            <wp:extent cx="4677410" cy="1125220"/>
            <wp:effectExtent l="0" t="0" r="889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741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18" w:rsidRPr="00D939FF">
        <w:rPr>
          <w:rFonts w:ascii="Arial Narrow" w:hAnsi="Arial Narrow" w:cs="Tahoma"/>
          <w:sz w:val="20"/>
          <w:szCs w:val="20"/>
        </w:rPr>
        <w:t>Необходимо отметить, что в 2017 году со стороны ПАО «МОЭК» оказанная услуга «передача тепловой энергии потребителям ПАО «Мосэнерго» снизилась на</w:t>
      </w:r>
      <w:r w:rsidR="00D939FF">
        <w:rPr>
          <w:rFonts w:ascii="Arial Narrow" w:hAnsi="Arial Narrow" w:cs="Tahoma"/>
          <w:sz w:val="20"/>
          <w:szCs w:val="20"/>
        </w:rPr>
        <w:t xml:space="preserve"> 54,4</w:t>
      </w:r>
      <w:r w:rsidR="008B0118" w:rsidRPr="00D939FF">
        <w:rPr>
          <w:rFonts w:ascii="Arial Narrow" w:hAnsi="Arial Narrow" w:cs="Tahoma"/>
          <w:sz w:val="20"/>
          <w:szCs w:val="20"/>
        </w:rPr>
        <w:t>% (на 4 863,48 тыс. Гкал) в сравнении с 2016 годом.</w:t>
      </w:r>
    </w:p>
    <w:p w14:paraId="7BF9F61E" w14:textId="03B80280" w:rsidR="008B0118" w:rsidRPr="00DF7DAF" w:rsidRDefault="008B0118" w:rsidP="00272C16">
      <w:pPr>
        <w:spacing w:before="240" w:after="120"/>
        <w:rPr>
          <w:color w:val="0079C2"/>
          <w:sz w:val="20"/>
          <w:szCs w:val="20"/>
        </w:rPr>
      </w:pPr>
      <w:r w:rsidRPr="00DF7DAF">
        <w:rPr>
          <w:rFonts w:ascii="Arial Narrow" w:hAnsi="Arial Narrow" w:cs="Tahoma"/>
          <w:b/>
          <w:bCs/>
          <w:color w:val="0079C2"/>
          <w:sz w:val="20"/>
          <w:szCs w:val="20"/>
        </w:rPr>
        <w:t>Динамика оказания услуги по передаче тепловой энергии потребителям ПАО «Мосэнерго»</w:t>
      </w:r>
      <w:r w:rsidR="00D939FF" w:rsidRPr="00DF7DAF">
        <w:rPr>
          <w:rFonts w:ascii="Arial Narrow" w:hAnsi="Arial Narrow" w:cs="Tahoma"/>
          <w:b/>
          <w:bCs/>
          <w:color w:val="0079C2"/>
          <w:sz w:val="20"/>
          <w:szCs w:val="20"/>
        </w:rPr>
        <w:t xml:space="preserve"> (</w:t>
      </w:r>
      <w:r w:rsidRPr="00DF7DAF">
        <w:rPr>
          <w:rFonts w:ascii="Arial Narrow" w:hAnsi="Arial Narrow" w:cs="Tahoma"/>
          <w:b/>
          <w:bCs/>
          <w:color w:val="0079C2"/>
          <w:sz w:val="20"/>
          <w:szCs w:val="20"/>
        </w:rPr>
        <w:t>тыс. Гкал</w:t>
      </w:r>
      <w:r w:rsidR="00D939FF" w:rsidRPr="00DF7DAF">
        <w:rPr>
          <w:rFonts w:ascii="Arial Narrow" w:hAnsi="Arial Narrow" w:cs="Tahoma"/>
          <w:b/>
          <w:bCs/>
          <w:color w:val="0079C2"/>
          <w:sz w:val="20"/>
          <w:szCs w:val="20"/>
        </w:rPr>
        <w:t>)</w:t>
      </w:r>
    </w:p>
    <w:p w14:paraId="421E6853" w14:textId="61304B80" w:rsidR="008B0118" w:rsidRPr="00DF7DAF" w:rsidRDefault="008B0118" w:rsidP="00272C16">
      <w:pPr>
        <w:spacing w:before="1800" w:after="100"/>
        <w:rPr>
          <w:rFonts w:ascii="Arial Narrow" w:hAnsi="Arial Narrow" w:cs="Tahoma"/>
          <w:b/>
          <w:bCs/>
          <w:color w:val="0079C2"/>
          <w:sz w:val="20"/>
          <w:szCs w:val="20"/>
        </w:rPr>
      </w:pPr>
      <w:r w:rsidRPr="00DF7DAF">
        <w:rPr>
          <w:rFonts w:ascii="Arial Narrow" w:hAnsi="Arial Narrow" w:cs="Tahoma"/>
          <w:b/>
          <w:bCs/>
          <w:color w:val="0079C2"/>
          <w:sz w:val="20"/>
          <w:szCs w:val="20"/>
        </w:rPr>
        <w:lastRenderedPageBreak/>
        <w:t>Динамика выработки и полезного отпуска тепловой энергии собственной выработки и покупного тепла</w:t>
      </w:r>
    </w:p>
    <w:p w14:paraId="23951CC8" w14:textId="77EA0B15" w:rsidR="008B0118" w:rsidRPr="000731C8" w:rsidRDefault="008B0118" w:rsidP="000575CB">
      <w:pPr>
        <w:spacing w:after="40"/>
        <w:ind w:left="7799" w:firstLine="838"/>
        <w:jc w:val="center"/>
        <w:rPr>
          <w:rFonts w:ascii="Arial Narrow" w:hAnsi="Arial Narrow"/>
          <w:sz w:val="18"/>
          <w:szCs w:val="20"/>
        </w:rPr>
      </w:pPr>
      <w:r w:rsidRPr="000731C8">
        <w:rPr>
          <w:rFonts w:ascii="Arial Narrow" w:hAnsi="Arial Narrow"/>
          <w:sz w:val="18"/>
          <w:szCs w:val="20"/>
        </w:rPr>
        <w:t>тыс. Гкал</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4"/>
        <w:gridCol w:w="1134"/>
        <w:gridCol w:w="1134"/>
      </w:tblGrid>
      <w:tr w:rsidR="000575CB" w:rsidRPr="00A45844" w14:paraId="14236D76" w14:textId="77777777" w:rsidTr="003851B1">
        <w:trPr>
          <w:trHeight w:val="454"/>
        </w:trPr>
        <w:tc>
          <w:tcPr>
            <w:tcW w:w="6096" w:type="dxa"/>
            <w:tcBorders>
              <w:left w:val="nil"/>
              <w:right w:val="nil"/>
            </w:tcBorders>
            <w:shd w:val="clear" w:color="000000" w:fill="0079C2"/>
            <w:vAlign w:val="center"/>
          </w:tcPr>
          <w:p w14:paraId="3BEDAC06" w14:textId="77777777" w:rsidR="000575CB" w:rsidRPr="00A45844" w:rsidRDefault="000575CB" w:rsidP="00CB05BF">
            <w:pPr>
              <w:jc w:val="center"/>
              <w:rPr>
                <w:rFonts w:ascii="Arial Narrow" w:hAnsi="Arial Narrow"/>
                <w:color w:val="FFFFFF"/>
              </w:rPr>
            </w:pPr>
            <w:r>
              <w:rPr>
                <w:rFonts w:ascii="Arial Narrow" w:hAnsi="Arial Narrow" w:cs="Tahoma"/>
                <w:color w:val="FFFFFF"/>
                <w:szCs w:val="28"/>
              </w:rPr>
              <w:t>наименование показателя</w:t>
            </w:r>
          </w:p>
        </w:tc>
        <w:tc>
          <w:tcPr>
            <w:tcW w:w="1134" w:type="dxa"/>
            <w:tcBorders>
              <w:left w:val="nil"/>
              <w:right w:val="nil"/>
            </w:tcBorders>
            <w:shd w:val="clear" w:color="000000" w:fill="0079C2"/>
            <w:vAlign w:val="center"/>
          </w:tcPr>
          <w:p w14:paraId="27ED2D56" w14:textId="77777777" w:rsidR="000575CB" w:rsidRPr="00A45844" w:rsidRDefault="000575CB" w:rsidP="00CB05BF">
            <w:pPr>
              <w:jc w:val="center"/>
              <w:rPr>
                <w:rFonts w:ascii="Arial Narrow" w:hAnsi="Arial Narrow" w:cs="Tahoma"/>
                <w:color w:val="FFFFFF"/>
                <w:sz w:val="28"/>
              </w:rPr>
            </w:pPr>
            <w:r w:rsidRPr="000731C8">
              <w:rPr>
                <w:rFonts w:ascii="Arial Narrow" w:hAnsi="Arial Narrow" w:cs="Tahoma"/>
                <w:color w:val="FFFFFF"/>
              </w:rPr>
              <w:t>2016</w:t>
            </w:r>
          </w:p>
        </w:tc>
        <w:tc>
          <w:tcPr>
            <w:tcW w:w="1134" w:type="dxa"/>
            <w:tcBorders>
              <w:left w:val="nil"/>
              <w:right w:val="nil"/>
            </w:tcBorders>
            <w:shd w:val="clear" w:color="000000" w:fill="0079C2"/>
            <w:vAlign w:val="center"/>
          </w:tcPr>
          <w:p w14:paraId="50F0F6D6" w14:textId="77777777" w:rsidR="000575CB" w:rsidRPr="00A45844" w:rsidRDefault="000575CB" w:rsidP="00CB05BF">
            <w:pPr>
              <w:jc w:val="center"/>
              <w:rPr>
                <w:rFonts w:ascii="Arial Narrow" w:hAnsi="Arial Narrow" w:cs="Tahoma"/>
                <w:color w:val="FFFFFF"/>
                <w:sz w:val="28"/>
              </w:rPr>
            </w:pPr>
            <w:r w:rsidRPr="000731C8">
              <w:rPr>
                <w:rFonts w:ascii="Arial Narrow" w:hAnsi="Arial Narrow" w:cs="Tahoma"/>
                <w:color w:val="FFFFFF"/>
                <w:sz w:val="28"/>
              </w:rPr>
              <w:t>2017</w:t>
            </w:r>
          </w:p>
        </w:tc>
        <w:tc>
          <w:tcPr>
            <w:tcW w:w="1134" w:type="dxa"/>
            <w:tcBorders>
              <w:left w:val="nil"/>
              <w:right w:val="nil"/>
            </w:tcBorders>
            <w:shd w:val="clear" w:color="000000" w:fill="0079C2"/>
            <w:vAlign w:val="center"/>
          </w:tcPr>
          <w:p w14:paraId="2264E7F5" w14:textId="69C30883" w:rsidR="000575CB" w:rsidRPr="00A45844" w:rsidRDefault="000575CB" w:rsidP="000731C8">
            <w:pPr>
              <w:jc w:val="center"/>
              <w:rPr>
                <w:rFonts w:ascii="Arial Narrow" w:hAnsi="Arial Narrow" w:cs="Tahoma"/>
                <w:color w:val="FFFFFF"/>
              </w:rPr>
            </w:pPr>
            <w:r w:rsidRPr="00A45844">
              <w:rPr>
                <w:rFonts w:ascii="Arial Narrow" w:hAnsi="Arial Narrow" w:cs="Tahoma"/>
                <w:color w:val="FFFFFF"/>
                <w:sz w:val="20"/>
              </w:rPr>
              <w:t>откл.</w:t>
            </w:r>
          </w:p>
        </w:tc>
      </w:tr>
      <w:tr w:rsidR="000575CB" w:rsidRPr="000575CB" w14:paraId="49460DF0" w14:textId="77777777" w:rsidTr="000731C8">
        <w:trPr>
          <w:trHeight w:val="397"/>
        </w:trPr>
        <w:tc>
          <w:tcPr>
            <w:tcW w:w="9498" w:type="dxa"/>
            <w:gridSpan w:val="4"/>
            <w:tcBorders>
              <w:left w:val="nil"/>
              <w:right w:val="nil"/>
            </w:tcBorders>
            <w:shd w:val="clear" w:color="auto" w:fill="auto"/>
            <w:noWrap/>
            <w:vAlign w:val="center"/>
          </w:tcPr>
          <w:p w14:paraId="067ECB33" w14:textId="0A5FAEBA" w:rsidR="000575CB" w:rsidRPr="000575CB" w:rsidRDefault="000575CB" w:rsidP="000575CB">
            <w:pPr>
              <w:ind w:left="219"/>
              <w:rPr>
                <w:rFonts w:ascii="Arial Narrow" w:hAnsi="Arial Narrow"/>
                <w:b/>
                <w:bCs/>
                <w:color w:val="1F4E79" w:themeColor="accent1" w:themeShade="80"/>
                <w:sz w:val="20"/>
                <w:szCs w:val="20"/>
              </w:rPr>
            </w:pPr>
            <w:r w:rsidRPr="00DF7DAF">
              <w:rPr>
                <w:rFonts w:ascii="Arial Narrow" w:hAnsi="Arial Narrow"/>
                <w:b/>
                <w:bCs/>
                <w:color w:val="0079C2"/>
                <w:sz w:val="20"/>
                <w:szCs w:val="20"/>
              </w:rPr>
              <w:t>Тепловая энергия собственной выработки</w:t>
            </w:r>
          </w:p>
        </w:tc>
      </w:tr>
      <w:tr w:rsidR="00F37AF5" w:rsidRPr="006352D1" w14:paraId="577C5D66" w14:textId="77777777" w:rsidTr="000731C8">
        <w:trPr>
          <w:trHeight w:val="397"/>
        </w:trPr>
        <w:tc>
          <w:tcPr>
            <w:tcW w:w="6096" w:type="dxa"/>
            <w:tcBorders>
              <w:left w:val="nil"/>
              <w:right w:val="nil"/>
            </w:tcBorders>
            <w:shd w:val="clear" w:color="auto" w:fill="auto"/>
            <w:noWrap/>
            <w:vAlign w:val="center"/>
          </w:tcPr>
          <w:p w14:paraId="1F9182B0" w14:textId="7352BAAB"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 xml:space="preserve">Собственная выработка тепловой энергии </w:t>
            </w:r>
          </w:p>
        </w:tc>
        <w:tc>
          <w:tcPr>
            <w:tcW w:w="1134" w:type="dxa"/>
            <w:tcBorders>
              <w:left w:val="nil"/>
              <w:right w:val="nil"/>
            </w:tcBorders>
            <w:shd w:val="clear" w:color="auto" w:fill="auto"/>
            <w:noWrap/>
            <w:vAlign w:val="center"/>
          </w:tcPr>
          <w:p w14:paraId="2C4F4CE4" w14:textId="074DF788" w:rsidR="00F37AF5" w:rsidRPr="00F37AF5" w:rsidRDefault="00F37AF5" w:rsidP="00F37AF5">
            <w:pPr>
              <w:jc w:val="center"/>
              <w:rPr>
                <w:rFonts w:ascii="Arial Narrow" w:hAnsi="Arial Narrow"/>
                <w:sz w:val="20"/>
                <w:szCs w:val="20"/>
              </w:rPr>
            </w:pPr>
            <w:r w:rsidRPr="00F37AF5">
              <w:rPr>
                <w:rFonts w:ascii="Arial Narrow" w:hAnsi="Arial Narrow"/>
                <w:sz w:val="20"/>
                <w:szCs w:val="20"/>
              </w:rPr>
              <w:t>6 150.19</w:t>
            </w:r>
          </w:p>
        </w:tc>
        <w:tc>
          <w:tcPr>
            <w:tcW w:w="1134" w:type="dxa"/>
            <w:tcBorders>
              <w:left w:val="nil"/>
              <w:right w:val="nil"/>
            </w:tcBorders>
            <w:vAlign w:val="center"/>
          </w:tcPr>
          <w:p w14:paraId="79458E15" w14:textId="6C06CC0D"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5 865.95</w:t>
            </w:r>
          </w:p>
        </w:tc>
        <w:tc>
          <w:tcPr>
            <w:tcW w:w="1134" w:type="dxa"/>
            <w:tcBorders>
              <w:left w:val="nil"/>
              <w:right w:val="nil"/>
            </w:tcBorders>
            <w:shd w:val="clear" w:color="auto" w:fill="auto"/>
            <w:noWrap/>
            <w:vAlign w:val="center"/>
          </w:tcPr>
          <w:p w14:paraId="7C68B1DD" w14:textId="12C92F49" w:rsidR="00F37AF5" w:rsidRPr="00F37AF5" w:rsidRDefault="001743B0" w:rsidP="001743B0">
            <w:pPr>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4.6</w:t>
            </w:r>
            <w:r>
              <w:rPr>
                <w:rFonts w:ascii="Arial Narrow" w:hAnsi="Arial Narrow"/>
                <w:sz w:val="20"/>
                <w:szCs w:val="20"/>
              </w:rPr>
              <w:t>)</w:t>
            </w:r>
            <w:r w:rsidR="00F37AF5">
              <w:rPr>
                <w:rFonts w:ascii="Arial Narrow" w:hAnsi="Arial Narrow"/>
                <w:sz w:val="20"/>
                <w:szCs w:val="20"/>
              </w:rPr>
              <w:t>%</w:t>
            </w:r>
          </w:p>
        </w:tc>
      </w:tr>
      <w:tr w:rsidR="00F37AF5" w:rsidRPr="006352D1" w14:paraId="61F8F8AF" w14:textId="77777777" w:rsidTr="000731C8">
        <w:trPr>
          <w:trHeight w:val="397"/>
        </w:trPr>
        <w:tc>
          <w:tcPr>
            <w:tcW w:w="6096" w:type="dxa"/>
            <w:tcBorders>
              <w:left w:val="nil"/>
              <w:right w:val="nil"/>
            </w:tcBorders>
            <w:shd w:val="clear" w:color="auto" w:fill="auto"/>
            <w:noWrap/>
            <w:vAlign w:val="center"/>
          </w:tcPr>
          <w:p w14:paraId="59180478" w14:textId="1644AD37"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Расход тепловой энергии на собственные нужды</w:t>
            </w:r>
          </w:p>
        </w:tc>
        <w:tc>
          <w:tcPr>
            <w:tcW w:w="1134" w:type="dxa"/>
            <w:tcBorders>
              <w:left w:val="nil"/>
              <w:right w:val="nil"/>
            </w:tcBorders>
            <w:shd w:val="clear" w:color="auto" w:fill="auto"/>
            <w:noWrap/>
            <w:vAlign w:val="center"/>
          </w:tcPr>
          <w:p w14:paraId="09705773" w14:textId="551DD367" w:rsidR="00F37AF5" w:rsidRPr="00F37AF5" w:rsidRDefault="00F37AF5" w:rsidP="00F37AF5">
            <w:pPr>
              <w:jc w:val="center"/>
              <w:rPr>
                <w:rFonts w:ascii="Arial Narrow" w:hAnsi="Arial Narrow"/>
                <w:sz w:val="20"/>
                <w:szCs w:val="20"/>
              </w:rPr>
            </w:pPr>
            <w:r w:rsidRPr="00F37AF5">
              <w:rPr>
                <w:rFonts w:ascii="Arial Narrow" w:hAnsi="Arial Narrow"/>
                <w:sz w:val="20"/>
                <w:szCs w:val="20"/>
              </w:rPr>
              <w:t>82.57</w:t>
            </w:r>
          </w:p>
        </w:tc>
        <w:tc>
          <w:tcPr>
            <w:tcW w:w="1134" w:type="dxa"/>
            <w:tcBorders>
              <w:left w:val="nil"/>
              <w:right w:val="nil"/>
            </w:tcBorders>
            <w:vAlign w:val="center"/>
          </w:tcPr>
          <w:p w14:paraId="35D780D0" w14:textId="5BCEFF43"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76.52</w:t>
            </w:r>
          </w:p>
        </w:tc>
        <w:tc>
          <w:tcPr>
            <w:tcW w:w="1134" w:type="dxa"/>
            <w:tcBorders>
              <w:left w:val="nil"/>
              <w:right w:val="nil"/>
            </w:tcBorders>
            <w:shd w:val="clear" w:color="auto" w:fill="auto"/>
            <w:noWrap/>
            <w:vAlign w:val="center"/>
          </w:tcPr>
          <w:p w14:paraId="27758195" w14:textId="39A88561" w:rsidR="00F37AF5" w:rsidRPr="00F37AF5" w:rsidRDefault="001743B0" w:rsidP="001743B0">
            <w:pPr>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7.3</w:t>
            </w:r>
            <w:r>
              <w:rPr>
                <w:rFonts w:ascii="Arial Narrow" w:hAnsi="Arial Narrow"/>
                <w:sz w:val="20"/>
                <w:szCs w:val="20"/>
              </w:rPr>
              <w:t>)</w:t>
            </w:r>
            <w:r w:rsidR="00F37AF5">
              <w:rPr>
                <w:rFonts w:ascii="Arial Narrow" w:hAnsi="Arial Narrow"/>
                <w:sz w:val="20"/>
                <w:szCs w:val="20"/>
              </w:rPr>
              <w:t>%</w:t>
            </w:r>
          </w:p>
        </w:tc>
      </w:tr>
      <w:tr w:rsidR="00F37AF5" w:rsidRPr="006352D1" w14:paraId="6011776D" w14:textId="77777777" w:rsidTr="000731C8">
        <w:trPr>
          <w:trHeight w:val="397"/>
        </w:trPr>
        <w:tc>
          <w:tcPr>
            <w:tcW w:w="6096" w:type="dxa"/>
            <w:tcBorders>
              <w:left w:val="nil"/>
              <w:right w:val="nil"/>
            </w:tcBorders>
            <w:shd w:val="clear" w:color="auto" w:fill="auto"/>
            <w:noWrap/>
            <w:vAlign w:val="center"/>
          </w:tcPr>
          <w:p w14:paraId="27693D53" w14:textId="4FE85EE4"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Отпуск тепловой энергии с коллекторов (в сеть)</w:t>
            </w:r>
          </w:p>
        </w:tc>
        <w:tc>
          <w:tcPr>
            <w:tcW w:w="1134" w:type="dxa"/>
            <w:tcBorders>
              <w:left w:val="nil"/>
              <w:right w:val="nil"/>
            </w:tcBorders>
            <w:shd w:val="clear" w:color="auto" w:fill="auto"/>
            <w:noWrap/>
            <w:vAlign w:val="center"/>
          </w:tcPr>
          <w:p w14:paraId="0B625446" w14:textId="7443FCB1" w:rsidR="00F37AF5" w:rsidRPr="00F37AF5" w:rsidRDefault="00F37AF5" w:rsidP="00F37AF5">
            <w:pPr>
              <w:jc w:val="center"/>
              <w:rPr>
                <w:rFonts w:ascii="Arial Narrow" w:hAnsi="Arial Narrow"/>
                <w:sz w:val="20"/>
                <w:szCs w:val="20"/>
              </w:rPr>
            </w:pPr>
            <w:r w:rsidRPr="00F37AF5">
              <w:rPr>
                <w:rFonts w:ascii="Arial Narrow" w:hAnsi="Arial Narrow"/>
                <w:sz w:val="20"/>
                <w:szCs w:val="20"/>
              </w:rPr>
              <w:t>6 067.62</w:t>
            </w:r>
          </w:p>
        </w:tc>
        <w:tc>
          <w:tcPr>
            <w:tcW w:w="1134" w:type="dxa"/>
            <w:tcBorders>
              <w:left w:val="nil"/>
              <w:right w:val="nil"/>
            </w:tcBorders>
            <w:vAlign w:val="center"/>
          </w:tcPr>
          <w:p w14:paraId="5647C0F8" w14:textId="2F23A6F3"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5 789.43</w:t>
            </w:r>
          </w:p>
        </w:tc>
        <w:tc>
          <w:tcPr>
            <w:tcW w:w="1134" w:type="dxa"/>
            <w:tcBorders>
              <w:left w:val="nil"/>
              <w:right w:val="nil"/>
            </w:tcBorders>
            <w:shd w:val="clear" w:color="auto" w:fill="auto"/>
            <w:noWrap/>
            <w:vAlign w:val="center"/>
          </w:tcPr>
          <w:p w14:paraId="19C2C522" w14:textId="4DD39021" w:rsidR="00F37AF5" w:rsidRPr="00F37AF5" w:rsidRDefault="001743B0" w:rsidP="001743B0">
            <w:pPr>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4.6</w:t>
            </w:r>
            <w:r>
              <w:rPr>
                <w:rFonts w:ascii="Arial Narrow" w:hAnsi="Arial Narrow"/>
                <w:sz w:val="20"/>
                <w:szCs w:val="20"/>
              </w:rPr>
              <w:t>)</w:t>
            </w:r>
            <w:r w:rsidR="00F37AF5">
              <w:rPr>
                <w:rFonts w:ascii="Arial Narrow" w:hAnsi="Arial Narrow"/>
                <w:sz w:val="20"/>
                <w:szCs w:val="20"/>
              </w:rPr>
              <w:t>%</w:t>
            </w:r>
          </w:p>
        </w:tc>
      </w:tr>
      <w:tr w:rsidR="00F37AF5" w:rsidRPr="006352D1" w14:paraId="5F815D0E" w14:textId="77777777" w:rsidTr="000731C8">
        <w:trPr>
          <w:trHeight w:val="397"/>
        </w:trPr>
        <w:tc>
          <w:tcPr>
            <w:tcW w:w="6096" w:type="dxa"/>
            <w:tcBorders>
              <w:left w:val="nil"/>
              <w:right w:val="nil"/>
            </w:tcBorders>
            <w:shd w:val="clear" w:color="auto" w:fill="auto"/>
            <w:noWrap/>
            <w:vAlign w:val="center"/>
          </w:tcPr>
          <w:p w14:paraId="191F74C8" w14:textId="641203A0"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Полезный отпуск тепловой энергии</w:t>
            </w:r>
          </w:p>
        </w:tc>
        <w:tc>
          <w:tcPr>
            <w:tcW w:w="1134" w:type="dxa"/>
            <w:tcBorders>
              <w:left w:val="nil"/>
              <w:right w:val="nil"/>
            </w:tcBorders>
            <w:shd w:val="clear" w:color="auto" w:fill="auto"/>
            <w:noWrap/>
            <w:vAlign w:val="center"/>
          </w:tcPr>
          <w:p w14:paraId="66CFCA83" w14:textId="6F42102E" w:rsidR="00F37AF5" w:rsidRPr="00F37AF5" w:rsidRDefault="00F37AF5" w:rsidP="00F37AF5">
            <w:pPr>
              <w:jc w:val="center"/>
              <w:rPr>
                <w:rFonts w:ascii="Arial Narrow" w:hAnsi="Arial Narrow"/>
                <w:sz w:val="20"/>
                <w:szCs w:val="20"/>
              </w:rPr>
            </w:pPr>
            <w:r w:rsidRPr="00F37AF5">
              <w:rPr>
                <w:rFonts w:ascii="Arial Narrow" w:hAnsi="Arial Narrow"/>
                <w:sz w:val="20"/>
                <w:szCs w:val="20"/>
              </w:rPr>
              <w:t>5 748.22</w:t>
            </w:r>
          </w:p>
        </w:tc>
        <w:tc>
          <w:tcPr>
            <w:tcW w:w="1134" w:type="dxa"/>
            <w:tcBorders>
              <w:left w:val="nil"/>
              <w:right w:val="nil"/>
            </w:tcBorders>
            <w:vAlign w:val="center"/>
          </w:tcPr>
          <w:p w14:paraId="4C98E3B9" w14:textId="05C88A8D"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5 534.17</w:t>
            </w:r>
          </w:p>
        </w:tc>
        <w:tc>
          <w:tcPr>
            <w:tcW w:w="1134" w:type="dxa"/>
            <w:tcBorders>
              <w:left w:val="nil"/>
              <w:right w:val="nil"/>
            </w:tcBorders>
            <w:shd w:val="clear" w:color="auto" w:fill="auto"/>
            <w:noWrap/>
            <w:vAlign w:val="center"/>
          </w:tcPr>
          <w:p w14:paraId="20650BC6" w14:textId="2BCD0B5F" w:rsidR="00F37AF5" w:rsidRPr="00F37AF5" w:rsidRDefault="001743B0" w:rsidP="001743B0">
            <w:pPr>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3.7</w:t>
            </w:r>
            <w:r>
              <w:rPr>
                <w:rFonts w:ascii="Arial Narrow" w:hAnsi="Arial Narrow"/>
                <w:sz w:val="20"/>
                <w:szCs w:val="20"/>
              </w:rPr>
              <w:t>)</w:t>
            </w:r>
            <w:r w:rsidR="00F37AF5">
              <w:rPr>
                <w:rFonts w:ascii="Arial Narrow" w:hAnsi="Arial Narrow"/>
                <w:sz w:val="20"/>
                <w:szCs w:val="20"/>
              </w:rPr>
              <w:t>%</w:t>
            </w:r>
          </w:p>
        </w:tc>
      </w:tr>
      <w:tr w:rsidR="00F37AF5" w:rsidRPr="000575CB" w14:paraId="206F3313" w14:textId="77777777" w:rsidTr="000731C8">
        <w:trPr>
          <w:trHeight w:val="397"/>
        </w:trPr>
        <w:tc>
          <w:tcPr>
            <w:tcW w:w="9498" w:type="dxa"/>
            <w:gridSpan w:val="4"/>
            <w:tcBorders>
              <w:left w:val="nil"/>
              <w:right w:val="nil"/>
            </w:tcBorders>
            <w:shd w:val="clear" w:color="auto" w:fill="auto"/>
            <w:noWrap/>
            <w:vAlign w:val="center"/>
          </w:tcPr>
          <w:p w14:paraId="7A04AD09" w14:textId="491CEE23" w:rsidR="00F37AF5" w:rsidRPr="000575CB" w:rsidRDefault="00F37AF5" w:rsidP="00F37AF5">
            <w:pPr>
              <w:ind w:left="219"/>
              <w:rPr>
                <w:rFonts w:ascii="Arial Narrow" w:hAnsi="Arial Narrow"/>
                <w:b/>
                <w:bCs/>
                <w:color w:val="1F4E79" w:themeColor="accent1" w:themeShade="80"/>
                <w:sz w:val="20"/>
                <w:szCs w:val="20"/>
              </w:rPr>
            </w:pPr>
            <w:r w:rsidRPr="00DF7DAF">
              <w:rPr>
                <w:rFonts w:ascii="Arial Narrow" w:hAnsi="Arial Narrow"/>
                <w:b/>
                <w:bCs/>
                <w:color w:val="0079C2"/>
                <w:sz w:val="20"/>
                <w:szCs w:val="20"/>
              </w:rPr>
              <w:t>Покупная тепловая энергия</w:t>
            </w:r>
          </w:p>
        </w:tc>
      </w:tr>
      <w:tr w:rsidR="00F37AF5" w:rsidRPr="006352D1" w14:paraId="46AD4328" w14:textId="77777777" w:rsidTr="000731C8">
        <w:trPr>
          <w:trHeight w:val="397"/>
        </w:trPr>
        <w:tc>
          <w:tcPr>
            <w:tcW w:w="6096" w:type="dxa"/>
            <w:tcBorders>
              <w:left w:val="nil"/>
              <w:bottom w:val="single" w:sz="4" w:space="0" w:color="auto"/>
              <w:right w:val="nil"/>
            </w:tcBorders>
            <w:shd w:val="clear" w:color="auto" w:fill="auto"/>
            <w:noWrap/>
            <w:vAlign w:val="center"/>
          </w:tcPr>
          <w:p w14:paraId="00DBCFC9" w14:textId="7A22B911"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Объем покупки тепловой энергии</w:t>
            </w:r>
          </w:p>
        </w:tc>
        <w:tc>
          <w:tcPr>
            <w:tcW w:w="1134" w:type="dxa"/>
            <w:tcBorders>
              <w:left w:val="nil"/>
              <w:bottom w:val="single" w:sz="4" w:space="0" w:color="auto"/>
              <w:right w:val="nil"/>
            </w:tcBorders>
            <w:shd w:val="clear" w:color="auto" w:fill="auto"/>
            <w:noWrap/>
            <w:vAlign w:val="center"/>
          </w:tcPr>
          <w:p w14:paraId="0BBF0280" w14:textId="3239AD4F" w:rsidR="00F37AF5" w:rsidRPr="00F37AF5" w:rsidRDefault="00F37AF5" w:rsidP="00F37AF5">
            <w:pPr>
              <w:jc w:val="center"/>
              <w:rPr>
                <w:rFonts w:ascii="Arial Narrow" w:hAnsi="Arial Narrow"/>
                <w:sz w:val="20"/>
                <w:szCs w:val="20"/>
              </w:rPr>
            </w:pPr>
            <w:r w:rsidRPr="00F37AF5">
              <w:rPr>
                <w:rFonts w:ascii="Arial Narrow" w:hAnsi="Arial Narrow"/>
                <w:sz w:val="20"/>
                <w:szCs w:val="20"/>
              </w:rPr>
              <w:t>73 906.29</w:t>
            </w:r>
          </w:p>
        </w:tc>
        <w:tc>
          <w:tcPr>
            <w:tcW w:w="1134" w:type="dxa"/>
            <w:tcBorders>
              <w:left w:val="nil"/>
              <w:bottom w:val="single" w:sz="4" w:space="0" w:color="auto"/>
              <w:right w:val="nil"/>
            </w:tcBorders>
            <w:vAlign w:val="center"/>
          </w:tcPr>
          <w:p w14:paraId="39CFAFFC" w14:textId="7DD336E6"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74 483.82</w:t>
            </w:r>
          </w:p>
        </w:tc>
        <w:tc>
          <w:tcPr>
            <w:tcW w:w="1134" w:type="dxa"/>
            <w:tcBorders>
              <w:left w:val="nil"/>
              <w:bottom w:val="single" w:sz="4" w:space="0" w:color="auto"/>
              <w:right w:val="nil"/>
            </w:tcBorders>
            <w:shd w:val="clear" w:color="auto" w:fill="auto"/>
            <w:noWrap/>
            <w:vAlign w:val="center"/>
          </w:tcPr>
          <w:p w14:paraId="6F9F2076" w14:textId="690614E6" w:rsidR="00F37AF5" w:rsidRPr="00F37AF5" w:rsidRDefault="00F37AF5" w:rsidP="00F37AF5">
            <w:pPr>
              <w:jc w:val="center"/>
              <w:rPr>
                <w:rFonts w:ascii="Arial Narrow" w:hAnsi="Arial Narrow"/>
                <w:sz w:val="20"/>
                <w:szCs w:val="20"/>
              </w:rPr>
            </w:pPr>
            <w:r w:rsidRPr="00F37AF5">
              <w:rPr>
                <w:rFonts w:ascii="Arial Narrow" w:hAnsi="Arial Narrow"/>
                <w:sz w:val="20"/>
                <w:szCs w:val="20"/>
              </w:rPr>
              <w:t>0.8</w:t>
            </w:r>
            <w:r>
              <w:rPr>
                <w:rFonts w:ascii="Arial Narrow" w:hAnsi="Arial Narrow"/>
                <w:sz w:val="20"/>
                <w:szCs w:val="20"/>
              </w:rPr>
              <w:t>%</w:t>
            </w:r>
          </w:p>
        </w:tc>
      </w:tr>
      <w:tr w:rsidR="00F37AF5" w:rsidRPr="006352D1" w14:paraId="4724A653" w14:textId="77777777" w:rsidTr="000731C8">
        <w:trPr>
          <w:trHeight w:val="397"/>
        </w:trPr>
        <w:tc>
          <w:tcPr>
            <w:tcW w:w="6096" w:type="dxa"/>
            <w:tcBorders>
              <w:left w:val="nil"/>
              <w:right w:val="nil"/>
            </w:tcBorders>
            <w:shd w:val="clear" w:color="auto" w:fill="auto"/>
            <w:noWrap/>
            <w:vAlign w:val="center"/>
          </w:tcPr>
          <w:p w14:paraId="7FF62BC5" w14:textId="5B0AC0F2"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Полезный отпуск тепловой энергии</w:t>
            </w:r>
          </w:p>
        </w:tc>
        <w:tc>
          <w:tcPr>
            <w:tcW w:w="1134" w:type="dxa"/>
            <w:tcBorders>
              <w:left w:val="nil"/>
              <w:right w:val="nil"/>
            </w:tcBorders>
            <w:shd w:val="clear" w:color="auto" w:fill="auto"/>
            <w:noWrap/>
            <w:vAlign w:val="center"/>
          </w:tcPr>
          <w:p w14:paraId="21FA2765" w14:textId="03ACD483" w:rsidR="00F37AF5" w:rsidRPr="00F37AF5" w:rsidRDefault="00F37AF5" w:rsidP="002B7C08">
            <w:pPr>
              <w:jc w:val="center"/>
              <w:rPr>
                <w:rFonts w:ascii="Arial Narrow" w:hAnsi="Arial Narrow"/>
                <w:sz w:val="20"/>
                <w:szCs w:val="20"/>
              </w:rPr>
            </w:pPr>
            <w:r w:rsidRPr="00F37AF5">
              <w:rPr>
                <w:rFonts w:ascii="Arial Narrow" w:hAnsi="Arial Narrow"/>
                <w:sz w:val="20"/>
                <w:szCs w:val="20"/>
              </w:rPr>
              <w:t>67 9</w:t>
            </w:r>
            <w:r w:rsidR="002B7C08">
              <w:rPr>
                <w:rFonts w:ascii="Arial Narrow" w:hAnsi="Arial Narrow"/>
                <w:sz w:val="20"/>
                <w:szCs w:val="20"/>
              </w:rPr>
              <w:t>25</w:t>
            </w:r>
            <w:r w:rsidRPr="00F37AF5">
              <w:rPr>
                <w:rFonts w:ascii="Arial Narrow" w:hAnsi="Arial Narrow"/>
                <w:sz w:val="20"/>
                <w:szCs w:val="20"/>
              </w:rPr>
              <w:t>.</w:t>
            </w:r>
            <w:r w:rsidR="002B7C08">
              <w:rPr>
                <w:rFonts w:ascii="Arial Narrow" w:hAnsi="Arial Narrow"/>
                <w:sz w:val="20"/>
                <w:szCs w:val="20"/>
              </w:rPr>
              <w:t>02</w:t>
            </w:r>
          </w:p>
        </w:tc>
        <w:tc>
          <w:tcPr>
            <w:tcW w:w="1134" w:type="dxa"/>
            <w:tcBorders>
              <w:left w:val="nil"/>
              <w:right w:val="nil"/>
            </w:tcBorders>
            <w:vAlign w:val="center"/>
          </w:tcPr>
          <w:p w14:paraId="14C606DD" w14:textId="2AEE110A"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68 834.44</w:t>
            </w:r>
          </w:p>
        </w:tc>
        <w:tc>
          <w:tcPr>
            <w:tcW w:w="1134" w:type="dxa"/>
            <w:tcBorders>
              <w:left w:val="nil"/>
              <w:right w:val="nil"/>
            </w:tcBorders>
            <w:shd w:val="clear" w:color="auto" w:fill="auto"/>
            <w:noWrap/>
            <w:vAlign w:val="center"/>
          </w:tcPr>
          <w:p w14:paraId="0C021678" w14:textId="44FD441B" w:rsidR="00F37AF5" w:rsidRPr="00F37AF5" w:rsidRDefault="00F37AF5" w:rsidP="00F37AF5">
            <w:pPr>
              <w:jc w:val="center"/>
              <w:rPr>
                <w:rFonts w:ascii="Arial Narrow" w:hAnsi="Arial Narrow"/>
                <w:sz w:val="20"/>
                <w:szCs w:val="20"/>
              </w:rPr>
            </w:pPr>
            <w:r w:rsidRPr="00F37AF5">
              <w:rPr>
                <w:rFonts w:ascii="Arial Narrow" w:hAnsi="Arial Narrow"/>
                <w:sz w:val="20"/>
                <w:szCs w:val="20"/>
              </w:rPr>
              <w:t>1.3</w:t>
            </w:r>
            <w:r>
              <w:rPr>
                <w:rFonts w:ascii="Arial Narrow" w:hAnsi="Arial Narrow"/>
                <w:sz w:val="20"/>
                <w:szCs w:val="20"/>
              </w:rPr>
              <w:t>%</w:t>
            </w:r>
          </w:p>
        </w:tc>
      </w:tr>
      <w:tr w:rsidR="00F37AF5" w:rsidRPr="000575CB" w14:paraId="43404E74" w14:textId="77777777" w:rsidTr="000731C8">
        <w:trPr>
          <w:trHeight w:val="397"/>
        </w:trPr>
        <w:tc>
          <w:tcPr>
            <w:tcW w:w="9498" w:type="dxa"/>
            <w:gridSpan w:val="4"/>
            <w:tcBorders>
              <w:left w:val="nil"/>
              <w:right w:val="nil"/>
            </w:tcBorders>
            <w:shd w:val="clear" w:color="auto" w:fill="auto"/>
            <w:noWrap/>
            <w:vAlign w:val="center"/>
          </w:tcPr>
          <w:p w14:paraId="0AB7ABA3" w14:textId="26091A23" w:rsidR="00F37AF5" w:rsidRPr="000575CB" w:rsidRDefault="00F37AF5" w:rsidP="00F37AF5">
            <w:pPr>
              <w:ind w:left="219"/>
              <w:rPr>
                <w:rFonts w:ascii="Arial Narrow" w:hAnsi="Arial Narrow"/>
                <w:b/>
                <w:bCs/>
                <w:color w:val="1F4E79" w:themeColor="accent1" w:themeShade="80"/>
                <w:sz w:val="20"/>
                <w:szCs w:val="20"/>
              </w:rPr>
            </w:pPr>
            <w:r w:rsidRPr="00DF7DAF">
              <w:rPr>
                <w:rFonts w:ascii="Arial Narrow" w:hAnsi="Arial Narrow"/>
                <w:b/>
                <w:bCs/>
                <w:color w:val="0079C2"/>
                <w:sz w:val="20"/>
                <w:szCs w:val="20"/>
              </w:rPr>
              <w:t>Суммарные показатели тепловой энергии</w:t>
            </w:r>
          </w:p>
        </w:tc>
      </w:tr>
      <w:tr w:rsidR="00F37AF5" w:rsidRPr="006352D1" w14:paraId="69B7A0D4" w14:textId="77777777" w:rsidTr="000731C8">
        <w:trPr>
          <w:trHeight w:val="397"/>
        </w:trPr>
        <w:tc>
          <w:tcPr>
            <w:tcW w:w="6096" w:type="dxa"/>
            <w:tcBorders>
              <w:top w:val="single" w:sz="4" w:space="0" w:color="auto"/>
              <w:left w:val="nil"/>
              <w:bottom w:val="single" w:sz="4" w:space="0" w:color="auto"/>
              <w:right w:val="nil"/>
            </w:tcBorders>
            <w:shd w:val="clear" w:color="auto" w:fill="auto"/>
            <w:noWrap/>
            <w:vAlign w:val="center"/>
          </w:tcPr>
          <w:p w14:paraId="0ABB13B3" w14:textId="77777777" w:rsid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Поступление покупной тепловой энергии в сеть ПАО «МОЭК» всего</w:t>
            </w:r>
          </w:p>
          <w:p w14:paraId="640DA8D9" w14:textId="248C232E" w:rsidR="00F37AF5" w:rsidRPr="00F37AF5" w:rsidRDefault="00F37AF5" w:rsidP="00F37AF5">
            <w:pPr>
              <w:ind w:left="219" w:firstLine="381"/>
              <w:jc w:val="both"/>
              <w:rPr>
                <w:rFonts w:ascii="Arial Narrow" w:hAnsi="Arial Narrow"/>
                <w:color w:val="000000"/>
                <w:sz w:val="20"/>
                <w:szCs w:val="20"/>
              </w:rPr>
            </w:pPr>
            <w:r w:rsidRPr="00F37AF5">
              <w:rPr>
                <w:rFonts w:ascii="Arial Narrow" w:hAnsi="Arial Narrow"/>
                <w:color w:val="000000"/>
                <w:sz w:val="20"/>
                <w:szCs w:val="20"/>
              </w:rPr>
              <w:t>в том числе:</w:t>
            </w:r>
          </w:p>
        </w:tc>
        <w:tc>
          <w:tcPr>
            <w:tcW w:w="1134" w:type="dxa"/>
            <w:tcBorders>
              <w:top w:val="single" w:sz="4" w:space="0" w:color="auto"/>
              <w:left w:val="nil"/>
              <w:bottom w:val="single" w:sz="4" w:space="0" w:color="auto"/>
              <w:right w:val="nil"/>
            </w:tcBorders>
            <w:shd w:val="clear" w:color="auto" w:fill="auto"/>
            <w:noWrap/>
            <w:vAlign w:val="center"/>
          </w:tcPr>
          <w:p w14:paraId="7B137FD8" w14:textId="692F3CFF" w:rsidR="00F37AF5" w:rsidRPr="00F37AF5" w:rsidRDefault="00F37AF5" w:rsidP="00F37AF5">
            <w:pPr>
              <w:jc w:val="center"/>
              <w:rPr>
                <w:rFonts w:ascii="Arial Narrow" w:hAnsi="Arial Narrow"/>
                <w:sz w:val="20"/>
                <w:szCs w:val="20"/>
              </w:rPr>
            </w:pPr>
            <w:r w:rsidRPr="00F37AF5">
              <w:rPr>
                <w:rFonts w:ascii="Arial Narrow" w:hAnsi="Arial Narrow"/>
                <w:sz w:val="20"/>
                <w:szCs w:val="20"/>
              </w:rPr>
              <w:t>88 918.26</w:t>
            </w:r>
          </w:p>
        </w:tc>
        <w:tc>
          <w:tcPr>
            <w:tcW w:w="1134" w:type="dxa"/>
            <w:tcBorders>
              <w:top w:val="single" w:sz="4" w:space="0" w:color="auto"/>
              <w:left w:val="nil"/>
              <w:bottom w:val="single" w:sz="4" w:space="0" w:color="auto"/>
              <w:right w:val="nil"/>
            </w:tcBorders>
            <w:vAlign w:val="center"/>
          </w:tcPr>
          <w:p w14:paraId="361C7AB4" w14:textId="6611C554"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84 354.12</w:t>
            </w:r>
          </w:p>
        </w:tc>
        <w:tc>
          <w:tcPr>
            <w:tcW w:w="1134" w:type="dxa"/>
            <w:tcBorders>
              <w:top w:val="single" w:sz="4" w:space="0" w:color="auto"/>
              <w:left w:val="nil"/>
              <w:bottom w:val="single" w:sz="4" w:space="0" w:color="auto"/>
              <w:right w:val="nil"/>
            </w:tcBorders>
            <w:shd w:val="clear" w:color="auto" w:fill="auto"/>
            <w:noWrap/>
            <w:vAlign w:val="center"/>
          </w:tcPr>
          <w:p w14:paraId="7D9C2154" w14:textId="4E872FEB" w:rsidR="00F37AF5" w:rsidRPr="00F37AF5" w:rsidRDefault="001743B0" w:rsidP="001743B0">
            <w:pPr>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5.1</w:t>
            </w:r>
            <w:r>
              <w:rPr>
                <w:rFonts w:ascii="Arial Narrow" w:hAnsi="Arial Narrow"/>
                <w:sz w:val="20"/>
                <w:szCs w:val="20"/>
              </w:rPr>
              <w:t>)</w:t>
            </w:r>
            <w:r w:rsidR="00F37AF5">
              <w:rPr>
                <w:rFonts w:ascii="Arial Narrow" w:hAnsi="Arial Narrow"/>
                <w:sz w:val="20"/>
                <w:szCs w:val="20"/>
              </w:rPr>
              <w:t>%</w:t>
            </w:r>
          </w:p>
        </w:tc>
      </w:tr>
      <w:tr w:rsidR="00F37AF5" w:rsidRPr="006352D1" w14:paraId="51D8D1B3" w14:textId="77777777" w:rsidTr="000731C8">
        <w:trPr>
          <w:trHeight w:val="397"/>
        </w:trPr>
        <w:tc>
          <w:tcPr>
            <w:tcW w:w="6096" w:type="dxa"/>
            <w:tcBorders>
              <w:top w:val="single" w:sz="4" w:space="0" w:color="auto"/>
              <w:left w:val="nil"/>
              <w:bottom w:val="single" w:sz="4" w:space="0" w:color="auto"/>
              <w:right w:val="nil"/>
            </w:tcBorders>
            <w:shd w:val="clear" w:color="auto" w:fill="auto"/>
            <w:noWrap/>
            <w:vAlign w:val="center"/>
          </w:tcPr>
          <w:p w14:paraId="3959D622" w14:textId="7D177E40" w:rsidR="00F37AF5" w:rsidRPr="00F37AF5" w:rsidRDefault="00827B3C" w:rsidP="00F37AF5">
            <w:pPr>
              <w:ind w:left="1025"/>
              <w:jc w:val="both"/>
              <w:rPr>
                <w:rFonts w:ascii="Arial Narrow" w:hAnsi="Arial Narrow"/>
                <w:color w:val="000000"/>
                <w:sz w:val="20"/>
                <w:szCs w:val="20"/>
              </w:rPr>
            </w:pPr>
            <w:r>
              <w:rPr>
                <w:rFonts w:ascii="Arial Narrow" w:hAnsi="Arial Narrow"/>
                <w:color w:val="000000"/>
                <w:sz w:val="20"/>
                <w:szCs w:val="20"/>
              </w:rPr>
              <w:t>о</w:t>
            </w:r>
            <w:r w:rsidR="00F37AF5" w:rsidRPr="00F37AF5">
              <w:rPr>
                <w:rFonts w:ascii="Arial Narrow" w:hAnsi="Arial Narrow"/>
                <w:color w:val="000000"/>
                <w:sz w:val="20"/>
                <w:szCs w:val="20"/>
              </w:rPr>
              <w:t>тпуск тепловой энергии (в сеть)</w:t>
            </w:r>
          </w:p>
        </w:tc>
        <w:tc>
          <w:tcPr>
            <w:tcW w:w="1134" w:type="dxa"/>
            <w:tcBorders>
              <w:top w:val="single" w:sz="4" w:space="0" w:color="auto"/>
              <w:left w:val="nil"/>
              <w:bottom w:val="single" w:sz="4" w:space="0" w:color="auto"/>
              <w:right w:val="nil"/>
            </w:tcBorders>
            <w:shd w:val="clear" w:color="auto" w:fill="auto"/>
            <w:noWrap/>
            <w:vAlign w:val="center"/>
          </w:tcPr>
          <w:p w14:paraId="4678A939" w14:textId="5443FE6B" w:rsidR="00F37AF5" w:rsidRPr="00F37AF5" w:rsidRDefault="00F37AF5" w:rsidP="00F37AF5">
            <w:pPr>
              <w:jc w:val="center"/>
              <w:rPr>
                <w:rFonts w:ascii="Arial Narrow" w:hAnsi="Arial Narrow"/>
                <w:sz w:val="20"/>
                <w:szCs w:val="20"/>
              </w:rPr>
            </w:pPr>
            <w:r w:rsidRPr="00F37AF5">
              <w:rPr>
                <w:rFonts w:ascii="Arial Narrow" w:hAnsi="Arial Narrow"/>
                <w:sz w:val="20"/>
                <w:szCs w:val="20"/>
              </w:rPr>
              <w:t>79 973.91</w:t>
            </w:r>
          </w:p>
        </w:tc>
        <w:tc>
          <w:tcPr>
            <w:tcW w:w="1134" w:type="dxa"/>
            <w:tcBorders>
              <w:top w:val="single" w:sz="4" w:space="0" w:color="auto"/>
              <w:left w:val="nil"/>
              <w:bottom w:val="single" w:sz="4" w:space="0" w:color="auto"/>
              <w:right w:val="nil"/>
            </w:tcBorders>
            <w:vAlign w:val="center"/>
          </w:tcPr>
          <w:p w14:paraId="1E00C581" w14:textId="52CC155C"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80 273.25</w:t>
            </w:r>
          </w:p>
        </w:tc>
        <w:tc>
          <w:tcPr>
            <w:tcW w:w="1134" w:type="dxa"/>
            <w:tcBorders>
              <w:top w:val="single" w:sz="4" w:space="0" w:color="auto"/>
              <w:left w:val="nil"/>
              <w:bottom w:val="single" w:sz="4" w:space="0" w:color="auto"/>
              <w:right w:val="nil"/>
            </w:tcBorders>
            <w:shd w:val="clear" w:color="auto" w:fill="auto"/>
            <w:noWrap/>
            <w:vAlign w:val="center"/>
          </w:tcPr>
          <w:p w14:paraId="1EA59884" w14:textId="44CA7CE9" w:rsidR="00F37AF5" w:rsidRPr="000464D9" w:rsidRDefault="00F37AF5" w:rsidP="00F37AF5">
            <w:pPr>
              <w:jc w:val="center"/>
              <w:rPr>
                <w:rFonts w:ascii="Arial Narrow" w:hAnsi="Arial Narrow"/>
                <w:sz w:val="20"/>
                <w:szCs w:val="20"/>
              </w:rPr>
            </w:pPr>
            <w:r w:rsidRPr="00F37AF5">
              <w:rPr>
                <w:rFonts w:ascii="Arial Narrow" w:hAnsi="Arial Narrow"/>
                <w:sz w:val="20"/>
                <w:szCs w:val="20"/>
              </w:rPr>
              <w:t>0.4</w:t>
            </w:r>
            <w:r>
              <w:rPr>
                <w:rFonts w:ascii="Arial Narrow" w:hAnsi="Arial Narrow"/>
                <w:sz w:val="20"/>
                <w:szCs w:val="20"/>
              </w:rPr>
              <w:t>%</w:t>
            </w:r>
          </w:p>
        </w:tc>
      </w:tr>
      <w:tr w:rsidR="00F37AF5" w:rsidRPr="006352D1" w14:paraId="0BB83FDA" w14:textId="77777777" w:rsidTr="000731C8">
        <w:trPr>
          <w:trHeight w:val="397"/>
        </w:trPr>
        <w:tc>
          <w:tcPr>
            <w:tcW w:w="6096" w:type="dxa"/>
            <w:tcBorders>
              <w:left w:val="nil"/>
              <w:right w:val="nil"/>
            </w:tcBorders>
            <w:shd w:val="clear" w:color="auto" w:fill="auto"/>
            <w:noWrap/>
            <w:vAlign w:val="center"/>
          </w:tcPr>
          <w:p w14:paraId="67E322DE" w14:textId="36339FFD" w:rsidR="00F37AF5" w:rsidRPr="00A45844" w:rsidRDefault="00827B3C" w:rsidP="00F37AF5">
            <w:pPr>
              <w:spacing w:before="40" w:after="40"/>
              <w:ind w:left="1025"/>
              <w:jc w:val="both"/>
              <w:rPr>
                <w:rFonts w:ascii="Arial Narrow" w:hAnsi="Arial Narrow"/>
                <w:color w:val="000000"/>
                <w:sz w:val="20"/>
                <w:szCs w:val="20"/>
              </w:rPr>
            </w:pPr>
            <w:r>
              <w:rPr>
                <w:rFonts w:ascii="Arial Narrow" w:hAnsi="Arial Narrow"/>
                <w:color w:val="000000"/>
                <w:sz w:val="20"/>
                <w:szCs w:val="20"/>
              </w:rPr>
              <w:t>у</w:t>
            </w:r>
            <w:r w:rsidR="00F37AF5" w:rsidRPr="00F37AF5">
              <w:rPr>
                <w:rFonts w:ascii="Arial Narrow" w:hAnsi="Arial Narrow"/>
                <w:color w:val="000000"/>
                <w:sz w:val="20"/>
                <w:szCs w:val="20"/>
              </w:rPr>
              <w:t xml:space="preserve">слуга по передаче тепловой энергии потребителям </w:t>
            </w:r>
            <w:r w:rsidR="00F37AF5">
              <w:rPr>
                <w:rFonts w:ascii="Arial Narrow" w:hAnsi="Arial Narrow"/>
                <w:color w:val="000000"/>
                <w:sz w:val="20"/>
                <w:szCs w:val="20"/>
              </w:rPr>
              <w:t>ПАО «</w:t>
            </w:r>
            <w:r w:rsidR="00F37AF5" w:rsidRPr="00F37AF5">
              <w:rPr>
                <w:rFonts w:ascii="Arial Narrow" w:hAnsi="Arial Narrow"/>
                <w:color w:val="000000"/>
                <w:sz w:val="20"/>
                <w:szCs w:val="20"/>
              </w:rPr>
              <w:t>Мосэнерго</w:t>
            </w:r>
            <w:r w:rsidR="00F37AF5">
              <w:rPr>
                <w:rFonts w:ascii="Arial Narrow" w:hAnsi="Arial Narrow"/>
                <w:color w:val="000000"/>
                <w:sz w:val="20"/>
                <w:szCs w:val="20"/>
              </w:rPr>
              <w:t>»</w:t>
            </w:r>
          </w:p>
        </w:tc>
        <w:tc>
          <w:tcPr>
            <w:tcW w:w="1134" w:type="dxa"/>
            <w:tcBorders>
              <w:left w:val="nil"/>
              <w:right w:val="nil"/>
            </w:tcBorders>
            <w:shd w:val="clear" w:color="auto" w:fill="auto"/>
            <w:noWrap/>
            <w:vAlign w:val="center"/>
          </w:tcPr>
          <w:p w14:paraId="0FBD9C9B" w14:textId="4F842B68" w:rsidR="00F37AF5" w:rsidRPr="00F37AF5" w:rsidRDefault="00F37AF5" w:rsidP="00F37AF5">
            <w:pPr>
              <w:spacing w:before="40" w:after="40"/>
              <w:jc w:val="center"/>
              <w:rPr>
                <w:rFonts w:ascii="Arial Narrow" w:hAnsi="Arial Narrow"/>
                <w:sz w:val="20"/>
                <w:szCs w:val="20"/>
              </w:rPr>
            </w:pPr>
            <w:r w:rsidRPr="00F37AF5">
              <w:rPr>
                <w:rFonts w:ascii="Arial Narrow" w:hAnsi="Arial Narrow"/>
                <w:sz w:val="20"/>
                <w:szCs w:val="20"/>
              </w:rPr>
              <w:t>8 944.35</w:t>
            </w:r>
          </w:p>
        </w:tc>
        <w:tc>
          <w:tcPr>
            <w:tcW w:w="1134" w:type="dxa"/>
            <w:tcBorders>
              <w:left w:val="nil"/>
              <w:right w:val="nil"/>
            </w:tcBorders>
            <w:vAlign w:val="center"/>
          </w:tcPr>
          <w:p w14:paraId="782DA6BE" w14:textId="7A5C4F32" w:rsidR="00F37AF5" w:rsidRPr="00F37AF5" w:rsidRDefault="00F37AF5" w:rsidP="00F37AF5">
            <w:pPr>
              <w:spacing w:before="40" w:after="40"/>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4 080.87</w:t>
            </w:r>
          </w:p>
        </w:tc>
        <w:tc>
          <w:tcPr>
            <w:tcW w:w="1134" w:type="dxa"/>
            <w:tcBorders>
              <w:left w:val="nil"/>
              <w:right w:val="nil"/>
            </w:tcBorders>
            <w:shd w:val="clear" w:color="auto" w:fill="auto"/>
            <w:noWrap/>
            <w:vAlign w:val="center"/>
          </w:tcPr>
          <w:p w14:paraId="0A62CF52" w14:textId="7C0B8EE3" w:rsidR="00F37AF5" w:rsidRPr="00F37AF5" w:rsidRDefault="001743B0" w:rsidP="001743B0">
            <w:pPr>
              <w:spacing w:before="40" w:after="40"/>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54.4</w:t>
            </w:r>
            <w:r>
              <w:rPr>
                <w:rFonts w:ascii="Arial Narrow" w:hAnsi="Arial Narrow"/>
                <w:sz w:val="20"/>
                <w:szCs w:val="20"/>
              </w:rPr>
              <w:t>)</w:t>
            </w:r>
            <w:r w:rsidR="00F37AF5">
              <w:rPr>
                <w:rFonts w:ascii="Arial Narrow" w:hAnsi="Arial Narrow"/>
                <w:sz w:val="20"/>
                <w:szCs w:val="20"/>
              </w:rPr>
              <w:t>%</w:t>
            </w:r>
          </w:p>
        </w:tc>
      </w:tr>
      <w:tr w:rsidR="00F37AF5" w:rsidRPr="006352D1" w14:paraId="5FA0F07F" w14:textId="77777777" w:rsidTr="000731C8">
        <w:trPr>
          <w:trHeight w:val="397"/>
        </w:trPr>
        <w:tc>
          <w:tcPr>
            <w:tcW w:w="6096" w:type="dxa"/>
            <w:tcBorders>
              <w:left w:val="nil"/>
              <w:right w:val="nil"/>
            </w:tcBorders>
            <w:shd w:val="clear" w:color="auto" w:fill="auto"/>
            <w:noWrap/>
            <w:vAlign w:val="center"/>
          </w:tcPr>
          <w:p w14:paraId="3676577A" w14:textId="54F4B052" w:rsidR="00F37AF5" w:rsidRPr="00A45844" w:rsidRDefault="00F37AF5" w:rsidP="00F37AF5">
            <w:pPr>
              <w:spacing w:before="40" w:after="40"/>
              <w:ind w:left="600"/>
              <w:jc w:val="both"/>
              <w:rPr>
                <w:rFonts w:ascii="Arial Narrow" w:hAnsi="Arial Narrow"/>
                <w:color w:val="000000"/>
                <w:sz w:val="20"/>
                <w:szCs w:val="20"/>
              </w:rPr>
            </w:pPr>
            <w:r w:rsidRPr="00F37AF5">
              <w:rPr>
                <w:rFonts w:ascii="Arial Narrow" w:hAnsi="Arial Narrow"/>
                <w:color w:val="000000"/>
                <w:sz w:val="20"/>
                <w:szCs w:val="20"/>
              </w:rPr>
              <w:t>Потери тепловой энергии при ее транспортировке, распределении и сбыте потребителям</w:t>
            </w:r>
          </w:p>
        </w:tc>
        <w:tc>
          <w:tcPr>
            <w:tcW w:w="1134" w:type="dxa"/>
            <w:tcBorders>
              <w:left w:val="nil"/>
              <w:right w:val="nil"/>
            </w:tcBorders>
            <w:shd w:val="clear" w:color="auto" w:fill="auto"/>
            <w:noWrap/>
            <w:vAlign w:val="center"/>
          </w:tcPr>
          <w:p w14:paraId="7506AF85" w14:textId="1C821B23" w:rsidR="00F37AF5" w:rsidRPr="00F37AF5" w:rsidRDefault="00F37AF5" w:rsidP="00F37AF5">
            <w:pPr>
              <w:spacing w:before="40" w:after="40"/>
              <w:jc w:val="center"/>
              <w:rPr>
                <w:rFonts w:ascii="Arial Narrow" w:hAnsi="Arial Narrow"/>
                <w:sz w:val="20"/>
                <w:szCs w:val="20"/>
              </w:rPr>
            </w:pPr>
            <w:r w:rsidRPr="00F37AF5">
              <w:rPr>
                <w:rFonts w:ascii="Arial Narrow" w:hAnsi="Arial Narrow"/>
                <w:sz w:val="20"/>
                <w:szCs w:val="20"/>
              </w:rPr>
              <w:t>6 300.67</w:t>
            </w:r>
          </w:p>
        </w:tc>
        <w:tc>
          <w:tcPr>
            <w:tcW w:w="1134" w:type="dxa"/>
            <w:tcBorders>
              <w:left w:val="nil"/>
              <w:right w:val="nil"/>
            </w:tcBorders>
            <w:vAlign w:val="center"/>
          </w:tcPr>
          <w:p w14:paraId="1C88771B" w14:textId="42573D21" w:rsidR="00F37AF5" w:rsidRPr="00F37AF5" w:rsidRDefault="00F37AF5" w:rsidP="00F37AF5">
            <w:pPr>
              <w:spacing w:before="40" w:after="40"/>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5 904.64</w:t>
            </w:r>
          </w:p>
        </w:tc>
        <w:tc>
          <w:tcPr>
            <w:tcW w:w="1134" w:type="dxa"/>
            <w:tcBorders>
              <w:left w:val="nil"/>
              <w:right w:val="nil"/>
            </w:tcBorders>
            <w:shd w:val="clear" w:color="auto" w:fill="auto"/>
            <w:noWrap/>
            <w:vAlign w:val="center"/>
          </w:tcPr>
          <w:p w14:paraId="3A4E0EF7" w14:textId="215F8862" w:rsidR="00F37AF5" w:rsidRPr="00F37AF5" w:rsidRDefault="001743B0" w:rsidP="001743B0">
            <w:pPr>
              <w:spacing w:before="40" w:after="40"/>
              <w:jc w:val="center"/>
              <w:rPr>
                <w:rFonts w:ascii="Arial Narrow" w:hAnsi="Arial Narrow"/>
                <w:sz w:val="20"/>
                <w:szCs w:val="20"/>
              </w:rPr>
            </w:pPr>
            <w:r>
              <w:rPr>
                <w:rFonts w:ascii="Arial Narrow" w:hAnsi="Arial Narrow"/>
                <w:sz w:val="20"/>
                <w:szCs w:val="20"/>
              </w:rPr>
              <w:t>(</w:t>
            </w:r>
            <w:r w:rsidR="00F37AF5" w:rsidRPr="00F37AF5">
              <w:rPr>
                <w:rFonts w:ascii="Arial Narrow" w:hAnsi="Arial Narrow"/>
                <w:sz w:val="20"/>
                <w:szCs w:val="20"/>
              </w:rPr>
              <w:t>6.3</w:t>
            </w:r>
            <w:r>
              <w:rPr>
                <w:rFonts w:ascii="Arial Narrow" w:hAnsi="Arial Narrow"/>
                <w:sz w:val="20"/>
                <w:szCs w:val="20"/>
              </w:rPr>
              <w:t>)</w:t>
            </w:r>
            <w:r w:rsidR="00F37AF5">
              <w:rPr>
                <w:rFonts w:ascii="Arial Narrow" w:hAnsi="Arial Narrow"/>
                <w:sz w:val="20"/>
                <w:szCs w:val="20"/>
              </w:rPr>
              <w:t>%</w:t>
            </w:r>
          </w:p>
        </w:tc>
      </w:tr>
      <w:tr w:rsidR="00F37AF5" w:rsidRPr="006352D1" w14:paraId="1F17F402" w14:textId="77777777" w:rsidTr="000731C8">
        <w:trPr>
          <w:trHeight w:val="397"/>
        </w:trPr>
        <w:tc>
          <w:tcPr>
            <w:tcW w:w="6096" w:type="dxa"/>
            <w:tcBorders>
              <w:left w:val="nil"/>
              <w:right w:val="nil"/>
            </w:tcBorders>
            <w:shd w:val="clear" w:color="auto" w:fill="auto"/>
            <w:noWrap/>
            <w:vAlign w:val="center"/>
          </w:tcPr>
          <w:p w14:paraId="3C371F04" w14:textId="717327A4" w:rsidR="00F37AF5" w:rsidRPr="00A45844" w:rsidRDefault="00F37AF5" w:rsidP="000435E2">
            <w:pPr>
              <w:ind w:left="219" w:firstLine="381"/>
              <w:jc w:val="both"/>
              <w:rPr>
                <w:rFonts w:ascii="Arial Narrow" w:hAnsi="Arial Narrow"/>
                <w:color w:val="000000"/>
                <w:sz w:val="20"/>
                <w:szCs w:val="20"/>
              </w:rPr>
            </w:pPr>
            <w:r w:rsidRPr="00F37AF5">
              <w:rPr>
                <w:rFonts w:ascii="Arial Narrow" w:hAnsi="Arial Narrow"/>
                <w:color w:val="000000"/>
                <w:sz w:val="20"/>
                <w:szCs w:val="20"/>
              </w:rPr>
              <w:t>Полезный отпуск всего</w:t>
            </w:r>
            <w:r w:rsidR="000435E2" w:rsidRPr="000435E2">
              <w:rPr>
                <w:rStyle w:val="afb"/>
                <w:color w:val="FF0000"/>
              </w:rPr>
              <w:t>*</w:t>
            </w:r>
          </w:p>
        </w:tc>
        <w:tc>
          <w:tcPr>
            <w:tcW w:w="1134" w:type="dxa"/>
            <w:tcBorders>
              <w:left w:val="nil"/>
              <w:right w:val="nil"/>
            </w:tcBorders>
            <w:shd w:val="clear" w:color="auto" w:fill="auto"/>
            <w:noWrap/>
            <w:vAlign w:val="center"/>
          </w:tcPr>
          <w:p w14:paraId="29AD9EFE" w14:textId="4657C5D6" w:rsidR="00F37AF5" w:rsidRPr="00F37AF5" w:rsidRDefault="00F37AF5" w:rsidP="00F37AF5">
            <w:pPr>
              <w:jc w:val="center"/>
              <w:rPr>
                <w:rFonts w:ascii="Arial Narrow" w:hAnsi="Arial Narrow"/>
                <w:sz w:val="20"/>
                <w:szCs w:val="20"/>
              </w:rPr>
            </w:pPr>
            <w:r w:rsidRPr="00F37AF5">
              <w:rPr>
                <w:rFonts w:ascii="Arial Narrow" w:hAnsi="Arial Narrow"/>
                <w:sz w:val="20"/>
                <w:szCs w:val="20"/>
              </w:rPr>
              <w:t>73 673.24</w:t>
            </w:r>
          </w:p>
        </w:tc>
        <w:tc>
          <w:tcPr>
            <w:tcW w:w="1134" w:type="dxa"/>
            <w:tcBorders>
              <w:left w:val="nil"/>
              <w:right w:val="nil"/>
            </w:tcBorders>
            <w:vAlign w:val="center"/>
          </w:tcPr>
          <w:p w14:paraId="04B93524" w14:textId="27D10085" w:rsidR="00F37AF5" w:rsidRPr="00F37AF5" w:rsidRDefault="00F37AF5" w:rsidP="00F37AF5">
            <w:pPr>
              <w:jc w:val="center"/>
              <w:rPr>
                <w:rFonts w:ascii="Arial Narrow" w:hAnsi="Arial Narrow"/>
                <w:color w:val="1F4E79" w:themeColor="accent1" w:themeShade="80"/>
                <w:sz w:val="22"/>
                <w:szCs w:val="20"/>
              </w:rPr>
            </w:pPr>
            <w:r w:rsidRPr="00F37AF5">
              <w:rPr>
                <w:rFonts w:ascii="Arial Narrow" w:hAnsi="Arial Narrow"/>
                <w:color w:val="1F4E79" w:themeColor="accent1" w:themeShade="80"/>
                <w:sz w:val="22"/>
                <w:szCs w:val="20"/>
              </w:rPr>
              <w:t>74 368.61</w:t>
            </w:r>
          </w:p>
        </w:tc>
        <w:tc>
          <w:tcPr>
            <w:tcW w:w="1134" w:type="dxa"/>
            <w:tcBorders>
              <w:left w:val="nil"/>
              <w:right w:val="nil"/>
            </w:tcBorders>
            <w:shd w:val="clear" w:color="auto" w:fill="auto"/>
            <w:noWrap/>
            <w:vAlign w:val="center"/>
          </w:tcPr>
          <w:p w14:paraId="503868C3" w14:textId="7692ADD7" w:rsidR="00F37AF5" w:rsidRPr="00F37AF5" w:rsidRDefault="00F37AF5" w:rsidP="00F37AF5">
            <w:pPr>
              <w:jc w:val="center"/>
              <w:rPr>
                <w:rFonts w:ascii="Arial Narrow" w:hAnsi="Arial Narrow"/>
                <w:sz w:val="20"/>
                <w:szCs w:val="20"/>
              </w:rPr>
            </w:pPr>
            <w:r w:rsidRPr="00F37AF5">
              <w:rPr>
                <w:rFonts w:ascii="Arial Narrow" w:hAnsi="Arial Narrow"/>
                <w:sz w:val="20"/>
                <w:szCs w:val="20"/>
              </w:rPr>
              <w:t>0.9</w:t>
            </w:r>
            <w:r>
              <w:rPr>
                <w:rFonts w:ascii="Arial Narrow" w:hAnsi="Arial Narrow"/>
                <w:sz w:val="20"/>
                <w:szCs w:val="20"/>
              </w:rPr>
              <w:t>%</w:t>
            </w:r>
          </w:p>
        </w:tc>
      </w:tr>
    </w:tbl>
    <w:p w14:paraId="32266D68" w14:textId="4B4EA416" w:rsidR="000435E2" w:rsidRPr="00F6297C" w:rsidRDefault="00F6297C" w:rsidP="00F6297C">
      <w:pPr>
        <w:widowControl w:val="0"/>
        <w:spacing w:before="60" w:after="120"/>
        <w:ind w:left="851" w:right="565" w:hanging="142"/>
        <w:jc w:val="both"/>
        <w:rPr>
          <w:rFonts w:ascii="Arial Narrow" w:hAnsi="Arial Narrow" w:cs="Tahoma"/>
          <w:sz w:val="16"/>
          <w:szCs w:val="20"/>
        </w:rPr>
      </w:pPr>
      <w:r w:rsidRPr="0081640B">
        <w:rPr>
          <w:rStyle w:val="afb"/>
          <w:color w:val="FF0000"/>
        </w:rPr>
        <w:t>*</w:t>
      </w:r>
      <w:r w:rsidRPr="0081640B">
        <w:t xml:space="preserve"> </w:t>
      </w:r>
      <w:r w:rsidRPr="0081640B">
        <w:rPr>
          <w:rFonts w:ascii="Arial Narrow" w:hAnsi="Arial Narrow" w:cs="Tahoma"/>
          <w:sz w:val="16"/>
          <w:szCs w:val="20"/>
        </w:rPr>
        <w:t xml:space="preserve">Полезный отпуск </w:t>
      </w:r>
      <w:r w:rsidR="000435E2" w:rsidRPr="0081640B">
        <w:rPr>
          <w:rFonts w:ascii="Arial Narrow" w:hAnsi="Arial Narrow" w:cs="Tahoma"/>
          <w:sz w:val="16"/>
          <w:szCs w:val="20"/>
        </w:rPr>
        <w:t>тепловой энергии включает потери во внутридомовых циркуляционных</w:t>
      </w:r>
      <w:r w:rsidRPr="0081640B">
        <w:rPr>
          <w:rFonts w:ascii="Arial Narrow" w:hAnsi="Arial Narrow" w:cs="Tahoma"/>
          <w:sz w:val="16"/>
          <w:szCs w:val="20"/>
        </w:rPr>
        <w:t xml:space="preserve"> </w:t>
      </w:r>
      <w:r w:rsidR="000435E2" w:rsidRPr="0081640B">
        <w:rPr>
          <w:rFonts w:ascii="Arial Narrow" w:hAnsi="Arial Narrow" w:cs="Tahoma"/>
          <w:sz w:val="16"/>
          <w:szCs w:val="20"/>
        </w:rPr>
        <w:t>системах горячего водоснабжения</w:t>
      </w:r>
    </w:p>
    <w:p w14:paraId="431EBE31" w14:textId="7E703822" w:rsidR="008B0118" w:rsidRPr="00DF7DAF" w:rsidRDefault="008B0118" w:rsidP="000731C8">
      <w:pPr>
        <w:spacing w:before="360"/>
        <w:rPr>
          <w:rFonts w:ascii="Arial Narrow" w:hAnsi="Arial Narrow" w:cs="Tahoma"/>
          <w:b/>
          <w:bCs/>
          <w:color w:val="0079C2"/>
          <w:sz w:val="20"/>
          <w:szCs w:val="20"/>
        </w:rPr>
      </w:pPr>
      <w:r w:rsidRPr="00DF7DAF">
        <w:rPr>
          <w:rFonts w:ascii="Arial Narrow" w:hAnsi="Arial Narrow" w:cs="Tahoma"/>
          <w:b/>
          <w:bCs/>
          <w:color w:val="0079C2"/>
          <w:sz w:val="20"/>
          <w:szCs w:val="20"/>
        </w:rPr>
        <w:t>Структура полезного отпуска тепловой энергии</w:t>
      </w:r>
    </w:p>
    <w:p w14:paraId="72664665" w14:textId="2FA5AD69" w:rsidR="00CB05BF" w:rsidRPr="000731C8" w:rsidRDefault="00CB05BF" w:rsidP="00CB05BF">
      <w:pPr>
        <w:spacing w:after="40"/>
        <w:ind w:left="7799" w:firstLine="838"/>
        <w:jc w:val="center"/>
        <w:rPr>
          <w:rFonts w:ascii="Arial Narrow" w:hAnsi="Arial Narrow"/>
          <w:sz w:val="18"/>
          <w:szCs w:val="20"/>
        </w:rPr>
      </w:pPr>
      <w:r w:rsidRPr="000731C8">
        <w:rPr>
          <w:rFonts w:ascii="Arial Narrow" w:hAnsi="Arial Narrow"/>
          <w:sz w:val="18"/>
          <w:szCs w:val="20"/>
        </w:rPr>
        <w:t>тыс. Гкал</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701"/>
        <w:gridCol w:w="1701"/>
      </w:tblGrid>
      <w:tr w:rsidR="00CB05BF" w:rsidRPr="00A45844" w14:paraId="51F567F1" w14:textId="77777777" w:rsidTr="003851B1">
        <w:trPr>
          <w:trHeight w:val="454"/>
        </w:trPr>
        <w:tc>
          <w:tcPr>
            <w:tcW w:w="6096" w:type="dxa"/>
            <w:tcBorders>
              <w:left w:val="nil"/>
              <w:right w:val="nil"/>
            </w:tcBorders>
            <w:shd w:val="clear" w:color="000000" w:fill="0079C2"/>
            <w:vAlign w:val="center"/>
          </w:tcPr>
          <w:p w14:paraId="571DC975" w14:textId="116E5130" w:rsidR="00CB05BF" w:rsidRPr="00A45844" w:rsidRDefault="00CB05BF" w:rsidP="00CB05BF">
            <w:pPr>
              <w:jc w:val="center"/>
              <w:rPr>
                <w:rFonts w:ascii="Arial Narrow" w:hAnsi="Arial Narrow"/>
                <w:color w:val="FFFFFF"/>
              </w:rPr>
            </w:pPr>
            <w:r>
              <w:rPr>
                <w:rFonts w:ascii="Arial Narrow" w:hAnsi="Arial Narrow" w:cs="Tahoma"/>
                <w:color w:val="FFFFFF"/>
                <w:szCs w:val="28"/>
              </w:rPr>
              <w:t>категория потребителя</w:t>
            </w:r>
          </w:p>
        </w:tc>
        <w:tc>
          <w:tcPr>
            <w:tcW w:w="1701" w:type="dxa"/>
            <w:tcBorders>
              <w:left w:val="nil"/>
              <w:right w:val="nil"/>
            </w:tcBorders>
            <w:shd w:val="clear" w:color="000000" w:fill="0079C2"/>
            <w:vAlign w:val="center"/>
          </w:tcPr>
          <w:p w14:paraId="2CC67A14" w14:textId="77777777" w:rsidR="00CB05BF" w:rsidRPr="00A45844" w:rsidRDefault="00CB05BF" w:rsidP="00CB05BF">
            <w:pPr>
              <w:jc w:val="center"/>
              <w:rPr>
                <w:rFonts w:ascii="Arial Narrow" w:hAnsi="Arial Narrow" w:cs="Tahoma"/>
                <w:color w:val="FFFFFF"/>
                <w:sz w:val="28"/>
              </w:rPr>
            </w:pPr>
            <w:r w:rsidRPr="000731C8">
              <w:rPr>
                <w:rFonts w:ascii="Arial Narrow" w:hAnsi="Arial Narrow" w:cs="Tahoma"/>
                <w:color w:val="FFFFFF"/>
              </w:rPr>
              <w:t>2016</w:t>
            </w:r>
          </w:p>
        </w:tc>
        <w:tc>
          <w:tcPr>
            <w:tcW w:w="1701" w:type="dxa"/>
            <w:tcBorders>
              <w:left w:val="nil"/>
              <w:right w:val="nil"/>
            </w:tcBorders>
            <w:shd w:val="clear" w:color="000000" w:fill="0079C2"/>
            <w:vAlign w:val="center"/>
          </w:tcPr>
          <w:p w14:paraId="55460C4F" w14:textId="77777777" w:rsidR="00CB05BF" w:rsidRPr="00A45844" w:rsidRDefault="00CB05BF" w:rsidP="00CB05BF">
            <w:pPr>
              <w:jc w:val="center"/>
              <w:rPr>
                <w:rFonts w:ascii="Arial Narrow" w:hAnsi="Arial Narrow" w:cs="Tahoma"/>
                <w:color w:val="FFFFFF"/>
                <w:sz w:val="28"/>
              </w:rPr>
            </w:pPr>
            <w:r w:rsidRPr="000731C8">
              <w:rPr>
                <w:rFonts w:ascii="Arial Narrow" w:hAnsi="Arial Narrow" w:cs="Tahoma"/>
                <w:color w:val="FFFFFF"/>
                <w:sz w:val="28"/>
              </w:rPr>
              <w:t>2017</w:t>
            </w:r>
          </w:p>
        </w:tc>
      </w:tr>
      <w:tr w:rsidR="00CB05BF" w:rsidRPr="006352D1" w14:paraId="7D12CE0C" w14:textId="77777777" w:rsidTr="000731C8">
        <w:trPr>
          <w:trHeight w:val="397"/>
        </w:trPr>
        <w:tc>
          <w:tcPr>
            <w:tcW w:w="6096" w:type="dxa"/>
            <w:tcBorders>
              <w:left w:val="nil"/>
              <w:right w:val="nil"/>
            </w:tcBorders>
            <w:shd w:val="clear" w:color="auto" w:fill="auto"/>
            <w:noWrap/>
            <w:vAlign w:val="center"/>
          </w:tcPr>
          <w:p w14:paraId="58024ECE" w14:textId="60C6C579" w:rsidR="00CB05BF" w:rsidRPr="00CB05BF" w:rsidRDefault="00CB05BF" w:rsidP="00CB05BF">
            <w:pPr>
              <w:ind w:left="219" w:hanging="44"/>
              <w:jc w:val="both"/>
              <w:rPr>
                <w:rFonts w:ascii="Arial Narrow" w:hAnsi="Arial Narrow"/>
                <w:color w:val="000000"/>
                <w:sz w:val="20"/>
                <w:szCs w:val="20"/>
              </w:rPr>
            </w:pPr>
            <w:r w:rsidRPr="00CB05BF">
              <w:rPr>
                <w:rFonts w:ascii="Arial Narrow" w:hAnsi="Arial Narrow"/>
                <w:color w:val="000000"/>
                <w:sz w:val="20"/>
                <w:szCs w:val="20"/>
              </w:rPr>
              <w:t>Промышленные предприятия</w:t>
            </w:r>
          </w:p>
        </w:tc>
        <w:tc>
          <w:tcPr>
            <w:tcW w:w="1701" w:type="dxa"/>
            <w:tcBorders>
              <w:left w:val="nil"/>
              <w:right w:val="nil"/>
            </w:tcBorders>
            <w:shd w:val="clear" w:color="auto" w:fill="auto"/>
            <w:noWrap/>
            <w:vAlign w:val="center"/>
          </w:tcPr>
          <w:p w14:paraId="6B961AF6" w14:textId="3015CB34" w:rsidR="00CB05BF" w:rsidRPr="00F37AF5" w:rsidRDefault="00CB05BF" w:rsidP="00CB05BF">
            <w:pPr>
              <w:jc w:val="center"/>
              <w:rPr>
                <w:rFonts w:ascii="Arial Narrow" w:hAnsi="Arial Narrow"/>
                <w:sz w:val="20"/>
                <w:szCs w:val="20"/>
              </w:rPr>
            </w:pPr>
            <w:r w:rsidRPr="00CB05BF">
              <w:rPr>
                <w:rFonts w:ascii="Arial Narrow" w:hAnsi="Arial Narrow"/>
                <w:sz w:val="20"/>
                <w:szCs w:val="20"/>
              </w:rPr>
              <w:t>1 912.15</w:t>
            </w:r>
          </w:p>
        </w:tc>
        <w:tc>
          <w:tcPr>
            <w:tcW w:w="1701" w:type="dxa"/>
            <w:tcBorders>
              <w:left w:val="nil"/>
              <w:right w:val="nil"/>
            </w:tcBorders>
            <w:vAlign w:val="center"/>
          </w:tcPr>
          <w:p w14:paraId="78953F4F" w14:textId="4B331A30" w:rsidR="00CB05BF" w:rsidRPr="00DF7DAF" w:rsidRDefault="00CB05BF" w:rsidP="00CB05BF">
            <w:pPr>
              <w:jc w:val="center"/>
              <w:rPr>
                <w:rFonts w:ascii="Arial Narrow" w:hAnsi="Arial Narrow"/>
                <w:color w:val="0079C2"/>
                <w:sz w:val="22"/>
                <w:szCs w:val="20"/>
              </w:rPr>
            </w:pPr>
            <w:r w:rsidRPr="00DF7DAF">
              <w:rPr>
                <w:rFonts w:ascii="Arial Narrow" w:hAnsi="Arial Narrow"/>
                <w:color w:val="0079C2"/>
                <w:sz w:val="22"/>
                <w:szCs w:val="20"/>
              </w:rPr>
              <w:t>2 184.13</w:t>
            </w:r>
          </w:p>
        </w:tc>
      </w:tr>
      <w:tr w:rsidR="00CB05BF" w:rsidRPr="006352D1" w14:paraId="219C91C4" w14:textId="77777777" w:rsidTr="000731C8">
        <w:trPr>
          <w:trHeight w:val="397"/>
        </w:trPr>
        <w:tc>
          <w:tcPr>
            <w:tcW w:w="6096" w:type="dxa"/>
            <w:tcBorders>
              <w:left w:val="nil"/>
              <w:right w:val="nil"/>
            </w:tcBorders>
            <w:shd w:val="clear" w:color="auto" w:fill="auto"/>
            <w:noWrap/>
            <w:vAlign w:val="center"/>
          </w:tcPr>
          <w:p w14:paraId="5577911A" w14:textId="48665ACB" w:rsidR="00CB05BF" w:rsidRPr="00CB05BF" w:rsidRDefault="00CB05BF" w:rsidP="00CB05BF">
            <w:pPr>
              <w:ind w:left="219" w:hanging="44"/>
              <w:jc w:val="both"/>
              <w:rPr>
                <w:rFonts w:ascii="Arial Narrow" w:hAnsi="Arial Narrow"/>
                <w:color w:val="000000"/>
                <w:sz w:val="20"/>
                <w:szCs w:val="20"/>
              </w:rPr>
            </w:pPr>
            <w:r w:rsidRPr="00CB05BF">
              <w:rPr>
                <w:rFonts w:ascii="Arial Narrow" w:hAnsi="Arial Narrow"/>
                <w:color w:val="000000"/>
                <w:sz w:val="20"/>
                <w:szCs w:val="20"/>
              </w:rPr>
              <w:t>Прочие потребители</w:t>
            </w:r>
          </w:p>
        </w:tc>
        <w:tc>
          <w:tcPr>
            <w:tcW w:w="1701" w:type="dxa"/>
            <w:tcBorders>
              <w:left w:val="nil"/>
              <w:right w:val="nil"/>
            </w:tcBorders>
            <w:shd w:val="clear" w:color="auto" w:fill="auto"/>
            <w:noWrap/>
            <w:vAlign w:val="center"/>
          </w:tcPr>
          <w:p w14:paraId="67067E44" w14:textId="1769B1EC" w:rsidR="00CB05BF" w:rsidRPr="00F37AF5" w:rsidRDefault="00CB05BF" w:rsidP="00CB05BF">
            <w:pPr>
              <w:jc w:val="center"/>
              <w:rPr>
                <w:rFonts w:ascii="Arial Narrow" w:hAnsi="Arial Narrow"/>
                <w:sz w:val="20"/>
                <w:szCs w:val="20"/>
              </w:rPr>
            </w:pPr>
            <w:r w:rsidRPr="00CB05BF">
              <w:rPr>
                <w:rFonts w:ascii="Arial Narrow" w:hAnsi="Arial Narrow"/>
                <w:sz w:val="20"/>
                <w:szCs w:val="20"/>
              </w:rPr>
              <w:t>11 505.04</w:t>
            </w:r>
          </w:p>
        </w:tc>
        <w:tc>
          <w:tcPr>
            <w:tcW w:w="1701" w:type="dxa"/>
            <w:tcBorders>
              <w:left w:val="nil"/>
              <w:right w:val="nil"/>
            </w:tcBorders>
            <w:vAlign w:val="center"/>
          </w:tcPr>
          <w:p w14:paraId="7F26DF26" w14:textId="19FEA0A9" w:rsidR="00CB05BF" w:rsidRPr="00DF7DAF" w:rsidRDefault="00CB05BF" w:rsidP="00CB05BF">
            <w:pPr>
              <w:jc w:val="center"/>
              <w:rPr>
                <w:rFonts w:ascii="Arial Narrow" w:hAnsi="Arial Narrow"/>
                <w:color w:val="0079C2"/>
                <w:sz w:val="22"/>
                <w:szCs w:val="20"/>
              </w:rPr>
            </w:pPr>
            <w:r w:rsidRPr="00DF7DAF">
              <w:rPr>
                <w:rFonts w:ascii="Arial Narrow" w:hAnsi="Arial Narrow"/>
                <w:color w:val="0079C2"/>
                <w:sz w:val="22"/>
                <w:szCs w:val="20"/>
              </w:rPr>
              <w:t>13 356.80</w:t>
            </w:r>
          </w:p>
        </w:tc>
      </w:tr>
      <w:tr w:rsidR="00CB05BF" w:rsidRPr="006352D1" w14:paraId="405128B8" w14:textId="77777777" w:rsidTr="000731C8">
        <w:trPr>
          <w:trHeight w:val="397"/>
        </w:trPr>
        <w:tc>
          <w:tcPr>
            <w:tcW w:w="6096" w:type="dxa"/>
            <w:tcBorders>
              <w:left w:val="nil"/>
              <w:right w:val="nil"/>
            </w:tcBorders>
            <w:shd w:val="clear" w:color="auto" w:fill="auto"/>
            <w:noWrap/>
            <w:vAlign w:val="center"/>
          </w:tcPr>
          <w:p w14:paraId="0E90DDBA" w14:textId="766EF593" w:rsidR="00CB05BF" w:rsidRPr="00CB05BF" w:rsidRDefault="00CB05BF" w:rsidP="00CB05BF">
            <w:pPr>
              <w:ind w:left="219" w:hanging="44"/>
              <w:jc w:val="both"/>
              <w:rPr>
                <w:rFonts w:ascii="Arial Narrow" w:hAnsi="Arial Narrow"/>
                <w:color w:val="000000"/>
                <w:sz w:val="20"/>
                <w:szCs w:val="20"/>
              </w:rPr>
            </w:pPr>
            <w:r w:rsidRPr="00CB05BF">
              <w:rPr>
                <w:rFonts w:ascii="Arial Narrow" w:hAnsi="Arial Narrow"/>
                <w:color w:val="000000"/>
                <w:sz w:val="20"/>
                <w:szCs w:val="20"/>
              </w:rPr>
              <w:t>Бюджетные учреждения</w:t>
            </w:r>
          </w:p>
        </w:tc>
        <w:tc>
          <w:tcPr>
            <w:tcW w:w="1701" w:type="dxa"/>
            <w:tcBorders>
              <w:left w:val="nil"/>
              <w:right w:val="nil"/>
            </w:tcBorders>
            <w:shd w:val="clear" w:color="auto" w:fill="auto"/>
            <w:noWrap/>
            <w:vAlign w:val="center"/>
          </w:tcPr>
          <w:p w14:paraId="6696F405" w14:textId="64C26A17" w:rsidR="00CB05BF" w:rsidRPr="00F37AF5" w:rsidRDefault="00CB05BF" w:rsidP="00CB05BF">
            <w:pPr>
              <w:jc w:val="center"/>
              <w:rPr>
                <w:rFonts w:ascii="Arial Narrow" w:hAnsi="Arial Narrow"/>
                <w:sz w:val="20"/>
                <w:szCs w:val="20"/>
              </w:rPr>
            </w:pPr>
            <w:r w:rsidRPr="00CB05BF">
              <w:rPr>
                <w:rFonts w:ascii="Arial Narrow" w:hAnsi="Arial Narrow"/>
                <w:sz w:val="20"/>
                <w:szCs w:val="20"/>
              </w:rPr>
              <w:t>10 130.69</w:t>
            </w:r>
          </w:p>
        </w:tc>
        <w:tc>
          <w:tcPr>
            <w:tcW w:w="1701" w:type="dxa"/>
            <w:tcBorders>
              <w:left w:val="nil"/>
              <w:right w:val="nil"/>
            </w:tcBorders>
            <w:vAlign w:val="center"/>
          </w:tcPr>
          <w:p w14:paraId="481C60A6" w14:textId="1B76290E" w:rsidR="00CB05BF" w:rsidRPr="00DF7DAF" w:rsidRDefault="00CB05BF" w:rsidP="00CB05BF">
            <w:pPr>
              <w:jc w:val="center"/>
              <w:rPr>
                <w:rFonts w:ascii="Arial Narrow" w:hAnsi="Arial Narrow"/>
                <w:color w:val="0079C2"/>
                <w:sz w:val="22"/>
                <w:szCs w:val="20"/>
              </w:rPr>
            </w:pPr>
            <w:r w:rsidRPr="00DF7DAF">
              <w:rPr>
                <w:rFonts w:ascii="Arial Narrow" w:hAnsi="Arial Narrow"/>
                <w:color w:val="0079C2"/>
                <w:sz w:val="22"/>
                <w:szCs w:val="20"/>
              </w:rPr>
              <w:t>9 972.68</w:t>
            </w:r>
          </w:p>
        </w:tc>
      </w:tr>
      <w:tr w:rsidR="00CB05BF" w:rsidRPr="006352D1" w14:paraId="24E08747" w14:textId="77777777" w:rsidTr="000731C8">
        <w:trPr>
          <w:trHeight w:val="397"/>
        </w:trPr>
        <w:tc>
          <w:tcPr>
            <w:tcW w:w="6096" w:type="dxa"/>
            <w:tcBorders>
              <w:left w:val="nil"/>
              <w:right w:val="nil"/>
            </w:tcBorders>
            <w:shd w:val="clear" w:color="auto" w:fill="auto"/>
            <w:noWrap/>
            <w:vAlign w:val="center"/>
          </w:tcPr>
          <w:p w14:paraId="0493FE94" w14:textId="02BC4059" w:rsidR="00CB05BF" w:rsidRPr="00F37AF5" w:rsidRDefault="00CB05BF" w:rsidP="00CB05BF">
            <w:pPr>
              <w:ind w:left="219" w:hanging="44"/>
              <w:jc w:val="both"/>
              <w:rPr>
                <w:rFonts w:ascii="Arial Narrow" w:hAnsi="Arial Narrow"/>
                <w:color w:val="000000"/>
                <w:sz w:val="20"/>
                <w:szCs w:val="20"/>
              </w:rPr>
            </w:pPr>
            <w:r w:rsidRPr="00CB05BF">
              <w:rPr>
                <w:rFonts w:ascii="Arial Narrow" w:hAnsi="Arial Narrow"/>
                <w:color w:val="000000"/>
                <w:sz w:val="20"/>
                <w:szCs w:val="20"/>
              </w:rPr>
              <w:t>Юридические лица, приравненные к тарифной группе «население»</w:t>
            </w:r>
          </w:p>
        </w:tc>
        <w:tc>
          <w:tcPr>
            <w:tcW w:w="1701" w:type="dxa"/>
            <w:tcBorders>
              <w:left w:val="nil"/>
              <w:right w:val="nil"/>
            </w:tcBorders>
            <w:shd w:val="clear" w:color="auto" w:fill="auto"/>
            <w:noWrap/>
            <w:vAlign w:val="center"/>
          </w:tcPr>
          <w:p w14:paraId="3C9A1E2D" w14:textId="07B591E1" w:rsidR="00CB05BF" w:rsidRPr="00F37AF5" w:rsidRDefault="00CB05BF" w:rsidP="00CB05BF">
            <w:pPr>
              <w:jc w:val="center"/>
              <w:rPr>
                <w:rFonts w:ascii="Arial Narrow" w:hAnsi="Arial Narrow"/>
                <w:sz w:val="20"/>
                <w:szCs w:val="20"/>
              </w:rPr>
            </w:pPr>
            <w:r w:rsidRPr="00CB05BF">
              <w:rPr>
                <w:rFonts w:ascii="Arial Narrow" w:hAnsi="Arial Narrow"/>
                <w:sz w:val="20"/>
                <w:szCs w:val="20"/>
              </w:rPr>
              <w:t>50 125.36</w:t>
            </w:r>
          </w:p>
        </w:tc>
        <w:tc>
          <w:tcPr>
            <w:tcW w:w="1701" w:type="dxa"/>
            <w:tcBorders>
              <w:left w:val="nil"/>
              <w:right w:val="nil"/>
            </w:tcBorders>
            <w:vAlign w:val="center"/>
          </w:tcPr>
          <w:p w14:paraId="7F8476D7" w14:textId="2A3E6753" w:rsidR="00CB05BF" w:rsidRPr="00DF7DAF" w:rsidRDefault="00CB05BF" w:rsidP="00CB05BF">
            <w:pPr>
              <w:jc w:val="center"/>
              <w:rPr>
                <w:rFonts w:ascii="Arial Narrow" w:hAnsi="Arial Narrow"/>
                <w:color w:val="0079C2"/>
                <w:sz w:val="22"/>
                <w:szCs w:val="20"/>
              </w:rPr>
            </w:pPr>
            <w:r w:rsidRPr="00DF7DAF">
              <w:rPr>
                <w:rFonts w:ascii="Arial Narrow" w:hAnsi="Arial Narrow"/>
                <w:color w:val="0079C2"/>
                <w:sz w:val="22"/>
                <w:szCs w:val="20"/>
              </w:rPr>
              <w:t>48 855.00</w:t>
            </w:r>
          </w:p>
        </w:tc>
      </w:tr>
      <w:tr w:rsidR="00CB05BF" w:rsidRPr="00CB05BF" w14:paraId="10F1754A" w14:textId="77777777" w:rsidTr="000731C8">
        <w:trPr>
          <w:trHeight w:val="397"/>
        </w:trPr>
        <w:tc>
          <w:tcPr>
            <w:tcW w:w="6096" w:type="dxa"/>
            <w:tcBorders>
              <w:left w:val="nil"/>
              <w:bottom w:val="single" w:sz="4" w:space="0" w:color="auto"/>
              <w:right w:val="nil"/>
            </w:tcBorders>
            <w:shd w:val="clear" w:color="auto" w:fill="auto"/>
            <w:noWrap/>
            <w:vAlign w:val="center"/>
          </w:tcPr>
          <w:p w14:paraId="752A6A9C" w14:textId="05A170EA" w:rsidR="00CB05BF" w:rsidRPr="00CB05BF" w:rsidRDefault="00CB05BF" w:rsidP="000B716E">
            <w:pPr>
              <w:spacing w:before="60"/>
              <w:ind w:left="175"/>
              <w:rPr>
                <w:rFonts w:ascii="Arial Narrow" w:hAnsi="Arial Narrow"/>
                <w:b/>
                <w:bCs/>
                <w:color w:val="1F4E79" w:themeColor="accent1" w:themeShade="80"/>
                <w:sz w:val="20"/>
                <w:szCs w:val="20"/>
              </w:rPr>
            </w:pPr>
            <w:r w:rsidRPr="00DF7DAF">
              <w:rPr>
                <w:rFonts w:ascii="Arial Narrow" w:hAnsi="Arial Narrow"/>
                <w:b/>
                <w:bCs/>
                <w:color w:val="0079C2"/>
                <w:sz w:val="20"/>
                <w:szCs w:val="20"/>
              </w:rPr>
              <w:t>Итого полезный отпуск</w:t>
            </w:r>
            <w:r w:rsidR="00F6297C">
              <w:rPr>
                <w:rFonts w:ascii="Arial Narrow" w:hAnsi="Arial Narrow"/>
                <w:b/>
                <w:bCs/>
                <w:color w:val="0079C2"/>
                <w:sz w:val="20"/>
                <w:szCs w:val="20"/>
              </w:rPr>
              <w:t xml:space="preserve"> </w:t>
            </w:r>
            <w:r w:rsidR="00F6297C" w:rsidRPr="000435E2">
              <w:rPr>
                <w:rStyle w:val="afb"/>
                <w:color w:val="FF0000"/>
              </w:rPr>
              <w:t>*</w:t>
            </w:r>
          </w:p>
        </w:tc>
        <w:tc>
          <w:tcPr>
            <w:tcW w:w="1701" w:type="dxa"/>
            <w:tcBorders>
              <w:left w:val="nil"/>
              <w:bottom w:val="single" w:sz="4" w:space="0" w:color="auto"/>
              <w:right w:val="nil"/>
            </w:tcBorders>
            <w:shd w:val="clear" w:color="auto" w:fill="auto"/>
            <w:noWrap/>
            <w:vAlign w:val="center"/>
          </w:tcPr>
          <w:p w14:paraId="7748CBCB" w14:textId="4545FF5E" w:rsidR="00CB05BF" w:rsidRPr="00CB05BF" w:rsidRDefault="00CB05BF" w:rsidP="00CB05BF">
            <w:pPr>
              <w:jc w:val="center"/>
              <w:rPr>
                <w:rFonts w:ascii="Arial Narrow" w:hAnsi="Arial Narrow"/>
                <w:b/>
                <w:sz w:val="20"/>
                <w:szCs w:val="20"/>
              </w:rPr>
            </w:pPr>
            <w:r w:rsidRPr="00CB05BF">
              <w:rPr>
                <w:rFonts w:ascii="Arial Narrow" w:hAnsi="Arial Narrow"/>
                <w:b/>
                <w:sz w:val="20"/>
                <w:szCs w:val="20"/>
              </w:rPr>
              <w:t>73 673.24</w:t>
            </w:r>
          </w:p>
        </w:tc>
        <w:tc>
          <w:tcPr>
            <w:tcW w:w="1701" w:type="dxa"/>
            <w:tcBorders>
              <w:left w:val="nil"/>
              <w:bottom w:val="single" w:sz="4" w:space="0" w:color="auto"/>
              <w:right w:val="nil"/>
            </w:tcBorders>
            <w:vAlign w:val="center"/>
          </w:tcPr>
          <w:p w14:paraId="3EBF24F4" w14:textId="43DC1A88" w:rsidR="00CB05BF" w:rsidRPr="00DF7DAF" w:rsidRDefault="00CB05BF" w:rsidP="00CB05BF">
            <w:pPr>
              <w:jc w:val="center"/>
              <w:rPr>
                <w:rFonts w:ascii="Arial Narrow" w:hAnsi="Arial Narrow"/>
                <w:b/>
                <w:color w:val="0079C2"/>
                <w:sz w:val="22"/>
                <w:szCs w:val="20"/>
              </w:rPr>
            </w:pPr>
            <w:r w:rsidRPr="00DF7DAF">
              <w:rPr>
                <w:rFonts w:ascii="Arial Narrow" w:hAnsi="Arial Narrow"/>
                <w:b/>
                <w:color w:val="0079C2"/>
                <w:sz w:val="22"/>
                <w:szCs w:val="20"/>
              </w:rPr>
              <w:t>74 368,61</w:t>
            </w:r>
          </w:p>
        </w:tc>
      </w:tr>
    </w:tbl>
    <w:p w14:paraId="552B72C0" w14:textId="77777777" w:rsidR="00F6297C" w:rsidRPr="00F6297C" w:rsidRDefault="00F6297C" w:rsidP="00F6297C">
      <w:pPr>
        <w:widowControl w:val="0"/>
        <w:spacing w:before="60" w:after="120"/>
        <w:ind w:left="851" w:right="565" w:hanging="142"/>
        <w:jc w:val="both"/>
        <w:rPr>
          <w:rFonts w:ascii="Arial Narrow" w:hAnsi="Arial Narrow" w:cs="Tahoma"/>
          <w:sz w:val="16"/>
          <w:szCs w:val="20"/>
        </w:rPr>
      </w:pPr>
      <w:r w:rsidRPr="0081640B">
        <w:rPr>
          <w:rStyle w:val="afb"/>
          <w:color w:val="FF0000"/>
        </w:rPr>
        <w:t>*</w:t>
      </w:r>
      <w:r w:rsidRPr="0081640B">
        <w:t xml:space="preserve"> </w:t>
      </w:r>
      <w:r w:rsidRPr="0081640B">
        <w:rPr>
          <w:rFonts w:ascii="Arial Narrow" w:hAnsi="Arial Narrow" w:cs="Tahoma"/>
          <w:sz w:val="16"/>
          <w:szCs w:val="20"/>
        </w:rPr>
        <w:t>Полезный отпуск тепловой энергии включает потери во внутридомовых циркуляционных системах горячего водоснабжения</w:t>
      </w:r>
    </w:p>
    <w:p w14:paraId="7EBCF6E1" w14:textId="0558C6E5" w:rsidR="000731C8" w:rsidRPr="00F6297C" w:rsidRDefault="000731C8" w:rsidP="00F76783">
      <w:pPr>
        <w:jc w:val="both"/>
        <w:rPr>
          <w:sz w:val="2"/>
          <w:szCs w:val="20"/>
          <w:lang w:eastAsia="x-none"/>
        </w:rPr>
      </w:pPr>
    </w:p>
    <w:p w14:paraId="6BD44806" w14:textId="0BAD9E04" w:rsidR="000731C8" w:rsidRDefault="000B716E">
      <w:pPr>
        <w:rPr>
          <w:sz w:val="20"/>
          <w:szCs w:val="20"/>
          <w:lang w:eastAsia="x-none"/>
        </w:rPr>
      </w:pPr>
      <w:r w:rsidRPr="00926AE8">
        <w:rPr>
          <w:noProof/>
        </w:rPr>
        <w:drawing>
          <wp:anchor distT="0" distB="0" distL="114300" distR="114300" simplePos="0" relativeHeight="251679744" behindDoc="0" locked="0" layoutInCell="1" allowOverlap="1" wp14:anchorId="498B1C9F" wp14:editId="3BD80806">
            <wp:simplePos x="0" y="0"/>
            <wp:positionH relativeFrom="column">
              <wp:posOffset>3313849</wp:posOffset>
            </wp:positionH>
            <wp:positionV relativeFrom="paragraph">
              <wp:posOffset>271780</wp:posOffset>
            </wp:positionV>
            <wp:extent cx="2280461" cy="2084614"/>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23238" t="16873" r="21330"/>
                    <a:stretch/>
                  </pic:blipFill>
                  <pic:spPr bwMode="auto">
                    <a:xfrm>
                      <a:off x="0" y="0"/>
                      <a:ext cx="2280461" cy="2084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AE8">
        <w:rPr>
          <w:noProof/>
        </w:rPr>
        <w:drawing>
          <wp:anchor distT="0" distB="0" distL="114300" distR="114300" simplePos="0" relativeHeight="251678720" behindDoc="0" locked="0" layoutInCell="1" allowOverlap="1" wp14:anchorId="419F5234" wp14:editId="1FDA66AC">
            <wp:simplePos x="0" y="0"/>
            <wp:positionH relativeFrom="column">
              <wp:posOffset>463550</wp:posOffset>
            </wp:positionH>
            <wp:positionV relativeFrom="paragraph">
              <wp:posOffset>81915</wp:posOffset>
            </wp:positionV>
            <wp:extent cx="2487386" cy="2363582"/>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438" t="8444" r="19930"/>
                    <a:stretch/>
                  </pic:blipFill>
                  <pic:spPr bwMode="auto">
                    <a:xfrm>
                      <a:off x="0" y="0"/>
                      <a:ext cx="2487386" cy="2363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1C8">
        <w:rPr>
          <w:sz w:val="20"/>
          <w:szCs w:val="20"/>
          <w:lang w:eastAsia="x-none"/>
        </w:rPr>
        <w:br w:type="page"/>
      </w:r>
    </w:p>
    <w:p w14:paraId="3258127F" w14:textId="0CC6A2CD" w:rsidR="006F2650" w:rsidRPr="00CE366D" w:rsidRDefault="00216DA7" w:rsidP="00F1339B">
      <w:pPr>
        <w:spacing w:before="360" w:after="120"/>
        <w:rPr>
          <w:rFonts w:ascii="Arial Narrow" w:hAnsi="Arial Narrow" w:cs="Tahoma"/>
          <w:b/>
          <w:bCs/>
          <w:color w:val="0079C2"/>
          <w:sz w:val="22"/>
          <w:szCs w:val="20"/>
        </w:rPr>
      </w:pPr>
      <w:bookmarkStart w:id="66" w:name="_Toc387323074"/>
      <w:bookmarkStart w:id="67" w:name="_Toc510727844"/>
      <w:r>
        <w:rPr>
          <w:rFonts w:ascii="Arial Narrow" w:hAnsi="Arial Narrow" w:cs="Tahoma"/>
          <w:b/>
          <w:bCs/>
          <w:color w:val="0079C2"/>
          <w:sz w:val="22"/>
          <w:szCs w:val="20"/>
        </w:rPr>
        <w:lastRenderedPageBreak/>
        <w:t>3</w:t>
      </w:r>
      <w:r w:rsidR="00F04101" w:rsidRPr="00CE366D">
        <w:rPr>
          <w:rFonts w:ascii="Arial Narrow" w:hAnsi="Arial Narrow" w:cs="Tahoma"/>
          <w:b/>
          <w:bCs/>
          <w:color w:val="0079C2"/>
          <w:sz w:val="22"/>
          <w:szCs w:val="20"/>
        </w:rPr>
        <w:t>.</w:t>
      </w:r>
      <w:r w:rsidR="00751A4E" w:rsidRPr="00CE366D">
        <w:rPr>
          <w:rFonts w:ascii="Arial Narrow" w:hAnsi="Arial Narrow" w:cs="Tahoma"/>
          <w:b/>
          <w:bCs/>
          <w:color w:val="0079C2"/>
          <w:sz w:val="22"/>
          <w:szCs w:val="20"/>
        </w:rPr>
        <w:t>3</w:t>
      </w:r>
      <w:r w:rsidR="00F04101" w:rsidRPr="00CE366D">
        <w:rPr>
          <w:rFonts w:ascii="Arial Narrow" w:hAnsi="Arial Narrow" w:cs="Tahoma"/>
          <w:b/>
          <w:bCs/>
          <w:color w:val="0079C2"/>
          <w:sz w:val="22"/>
          <w:szCs w:val="20"/>
        </w:rPr>
        <w:t>.</w:t>
      </w:r>
      <w:r w:rsidR="002C69CA" w:rsidRPr="00CE366D">
        <w:rPr>
          <w:rFonts w:ascii="Arial Narrow" w:hAnsi="Arial Narrow" w:cs="Tahoma"/>
          <w:b/>
          <w:bCs/>
          <w:color w:val="0079C2"/>
          <w:sz w:val="22"/>
          <w:szCs w:val="20"/>
        </w:rPr>
        <w:t> </w:t>
      </w:r>
      <w:r w:rsidR="00F04101" w:rsidRPr="00CE366D">
        <w:rPr>
          <w:rFonts w:ascii="Arial Narrow" w:hAnsi="Arial Narrow" w:cs="Tahoma"/>
          <w:b/>
          <w:bCs/>
          <w:color w:val="0079C2"/>
          <w:sz w:val="22"/>
          <w:szCs w:val="20"/>
        </w:rPr>
        <w:t>Выполнение мероприятий по снижению технологического расхода при передаче тепловой энергии</w:t>
      </w:r>
      <w:bookmarkEnd w:id="66"/>
      <w:bookmarkEnd w:id="67"/>
    </w:p>
    <w:p w14:paraId="285B8D00" w14:textId="537FED52" w:rsidR="00893036" w:rsidRPr="00CE366D" w:rsidRDefault="00893036" w:rsidP="00F1339B">
      <w:pPr>
        <w:spacing w:before="360" w:after="120"/>
        <w:rPr>
          <w:rFonts w:ascii="Arial Narrow" w:hAnsi="Arial Narrow" w:cs="Tahoma"/>
          <w:b/>
          <w:bCs/>
          <w:color w:val="0079C2"/>
          <w:sz w:val="20"/>
          <w:szCs w:val="20"/>
        </w:rPr>
      </w:pPr>
      <w:bookmarkStart w:id="68" w:name="_Toc194460237"/>
      <w:r w:rsidRPr="00CE366D">
        <w:rPr>
          <w:rFonts w:ascii="Arial Narrow" w:hAnsi="Arial Narrow" w:cs="Tahoma"/>
          <w:b/>
          <w:bCs/>
          <w:color w:val="0079C2"/>
          <w:sz w:val="20"/>
          <w:szCs w:val="20"/>
        </w:rPr>
        <w:t>Динамика потерь тепловой энергии при ее транспортировке, распределении и сбыте потребителям</w:t>
      </w:r>
    </w:p>
    <w:p w14:paraId="65C83556" w14:textId="547AF0CE" w:rsidR="00913B14" w:rsidRDefault="00913B14" w:rsidP="0083755F">
      <w:pPr>
        <w:spacing w:before="200" w:after="200"/>
        <w:jc w:val="both"/>
        <w:rPr>
          <w:rFonts w:ascii="Arial Narrow" w:hAnsi="Arial Narrow" w:cs="Tahoma"/>
          <w:sz w:val="20"/>
          <w:szCs w:val="20"/>
        </w:rPr>
      </w:pPr>
      <w:r w:rsidRPr="00F1339B">
        <w:rPr>
          <w:rFonts w:ascii="Arial Narrow" w:hAnsi="Arial Narrow" w:cs="Tahoma"/>
          <w:sz w:val="20"/>
          <w:szCs w:val="20"/>
        </w:rPr>
        <w:t>В 2017 г</w:t>
      </w:r>
      <w:r w:rsidR="00F1339B">
        <w:rPr>
          <w:rFonts w:ascii="Arial Narrow" w:hAnsi="Arial Narrow" w:cs="Tahoma"/>
          <w:sz w:val="20"/>
          <w:szCs w:val="20"/>
        </w:rPr>
        <w:t>.</w:t>
      </w:r>
      <w:r w:rsidRPr="00F1339B">
        <w:rPr>
          <w:rFonts w:ascii="Arial Narrow" w:hAnsi="Arial Narrow" w:cs="Tahoma"/>
          <w:sz w:val="20"/>
          <w:szCs w:val="20"/>
        </w:rPr>
        <w:t xml:space="preserve"> потери тепловой энергии в тепловых сетях ПАО «МОЭК» снижены на 396,03 тыс. Гкал по сравнению с 2016 г</w:t>
      </w:r>
      <w:r w:rsidR="00F1339B">
        <w:rPr>
          <w:rFonts w:ascii="Arial Narrow" w:hAnsi="Arial Narrow" w:cs="Tahoma"/>
          <w:sz w:val="20"/>
          <w:szCs w:val="20"/>
        </w:rPr>
        <w:t>.</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1418"/>
        <w:gridCol w:w="992"/>
        <w:gridCol w:w="1418"/>
        <w:gridCol w:w="1093"/>
      </w:tblGrid>
      <w:tr w:rsidR="00D260F1" w:rsidRPr="00D260F1" w14:paraId="59054B0B" w14:textId="5385B200" w:rsidTr="00D260F1">
        <w:trPr>
          <w:trHeight w:val="370"/>
        </w:trPr>
        <w:tc>
          <w:tcPr>
            <w:tcW w:w="3544" w:type="dxa"/>
            <w:vMerge w:val="restart"/>
            <w:tcBorders>
              <w:top w:val="nil"/>
              <w:left w:val="nil"/>
              <w:right w:val="nil"/>
            </w:tcBorders>
            <w:shd w:val="clear" w:color="auto" w:fill="auto"/>
            <w:vAlign w:val="center"/>
          </w:tcPr>
          <w:p w14:paraId="55DDE743" w14:textId="1C46AA22" w:rsidR="00F02672" w:rsidRDefault="00F02672" w:rsidP="00F371A3">
            <w:pPr>
              <w:jc w:val="center"/>
              <w:rPr>
                <w:rFonts w:ascii="Arial Narrow" w:hAnsi="Arial Narrow" w:cs="Tahoma"/>
                <w:color w:val="FFFFFF"/>
                <w:szCs w:val="28"/>
              </w:rPr>
            </w:pPr>
          </w:p>
        </w:tc>
        <w:tc>
          <w:tcPr>
            <w:tcW w:w="2410" w:type="dxa"/>
            <w:gridSpan w:val="2"/>
            <w:tcBorders>
              <w:top w:val="nil"/>
              <w:left w:val="nil"/>
              <w:right w:val="nil"/>
            </w:tcBorders>
            <w:shd w:val="clear" w:color="000000" w:fill="auto"/>
            <w:vAlign w:val="center"/>
          </w:tcPr>
          <w:p w14:paraId="3E6CD0F9" w14:textId="6DDB67C7" w:rsidR="00F02672" w:rsidRPr="00D260F1" w:rsidRDefault="00F02672" w:rsidP="00F371A3">
            <w:pPr>
              <w:jc w:val="center"/>
              <w:rPr>
                <w:rFonts w:ascii="Arial Narrow" w:hAnsi="Arial Narrow" w:cs="Tahoma"/>
                <w:color w:val="323E4F" w:themeColor="text2" w:themeShade="BF"/>
                <w:sz w:val="28"/>
              </w:rPr>
            </w:pPr>
            <w:r w:rsidRPr="00D260F1">
              <w:rPr>
                <w:rFonts w:ascii="Arial Narrow" w:hAnsi="Arial Narrow" w:cs="Tahoma"/>
                <w:color w:val="323E4F" w:themeColor="text2" w:themeShade="BF"/>
                <w:sz w:val="28"/>
              </w:rPr>
              <w:t>2016</w:t>
            </w:r>
          </w:p>
        </w:tc>
        <w:tc>
          <w:tcPr>
            <w:tcW w:w="2410" w:type="dxa"/>
            <w:gridSpan w:val="2"/>
            <w:tcBorders>
              <w:top w:val="nil"/>
              <w:left w:val="nil"/>
              <w:right w:val="nil"/>
            </w:tcBorders>
            <w:shd w:val="clear" w:color="000000" w:fill="auto"/>
            <w:vAlign w:val="center"/>
          </w:tcPr>
          <w:p w14:paraId="71BF7556" w14:textId="2B5C1F00" w:rsidR="00F02672" w:rsidRPr="00D260F1" w:rsidRDefault="00F02672" w:rsidP="00F371A3">
            <w:pPr>
              <w:jc w:val="center"/>
              <w:rPr>
                <w:rFonts w:ascii="Arial Narrow" w:hAnsi="Arial Narrow" w:cs="Tahoma"/>
                <w:color w:val="323E4F" w:themeColor="text2" w:themeShade="BF"/>
                <w:sz w:val="32"/>
              </w:rPr>
            </w:pPr>
            <w:r w:rsidRPr="00CE366D">
              <w:rPr>
                <w:rFonts w:ascii="Arial Narrow" w:hAnsi="Arial Narrow" w:cs="Tahoma"/>
                <w:color w:val="0079C2"/>
                <w:sz w:val="32"/>
              </w:rPr>
              <w:t>2017</w:t>
            </w:r>
          </w:p>
        </w:tc>
        <w:tc>
          <w:tcPr>
            <w:tcW w:w="1093" w:type="dxa"/>
            <w:vMerge w:val="restart"/>
            <w:tcBorders>
              <w:top w:val="nil"/>
              <w:left w:val="nil"/>
              <w:right w:val="nil"/>
            </w:tcBorders>
            <w:shd w:val="clear" w:color="000000" w:fill="auto"/>
            <w:vAlign w:val="center"/>
          </w:tcPr>
          <w:p w14:paraId="0DF29AD8" w14:textId="77777777" w:rsidR="00F02672" w:rsidRPr="00D260F1" w:rsidRDefault="00F02672" w:rsidP="00F02672">
            <w:pPr>
              <w:jc w:val="center"/>
              <w:rPr>
                <w:rFonts w:ascii="Arial Narrow" w:hAnsi="Arial Narrow" w:cs="Tahoma"/>
                <w:color w:val="323E4F" w:themeColor="text2" w:themeShade="BF"/>
                <w:sz w:val="20"/>
              </w:rPr>
            </w:pPr>
            <w:r w:rsidRPr="00D260F1">
              <w:rPr>
                <w:rFonts w:ascii="Arial Narrow" w:hAnsi="Arial Narrow" w:cs="Tahoma"/>
                <w:color w:val="323E4F" w:themeColor="text2" w:themeShade="BF"/>
                <w:sz w:val="20"/>
              </w:rPr>
              <w:t>откл.</w:t>
            </w:r>
          </w:p>
          <w:p w14:paraId="4B0A9213" w14:textId="2F2B104F" w:rsidR="00F02672" w:rsidRPr="00D260F1" w:rsidRDefault="00F02672" w:rsidP="00F02672">
            <w:pPr>
              <w:jc w:val="center"/>
              <w:rPr>
                <w:rFonts w:ascii="Arial Narrow" w:hAnsi="Arial Narrow" w:cs="Tahoma"/>
                <w:color w:val="323E4F" w:themeColor="text2" w:themeShade="BF"/>
                <w:sz w:val="32"/>
              </w:rPr>
            </w:pPr>
            <w:r w:rsidRPr="00D260F1">
              <w:rPr>
                <w:rFonts w:ascii="Arial Narrow" w:hAnsi="Arial Narrow" w:cs="Tahoma"/>
                <w:color w:val="323E4F" w:themeColor="text2" w:themeShade="BF"/>
                <w:sz w:val="20"/>
              </w:rPr>
              <w:t>2017 / 2016</w:t>
            </w:r>
          </w:p>
        </w:tc>
      </w:tr>
      <w:tr w:rsidR="00D260F1" w:rsidRPr="00D260F1" w14:paraId="032E2191" w14:textId="6F92C834" w:rsidTr="00D260F1">
        <w:trPr>
          <w:trHeight w:val="508"/>
        </w:trPr>
        <w:tc>
          <w:tcPr>
            <w:tcW w:w="3544" w:type="dxa"/>
            <w:vMerge/>
            <w:tcBorders>
              <w:left w:val="nil"/>
              <w:right w:val="nil"/>
            </w:tcBorders>
            <w:shd w:val="clear" w:color="auto" w:fill="auto"/>
            <w:vAlign w:val="center"/>
          </w:tcPr>
          <w:p w14:paraId="59E0D8AA" w14:textId="5EF46140" w:rsidR="00F02672" w:rsidRPr="00A45844" w:rsidRDefault="00F02672" w:rsidP="00F371A3">
            <w:pPr>
              <w:jc w:val="center"/>
              <w:rPr>
                <w:rFonts w:ascii="Arial Narrow" w:hAnsi="Arial Narrow"/>
                <w:color w:val="FFFFFF"/>
              </w:rPr>
            </w:pPr>
          </w:p>
        </w:tc>
        <w:tc>
          <w:tcPr>
            <w:tcW w:w="992" w:type="dxa"/>
            <w:tcBorders>
              <w:left w:val="nil"/>
              <w:right w:val="nil"/>
            </w:tcBorders>
            <w:shd w:val="clear" w:color="000000" w:fill="auto"/>
            <w:vAlign w:val="center"/>
          </w:tcPr>
          <w:p w14:paraId="749E8908" w14:textId="07AA59D6" w:rsidR="00F02672" w:rsidRPr="00D260F1" w:rsidRDefault="00F02672" w:rsidP="00F02672">
            <w:pPr>
              <w:jc w:val="center"/>
              <w:rPr>
                <w:rFonts w:ascii="Arial Narrow" w:hAnsi="Arial Narrow" w:cs="Tahoma"/>
                <w:color w:val="323E4F" w:themeColor="text2" w:themeShade="BF"/>
                <w:sz w:val="20"/>
              </w:rPr>
            </w:pPr>
            <w:r w:rsidRPr="00D260F1">
              <w:rPr>
                <w:rFonts w:ascii="Arial Narrow" w:hAnsi="Arial Narrow" w:cs="Tahoma"/>
                <w:color w:val="323E4F" w:themeColor="text2" w:themeShade="BF"/>
                <w:sz w:val="20"/>
              </w:rPr>
              <w:t>Потери</w:t>
            </w:r>
          </w:p>
        </w:tc>
        <w:tc>
          <w:tcPr>
            <w:tcW w:w="1418" w:type="dxa"/>
            <w:tcBorders>
              <w:left w:val="nil"/>
              <w:right w:val="nil"/>
            </w:tcBorders>
            <w:shd w:val="clear" w:color="000000" w:fill="auto"/>
            <w:vAlign w:val="center"/>
          </w:tcPr>
          <w:p w14:paraId="00FBF929" w14:textId="609FC3CC" w:rsidR="00F02672" w:rsidRPr="00D260F1" w:rsidRDefault="00F02672" w:rsidP="00F6297C">
            <w:pPr>
              <w:jc w:val="center"/>
              <w:rPr>
                <w:rFonts w:ascii="Arial Narrow" w:hAnsi="Arial Narrow" w:cs="Tahoma"/>
                <w:color w:val="323E4F" w:themeColor="text2" w:themeShade="BF"/>
                <w:sz w:val="20"/>
              </w:rPr>
            </w:pPr>
            <w:r w:rsidRPr="00D260F1">
              <w:rPr>
                <w:rFonts w:ascii="Arial Narrow" w:hAnsi="Arial Narrow" w:cs="Tahoma"/>
                <w:color w:val="323E4F" w:themeColor="text2" w:themeShade="BF"/>
                <w:sz w:val="20"/>
              </w:rPr>
              <w:t>%</w:t>
            </w:r>
            <w:r w:rsidR="00F6297C">
              <w:rPr>
                <w:rFonts w:ascii="Arial Narrow" w:hAnsi="Arial Narrow" w:cs="Tahoma"/>
                <w:color w:val="323E4F" w:themeColor="text2" w:themeShade="BF"/>
                <w:sz w:val="20"/>
              </w:rPr>
              <w:t xml:space="preserve"> </w:t>
            </w:r>
            <w:r w:rsidRPr="00D260F1">
              <w:rPr>
                <w:rFonts w:ascii="Arial Narrow" w:hAnsi="Arial Narrow" w:cs="Tahoma"/>
                <w:color w:val="323E4F" w:themeColor="text2" w:themeShade="BF"/>
                <w:sz w:val="20"/>
              </w:rPr>
              <w:t>потерь к отпуску в сеть</w:t>
            </w:r>
          </w:p>
        </w:tc>
        <w:tc>
          <w:tcPr>
            <w:tcW w:w="992" w:type="dxa"/>
            <w:tcBorders>
              <w:left w:val="nil"/>
              <w:right w:val="nil"/>
            </w:tcBorders>
            <w:shd w:val="clear" w:color="000000" w:fill="auto"/>
            <w:vAlign w:val="center"/>
          </w:tcPr>
          <w:p w14:paraId="21E4E7FF" w14:textId="118F5055" w:rsidR="00F02672" w:rsidRPr="00D260F1" w:rsidRDefault="00F02672" w:rsidP="00F02672">
            <w:pPr>
              <w:jc w:val="center"/>
              <w:rPr>
                <w:rFonts w:ascii="Arial Narrow" w:hAnsi="Arial Narrow" w:cs="Tahoma"/>
                <w:color w:val="323E4F" w:themeColor="text2" w:themeShade="BF"/>
                <w:sz w:val="20"/>
              </w:rPr>
            </w:pPr>
            <w:r w:rsidRPr="00D260F1">
              <w:rPr>
                <w:rFonts w:ascii="Arial Narrow" w:hAnsi="Arial Narrow" w:cs="Tahoma"/>
                <w:color w:val="323E4F" w:themeColor="text2" w:themeShade="BF"/>
                <w:sz w:val="20"/>
              </w:rPr>
              <w:t>Потери</w:t>
            </w:r>
          </w:p>
        </w:tc>
        <w:tc>
          <w:tcPr>
            <w:tcW w:w="1418" w:type="dxa"/>
            <w:tcBorders>
              <w:left w:val="nil"/>
              <w:right w:val="nil"/>
            </w:tcBorders>
            <w:shd w:val="clear" w:color="000000" w:fill="auto"/>
            <w:vAlign w:val="center"/>
          </w:tcPr>
          <w:p w14:paraId="65A4ED3D" w14:textId="13629A50" w:rsidR="00F02672" w:rsidRPr="00D260F1" w:rsidRDefault="00F02672" w:rsidP="00F6297C">
            <w:pPr>
              <w:jc w:val="center"/>
              <w:rPr>
                <w:rFonts w:ascii="Arial Narrow" w:hAnsi="Arial Narrow" w:cs="Tahoma"/>
                <w:color w:val="323E4F" w:themeColor="text2" w:themeShade="BF"/>
                <w:sz w:val="20"/>
              </w:rPr>
            </w:pPr>
            <w:r w:rsidRPr="00D260F1">
              <w:rPr>
                <w:rFonts w:ascii="Arial Narrow" w:hAnsi="Arial Narrow" w:cs="Tahoma"/>
                <w:color w:val="323E4F" w:themeColor="text2" w:themeShade="BF"/>
                <w:sz w:val="20"/>
              </w:rPr>
              <w:t>%</w:t>
            </w:r>
            <w:r w:rsidR="00F6297C">
              <w:rPr>
                <w:rFonts w:ascii="Arial Narrow" w:hAnsi="Arial Narrow" w:cs="Tahoma"/>
                <w:color w:val="323E4F" w:themeColor="text2" w:themeShade="BF"/>
                <w:sz w:val="20"/>
              </w:rPr>
              <w:t xml:space="preserve"> </w:t>
            </w:r>
            <w:r w:rsidRPr="00D260F1">
              <w:rPr>
                <w:rFonts w:ascii="Arial Narrow" w:hAnsi="Arial Narrow" w:cs="Tahoma"/>
                <w:color w:val="323E4F" w:themeColor="text2" w:themeShade="BF"/>
                <w:sz w:val="20"/>
              </w:rPr>
              <w:t>потерь к отпуску в сеть</w:t>
            </w:r>
          </w:p>
        </w:tc>
        <w:tc>
          <w:tcPr>
            <w:tcW w:w="1093" w:type="dxa"/>
            <w:vMerge/>
            <w:tcBorders>
              <w:left w:val="nil"/>
              <w:right w:val="nil"/>
            </w:tcBorders>
            <w:shd w:val="clear" w:color="000000" w:fill="auto"/>
          </w:tcPr>
          <w:p w14:paraId="6D1762E8" w14:textId="77777777" w:rsidR="00F02672" w:rsidRPr="00D260F1" w:rsidRDefault="00F02672" w:rsidP="00F371A3">
            <w:pPr>
              <w:jc w:val="center"/>
              <w:rPr>
                <w:rFonts w:ascii="Arial Narrow" w:hAnsi="Arial Narrow" w:cs="Tahoma"/>
                <w:color w:val="323E4F" w:themeColor="text2" w:themeShade="BF"/>
                <w:sz w:val="32"/>
              </w:rPr>
            </w:pPr>
          </w:p>
        </w:tc>
      </w:tr>
      <w:tr w:rsidR="00104B24" w:rsidRPr="006352D1" w14:paraId="4E3F2D06" w14:textId="353A4D67" w:rsidTr="00104B24">
        <w:trPr>
          <w:trHeight w:val="459"/>
        </w:trPr>
        <w:tc>
          <w:tcPr>
            <w:tcW w:w="3544" w:type="dxa"/>
            <w:tcBorders>
              <w:left w:val="nil"/>
              <w:right w:val="nil"/>
            </w:tcBorders>
            <w:shd w:val="clear" w:color="auto" w:fill="auto"/>
            <w:noWrap/>
            <w:vAlign w:val="center"/>
          </w:tcPr>
          <w:p w14:paraId="1BCA7A70" w14:textId="7B94A048" w:rsidR="00104B24" w:rsidRPr="00CB05BF" w:rsidRDefault="00104B24" w:rsidP="00B769B0">
            <w:pPr>
              <w:ind w:left="175"/>
              <w:jc w:val="both"/>
              <w:rPr>
                <w:rFonts w:ascii="Arial Narrow" w:hAnsi="Arial Narrow"/>
                <w:color w:val="000000"/>
                <w:sz w:val="20"/>
                <w:szCs w:val="20"/>
              </w:rPr>
            </w:pPr>
            <w:r w:rsidRPr="00104B24">
              <w:rPr>
                <w:rFonts w:ascii="Arial Narrow" w:hAnsi="Arial Narrow"/>
                <w:color w:val="000000"/>
                <w:sz w:val="20"/>
                <w:szCs w:val="20"/>
              </w:rPr>
              <w:t>Потери тепловой энергии при ее распределении, транспортировке и сбыте потребителям в тепловых сетях всего, в том числе:</w:t>
            </w:r>
            <w:r w:rsidR="00F6297C" w:rsidRPr="000435E2">
              <w:rPr>
                <w:rStyle w:val="afb"/>
                <w:color w:val="FF0000"/>
              </w:rPr>
              <w:t xml:space="preserve"> </w:t>
            </w:r>
            <w:r w:rsidR="00F6297C" w:rsidRPr="00F6297C">
              <w:rPr>
                <w:rStyle w:val="afb"/>
                <w:color w:val="FF0000"/>
                <w:sz w:val="20"/>
              </w:rPr>
              <w:t>*</w:t>
            </w:r>
          </w:p>
        </w:tc>
        <w:tc>
          <w:tcPr>
            <w:tcW w:w="992" w:type="dxa"/>
            <w:tcBorders>
              <w:left w:val="nil"/>
              <w:right w:val="nil"/>
            </w:tcBorders>
            <w:vAlign w:val="center"/>
          </w:tcPr>
          <w:p w14:paraId="5297B133" w14:textId="1430F2D3" w:rsidR="00104B24" w:rsidRPr="00CB05BF" w:rsidRDefault="00104B24" w:rsidP="00104B24">
            <w:pPr>
              <w:jc w:val="center"/>
              <w:rPr>
                <w:rFonts w:ascii="Arial Narrow" w:hAnsi="Arial Narrow"/>
                <w:sz w:val="20"/>
                <w:szCs w:val="20"/>
              </w:rPr>
            </w:pPr>
            <w:r w:rsidRPr="00104B24">
              <w:rPr>
                <w:rFonts w:ascii="Arial Narrow" w:hAnsi="Arial Narrow"/>
                <w:sz w:val="20"/>
                <w:szCs w:val="20"/>
              </w:rPr>
              <w:t>6 300,67</w:t>
            </w:r>
          </w:p>
        </w:tc>
        <w:tc>
          <w:tcPr>
            <w:tcW w:w="1418" w:type="dxa"/>
            <w:tcBorders>
              <w:left w:val="nil"/>
              <w:right w:val="nil"/>
            </w:tcBorders>
            <w:vAlign w:val="center"/>
          </w:tcPr>
          <w:p w14:paraId="2075CC58" w14:textId="34E04F03" w:rsidR="00104B24" w:rsidRPr="00CB05BF" w:rsidRDefault="00104B24" w:rsidP="00104B24">
            <w:pPr>
              <w:jc w:val="center"/>
              <w:rPr>
                <w:rFonts w:ascii="Arial Narrow" w:hAnsi="Arial Narrow"/>
                <w:sz w:val="20"/>
                <w:szCs w:val="20"/>
              </w:rPr>
            </w:pPr>
            <w:r w:rsidRPr="00104B24">
              <w:rPr>
                <w:rFonts w:ascii="Arial Narrow" w:hAnsi="Arial Narrow"/>
                <w:sz w:val="20"/>
                <w:szCs w:val="20"/>
              </w:rPr>
              <w:t>7,09</w:t>
            </w:r>
          </w:p>
        </w:tc>
        <w:tc>
          <w:tcPr>
            <w:tcW w:w="992" w:type="dxa"/>
            <w:tcBorders>
              <w:left w:val="nil"/>
              <w:right w:val="nil"/>
            </w:tcBorders>
            <w:shd w:val="clear" w:color="auto" w:fill="auto"/>
            <w:noWrap/>
            <w:vAlign w:val="center"/>
          </w:tcPr>
          <w:p w14:paraId="41C7EE76" w14:textId="38FD8734"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5 904,64</w:t>
            </w:r>
          </w:p>
        </w:tc>
        <w:tc>
          <w:tcPr>
            <w:tcW w:w="1418" w:type="dxa"/>
            <w:tcBorders>
              <w:left w:val="nil"/>
              <w:right w:val="nil"/>
            </w:tcBorders>
            <w:vAlign w:val="center"/>
          </w:tcPr>
          <w:p w14:paraId="2E13F232" w14:textId="71389E1E"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7,00</w:t>
            </w:r>
          </w:p>
        </w:tc>
        <w:tc>
          <w:tcPr>
            <w:tcW w:w="1093" w:type="dxa"/>
            <w:tcBorders>
              <w:left w:val="nil"/>
              <w:right w:val="nil"/>
            </w:tcBorders>
            <w:vAlign w:val="center"/>
          </w:tcPr>
          <w:p w14:paraId="18B82A48" w14:textId="391F75DB" w:rsidR="00104B24" w:rsidRPr="00104B24" w:rsidRDefault="001743B0" w:rsidP="001743B0">
            <w:pPr>
              <w:jc w:val="center"/>
              <w:rPr>
                <w:rFonts w:ascii="Arial Narrow" w:hAnsi="Arial Narrow"/>
                <w:sz w:val="20"/>
                <w:szCs w:val="20"/>
              </w:rPr>
            </w:pPr>
            <w:r>
              <w:rPr>
                <w:rFonts w:ascii="Arial Narrow" w:hAnsi="Arial Narrow"/>
                <w:sz w:val="20"/>
                <w:szCs w:val="20"/>
              </w:rPr>
              <w:t>(</w:t>
            </w:r>
            <w:r w:rsidR="00104B24" w:rsidRPr="00104B24">
              <w:rPr>
                <w:rFonts w:ascii="Arial Narrow" w:hAnsi="Arial Narrow"/>
                <w:sz w:val="20"/>
                <w:szCs w:val="20"/>
              </w:rPr>
              <w:t>6,3</w:t>
            </w:r>
            <w:r>
              <w:rPr>
                <w:rFonts w:ascii="Arial Narrow" w:hAnsi="Arial Narrow"/>
                <w:sz w:val="20"/>
                <w:szCs w:val="20"/>
              </w:rPr>
              <w:t>)</w:t>
            </w:r>
            <w:r w:rsidR="00104B24" w:rsidRPr="00104B24">
              <w:rPr>
                <w:rFonts w:ascii="Arial Narrow" w:hAnsi="Arial Narrow"/>
                <w:sz w:val="20"/>
                <w:szCs w:val="20"/>
              </w:rPr>
              <w:t>%</w:t>
            </w:r>
          </w:p>
        </w:tc>
      </w:tr>
      <w:tr w:rsidR="00104B24" w:rsidRPr="006352D1" w14:paraId="0E3C0933" w14:textId="6C3AD908" w:rsidTr="00F6297C">
        <w:trPr>
          <w:trHeight w:val="397"/>
        </w:trPr>
        <w:tc>
          <w:tcPr>
            <w:tcW w:w="3544" w:type="dxa"/>
            <w:tcBorders>
              <w:left w:val="nil"/>
              <w:right w:val="nil"/>
            </w:tcBorders>
            <w:shd w:val="clear" w:color="auto" w:fill="auto"/>
            <w:noWrap/>
            <w:vAlign w:val="center"/>
          </w:tcPr>
          <w:p w14:paraId="68AF163F" w14:textId="7A3208C7" w:rsidR="00104B24" w:rsidRPr="00CB05BF" w:rsidRDefault="00104B24" w:rsidP="00104B24">
            <w:pPr>
              <w:ind w:left="219" w:firstLine="522"/>
              <w:jc w:val="both"/>
              <w:rPr>
                <w:rFonts w:ascii="Arial Narrow" w:hAnsi="Arial Narrow"/>
                <w:color w:val="000000"/>
                <w:sz w:val="20"/>
                <w:szCs w:val="20"/>
              </w:rPr>
            </w:pPr>
            <w:r w:rsidRPr="00104B24">
              <w:rPr>
                <w:rFonts w:ascii="Arial Narrow" w:hAnsi="Arial Narrow"/>
                <w:color w:val="000000"/>
                <w:sz w:val="20"/>
                <w:szCs w:val="20"/>
              </w:rPr>
              <w:t>в магистральных сетях</w:t>
            </w:r>
          </w:p>
        </w:tc>
        <w:tc>
          <w:tcPr>
            <w:tcW w:w="992" w:type="dxa"/>
            <w:tcBorders>
              <w:left w:val="nil"/>
              <w:right w:val="nil"/>
            </w:tcBorders>
            <w:vAlign w:val="center"/>
          </w:tcPr>
          <w:p w14:paraId="742B0041" w14:textId="1C43EF13" w:rsidR="00104B24" w:rsidRPr="00CB05BF" w:rsidRDefault="00104B24" w:rsidP="00104B24">
            <w:pPr>
              <w:jc w:val="center"/>
              <w:rPr>
                <w:rFonts w:ascii="Arial Narrow" w:hAnsi="Arial Narrow"/>
                <w:sz w:val="20"/>
                <w:szCs w:val="20"/>
              </w:rPr>
            </w:pPr>
            <w:r w:rsidRPr="00104B24">
              <w:rPr>
                <w:rFonts w:ascii="Arial Narrow" w:hAnsi="Arial Narrow"/>
                <w:sz w:val="20"/>
                <w:szCs w:val="20"/>
              </w:rPr>
              <w:t>4 485,21</w:t>
            </w:r>
          </w:p>
        </w:tc>
        <w:tc>
          <w:tcPr>
            <w:tcW w:w="1418" w:type="dxa"/>
            <w:tcBorders>
              <w:left w:val="nil"/>
              <w:right w:val="nil"/>
            </w:tcBorders>
            <w:vAlign w:val="center"/>
          </w:tcPr>
          <w:p w14:paraId="30B5B713" w14:textId="75375C3A" w:rsidR="00104B24" w:rsidRPr="00CB05BF" w:rsidRDefault="00104B24" w:rsidP="00104B24">
            <w:pPr>
              <w:jc w:val="center"/>
              <w:rPr>
                <w:rFonts w:ascii="Arial Narrow" w:hAnsi="Arial Narrow"/>
                <w:sz w:val="20"/>
                <w:szCs w:val="20"/>
              </w:rPr>
            </w:pPr>
            <w:r w:rsidRPr="00104B24">
              <w:rPr>
                <w:rFonts w:ascii="Arial Narrow" w:hAnsi="Arial Narrow"/>
                <w:sz w:val="20"/>
                <w:szCs w:val="20"/>
              </w:rPr>
              <w:t>5,04</w:t>
            </w:r>
          </w:p>
        </w:tc>
        <w:tc>
          <w:tcPr>
            <w:tcW w:w="992" w:type="dxa"/>
            <w:tcBorders>
              <w:left w:val="nil"/>
              <w:right w:val="nil"/>
            </w:tcBorders>
            <w:shd w:val="clear" w:color="auto" w:fill="auto"/>
            <w:noWrap/>
            <w:vAlign w:val="center"/>
          </w:tcPr>
          <w:p w14:paraId="1FF54B47" w14:textId="2416E900"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4 223,01</w:t>
            </w:r>
          </w:p>
        </w:tc>
        <w:tc>
          <w:tcPr>
            <w:tcW w:w="1418" w:type="dxa"/>
            <w:tcBorders>
              <w:left w:val="nil"/>
              <w:right w:val="nil"/>
            </w:tcBorders>
            <w:vAlign w:val="center"/>
          </w:tcPr>
          <w:p w14:paraId="205594D9" w14:textId="1DF56178"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5,01</w:t>
            </w:r>
          </w:p>
        </w:tc>
        <w:tc>
          <w:tcPr>
            <w:tcW w:w="1093" w:type="dxa"/>
            <w:tcBorders>
              <w:left w:val="nil"/>
              <w:right w:val="nil"/>
            </w:tcBorders>
            <w:vAlign w:val="center"/>
          </w:tcPr>
          <w:p w14:paraId="28A4EFAF" w14:textId="5E427FE0" w:rsidR="00104B24" w:rsidRPr="00104B24" w:rsidRDefault="001743B0" w:rsidP="001743B0">
            <w:pPr>
              <w:jc w:val="center"/>
              <w:rPr>
                <w:rFonts w:ascii="Arial Narrow" w:hAnsi="Arial Narrow"/>
                <w:sz w:val="20"/>
                <w:szCs w:val="20"/>
              </w:rPr>
            </w:pPr>
            <w:r>
              <w:rPr>
                <w:rFonts w:ascii="Arial Narrow" w:hAnsi="Arial Narrow"/>
                <w:sz w:val="20"/>
                <w:szCs w:val="20"/>
              </w:rPr>
              <w:t>(</w:t>
            </w:r>
            <w:r w:rsidR="00104B24" w:rsidRPr="00104B24">
              <w:rPr>
                <w:rFonts w:ascii="Arial Narrow" w:hAnsi="Arial Narrow"/>
                <w:sz w:val="20"/>
                <w:szCs w:val="20"/>
              </w:rPr>
              <w:t>5,8</w:t>
            </w:r>
            <w:r>
              <w:rPr>
                <w:rFonts w:ascii="Arial Narrow" w:hAnsi="Arial Narrow"/>
                <w:sz w:val="20"/>
                <w:szCs w:val="20"/>
              </w:rPr>
              <w:t>)</w:t>
            </w:r>
            <w:r w:rsidR="00104B24" w:rsidRPr="00104B24">
              <w:rPr>
                <w:rFonts w:ascii="Arial Narrow" w:hAnsi="Arial Narrow"/>
                <w:sz w:val="20"/>
                <w:szCs w:val="20"/>
              </w:rPr>
              <w:t>%</w:t>
            </w:r>
          </w:p>
        </w:tc>
      </w:tr>
      <w:tr w:rsidR="00104B24" w:rsidRPr="006352D1" w14:paraId="6F41C7A9" w14:textId="5A8BD614" w:rsidTr="00F6297C">
        <w:trPr>
          <w:trHeight w:val="397"/>
        </w:trPr>
        <w:tc>
          <w:tcPr>
            <w:tcW w:w="3544" w:type="dxa"/>
            <w:tcBorders>
              <w:left w:val="nil"/>
              <w:right w:val="nil"/>
            </w:tcBorders>
            <w:shd w:val="clear" w:color="auto" w:fill="auto"/>
            <w:noWrap/>
            <w:vAlign w:val="center"/>
          </w:tcPr>
          <w:p w14:paraId="30399E21" w14:textId="715539CB" w:rsidR="00104B24" w:rsidRPr="00CB05BF" w:rsidRDefault="00104B24" w:rsidP="00104B24">
            <w:pPr>
              <w:ind w:left="219" w:firstLine="522"/>
              <w:jc w:val="both"/>
              <w:rPr>
                <w:rFonts w:ascii="Arial Narrow" w:hAnsi="Arial Narrow"/>
                <w:color w:val="000000"/>
                <w:sz w:val="20"/>
                <w:szCs w:val="20"/>
              </w:rPr>
            </w:pPr>
            <w:r w:rsidRPr="00104B24">
              <w:rPr>
                <w:rFonts w:ascii="Arial Narrow" w:hAnsi="Arial Narrow"/>
                <w:color w:val="000000"/>
                <w:sz w:val="20"/>
                <w:szCs w:val="20"/>
              </w:rPr>
              <w:t>в распределительных сетях</w:t>
            </w:r>
          </w:p>
        </w:tc>
        <w:tc>
          <w:tcPr>
            <w:tcW w:w="992" w:type="dxa"/>
            <w:tcBorders>
              <w:left w:val="nil"/>
              <w:right w:val="nil"/>
            </w:tcBorders>
            <w:vAlign w:val="center"/>
          </w:tcPr>
          <w:p w14:paraId="30DA88AF" w14:textId="67DA2357" w:rsidR="00104B24" w:rsidRPr="00CB05BF" w:rsidRDefault="00104B24" w:rsidP="00104B24">
            <w:pPr>
              <w:jc w:val="center"/>
              <w:rPr>
                <w:rFonts w:ascii="Arial Narrow" w:hAnsi="Arial Narrow"/>
                <w:sz w:val="20"/>
                <w:szCs w:val="20"/>
              </w:rPr>
            </w:pPr>
            <w:r w:rsidRPr="00104B24">
              <w:rPr>
                <w:rFonts w:ascii="Arial Narrow" w:hAnsi="Arial Narrow"/>
                <w:sz w:val="20"/>
                <w:szCs w:val="20"/>
              </w:rPr>
              <w:t>1 815,46</w:t>
            </w:r>
          </w:p>
        </w:tc>
        <w:tc>
          <w:tcPr>
            <w:tcW w:w="1418" w:type="dxa"/>
            <w:tcBorders>
              <w:left w:val="nil"/>
              <w:right w:val="nil"/>
            </w:tcBorders>
            <w:vAlign w:val="center"/>
          </w:tcPr>
          <w:p w14:paraId="4ABA7053" w14:textId="368AADA1" w:rsidR="00104B24" w:rsidRPr="00CB05BF" w:rsidRDefault="00104B24" w:rsidP="00104B24">
            <w:pPr>
              <w:jc w:val="center"/>
              <w:rPr>
                <w:rFonts w:ascii="Arial Narrow" w:hAnsi="Arial Narrow"/>
                <w:sz w:val="20"/>
                <w:szCs w:val="20"/>
              </w:rPr>
            </w:pPr>
            <w:r w:rsidRPr="00104B24">
              <w:rPr>
                <w:rFonts w:ascii="Arial Narrow" w:hAnsi="Arial Narrow"/>
                <w:sz w:val="20"/>
                <w:szCs w:val="20"/>
              </w:rPr>
              <w:t>2,04</w:t>
            </w:r>
          </w:p>
        </w:tc>
        <w:tc>
          <w:tcPr>
            <w:tcW w:w="992" w:type="dxa"/>
            <w:tcBorders>
              <w:left w:val="nil"/>
              <w:right w:val="nil"/>
            </w:tcBorders>
            <w:shd w:val="clear" w:color="auto" w:fill="auto"/>
            <w:noWrap/>
            <w:vAlign w:val="center"/>
          </w:tcPr>
          <w:p w14:paraId="2D741F19" w14:textId="69A90279"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1 681,63</w:t>
            </w:r>
          </w:p>
        </w:tc>
        <w:tc>
          <w:tcPr>
            <w:tcW w:w="1418" w:type="dxa"/>
            <w:tcBorders>
              <w:left w:val="nil"/>
              <w:right w:val="nil"/>
            </w:tcBorders>
            <w:vAlign w:val="center"/>
          </w:tcPr>
          <w:p w14:paraId="5AD9C405" w14:textId="13D0B98C" w:rsidR="00104B24" w:rsidRPr="00CE366D" w:rsidRDefault="00104B24" w:rsidP="00104B24">
            <w:pPr>
              <w:spacing w:before="40" w:after="40"/>
              <w:jc w:val="center"/>
              <w:rPr>
                <w:rFonts w:ascii="Arial Narrow" w:hAnsi="Arial Narrow"/>
                <w:color w:val="0079C2"/>
                <w:sz w:val="22"/>
                <w:szCs w:val="20"/>
              </w:rPr>
            </w:pPr>
            <w:r w:rsidRPr="00CE366D">
              <w:rPr>
                <w:rFonts w:ascii="Arial Narrow" w:hAnsi="Arial Narrow"/>
                <w:color w:val="0079C2"/>
                <w:sz w:val="22"/>
                <w:szCs w:val="20"/>
              </w:rPr>
              <w:t>1,99</w:t>
            </w:r>
          </w:p>
        </w:tc>
        <w:tc>
          <w:tcPr>
            <w:tcW w:w="1093" w:type="dxa"/>
            <w:tcBorders>
              <w:left w:val="nil"/>
              <w:right w:val="nil"/>
            </w:tcBorders>
            <w:vAlign w:val="center"/>
          </w:tcPr>
          <w:p w14:paraId="41A09E5F" w14:textId="37C64C14" w:rsidR="00104B24" w:rsidRPr="00104B24" w:rsidRDefault="001743B0" w:rsidP="001743B0">
            <w:pPr>
              <w:jc w:val="center"/>
              <w:rPr>
                <w:rFonts w:ascii="Arial Narrow" w:hAnsi="Arial Narrow"/>
                <w:sz w:val="20"/>
                <w:szCs w:val="20"/>
              </w:rPr>
            </w:pPr>
            <w:r>
              <w:rPr>
                <w:rFonts w:ascii="Arial Narrow" w:hAnsi="Arial Narrow"/>
                <w:sz w:val="20"/>
                <w:szCs w:val="20"/>
              </w:rPr>
              <w:t>(</w:t>
            </w:r>
            <w:r w:rsidR="00104B24" w:rsidRPr="00104B24">
              <w:rPr>
                <w:rFonts w:ascii="Arial Narrow" w:hAnsi="Arial Narrow"/>
                <w:sz w:val="20"/>
                <w:szCs w:val="20"/>
              </w:rPr>
              <w:t>7,4</w:t>
            </w:r>
            <w:r>
              <w:rPr>
                <w:rFonts w:ascii="Arial Narrow" w:hAnsi="Arial Narrow"/>
                <w:sz w:val="20"/>
                <w:szCs w:val="20"/>
              </w:rPr>
              <w:t>)</w:t>
            </w:r>
            <w:r w:rsidR="00104B24" w:rsidRPr="00104B24">
              <w:rPr>
                <w:rFonts w:ascii="Arial Narrow" w:hAnsi="Arial Narrow"/>
                <w:sz w:val="20"/>
                <w:szCs w:val="20"/>
              </w:rPr>
              <w:t>%</w:t>
            </w:r>
          </w:p>
        </w:tc>
      </w:tr>
    </w:tbl>
    <w:p w14:paraId="4A904E18" w14:textId="702213BB" w:rsidR="00F6297C" w:rsidRPr="0081640B" w:rsidRDefault="00F6297C" w:rsidP="00F6297C">
      <w:pPr>
        <w:widowControl w:val="0"/>
        <w:spacing w:before="60" w:after="120"/>
        <w:ind w:left="851" w:right="565" w:hanging="142"/>
        <w:jc w:val="both"/>
        <w:rPr>
          <w:rFonts w:ascii="Arial Narrow" w:hAnsi="Arial Narrow" w:cs="Tahoma"/>
          <w:sz w:val="16"/>
          <w:szCs w:val="20"/>
        </w:rPr>
      </w:pPr>
      <w:r w:rsidRPr="0081640B">
        <w:rPr>
          <w:rStyle w:val="afb"/>
          <w:color w:val="FF0000"/>
        </w:rPr>
        <w:t>*</w:t>
      </w:r>
      <w:r w:rsidRPr="0081640B">
        <w:t xml:space="preserve"> </w:t>
      </w:r>
      <w:r w:rsidRPr="0081640B">
        <w:rPr>
          <w:rFonts w:ascii="Arial Narrow" w:hAnsi="Arial Narrow" w:cs="Tahoma"/>
          <w:sz w:val="16"/>
          <w:szCs w:val="20"/>
        </w:rPr>
        <w:t>Потери тепловой энергии не включают объемы потерь во внутридомовых циркуляционных системах горячего водоснабжения</w:t>
      </w:r>
    </w:p>
    <w:p w14:paraId="7A90A2C7" w14:textId="70AD7C8E" w:rsidR="00913B14" w:rsidRPr="00104B24" w:rsidRDefault="00913B14" w:rsidP="00F6297C">
      <w:pPr>
        <w:spacing w:before="320" w:after="120"/>
        <w:jc w:val="both"/>
        <w:rPr>
          <w:rFonts w:ascii="Arial Narrow" w:hAnsi="Arial Narrow" w:cs="Tahoma"/>
          <w:sz w:val="20"/>
          <w:szCs w:val="20"/>
        </w:rPr>
      </w:pPr>
      <w:r w:rsidRPr="00104B24">
        <w:rPr>
          <w:rFonts w:ascii="Arial Narrow" w:hAnsi="Arial Narrow" w:cs="Tahoma"/>
          <w:sz w:val="20"/>
          <w:szCs w:val="20"/>
        </w:rPr>
        <w:t>Снижение потерь тепловой энергии обусловлено следующими факторами:</w:t>
      </w:r>
    </w:p>
    <w:p w14:paraId="19C1A1DC" w14:textId="6A352F89"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более высокой температурой наружного воздуха в отопительном периоде 2017 года, чем в 2016 году</w:t>
      </w:r>
      <w:r w:rsidR="00266E7F">
        <w:rPr>
          <w:rFonts w:ascii="Arial Narrow" w:hAnsi="Arial Narrow"/>
          <w:sz w:val="20"/>
          <w:szCs w:val="20"/>
        </w:rPr>
        <w:t xml:space="preserve">: </w:t>
      </w:r>
      <w:r w:rsidRPr="00104B24">
        <w:rPr>
          <w:rFonts w:ascii="Arial Narrow" w:hAnsi="Arial Narrow"/>
          <w:sz w:val="20"/>
          <w:szCs w:val="20"/>
        </w:rPr>
        <w:t xml:space="preserve">среднее значение </w:t>
      </w:r>
      <w:r w:rsidR="00DF4EDD" w:rsidRPr="00104B24">
        <w:rPr>
          <w:rFonts w:ascii="Arial Narrow" w:hAnsi="Arial Narrow"/>
          <w:sz w:val="20"/>
          <w:szCs w:val="20"/>
        </w:rPr>
        <w:t>соответственно +0,12</w:t>
      </w:r>
      <w:r w:rsidR="00DF4EDD" w:rsidRPr="00104B24">
        <w:rPr>
          <w:rFonts w:ascii="Arial" w:hAnsi="Arial" w:cs="Arial"/>
          <w:sz w:val="20"/>
          <w:szCs w:val="20"/>
        </w:rPr>
        <w:t>ᵒ</w:t>
      </w:r>
      <w:r w:rsidR="00DF4EDD" w:rsidRPr="00104B24">
        <w:rPr>
          <w:rFonts w:ascii="Arial Narrow" w:hAnsi="Arial Narrow" w:cs="Arial Narrow"/>
          <w:sz w:val="20"/>
          <w:szCs w:val="20"/>
        </w:rPr>
        <w:t>С</w:t>
      </w:r>
      <w:r w:rsidR="00DF4EDD" w:rsidRPr="00104B24">
        <w:rPr>
          <w:rFonts w:ascii="Arial Narrow" w:hAnsi="Arial Narrow"/>
          <w:sz w:val="20"/>
          <w:szCs w:val="20"/>
        </w:rPr>
        <w:t xml:space="preserve"> и </w:t>
      </w:r>
      <w:r w:rsidRPr="00104B24">
        <w:rPr>
          <w:rFonts w:ascii="Arial Narrow" w:hAnsi="Arial Narrow"/>
          <w:sz w:val="20"/>
          <w:szCs w:val="20"/>
        </w:rPr>
        <w:t>-0,61</w:t>
      </w:r>
      <w:r w:rsidRPr="00104B24">
        <w:rPr>
          <w:rFonts w:ascii="Arial" w:hAnsi="Arial" w:cs="Arial"/>
          <w:sz w:val="20"/>
          <w:szCs w:val="20"/>
        </w:rPr>
        <w:t>ᵒ</w:t>
      </w:r>
      <w:r w:rsidRPr="00104B24">
        <w:rPr>
          <w:rFonts w:ascii="Arial Narrow" w:hAnsi="Arial Narrow" w:cs="Arial Narrow"/>
          <w:sz w:val="20"/>
          <w:szCs w:val="20"/>
        </w:rPr>
        <w:t>С</w:t>
      </w:r>
    </w:p>
    <w:p w14:paraId="346B2840" w14:textId="4D40F53F"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сокращением продолжительности отопительного периода в 2017 году на 4</w:t>
      </w:r>
      <w:r w:rsidR="00DF4EDD" w:rsidRPr="00104B24">
        <w:rPr>
          <w:rFonts w:ascii="Arial Narrow" w:hAnsi="Arial Narrow"/>
          <w:sz w:val="20"/>
          <w:szCs w:val="20"/>
        </w:rPr>
        <w:t> </w:t>
      </w:r>
      <w:r w:rsidRPr="00104B24">
        <w:rPr>
          <w:rFonts w:ascii="Arial Narrow" w:hAnsi="Arial Narrow"/>
          <w:sz w:val="20"/>
          <w:szCs w:val="20"/>
        </w:rPr>
        <w:t>дня (224 дня)</w:t>
      </w:r>
    </w:p>
    <w:p w14:paraId="0DF3E2FD" w14:textId="2C72BBC7"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реализацией программы повышения операционной эффективности и сокращения расходов ПАО «МОЭК»</w:t>
      </w:r>
    </w:p>
    <w:p w14:paraId="214E1530" w14:textId="3DCB4776" w:rsidR="00913B14" w:rsidRPr="00104B24" w:rsidRDefault="00913B14" w:rsidP="0083755F">
      <w:pPr>
        <w:spacing w:before="200" w:after="120"/>
        <w:jc w:val="both"/>
        <w:rPr>
          <w:rFonts w:ascii="Arial Narrow" w:hAnsi="Arial Narrow" w:cs="Tahoma"/>
          <w:sz w:val="20"/>
          <w:szCs w:val="20"/>
        </w:rPr>
      </w:pPr>
      <w:r w:rsidRPr="00104B24">
        <w:rPr>
          <w:rFonts w:ascii="Arial Narrow" w:hAnsi="Arial Narrow" w:cs="Tahoma"/>
          <w:sz w:val="20"/>
          <w:szCs w:val="20"/>
        </w:rPr>
        <w:t>В ходе реализации программы в области энергосбережения и повышения энергетической эффективности ПАО «МОЭК» за 2017 год достигнуто снижение технологических потерь тепловой энергии при ее пер</w:t>
      </w:r>
      <w:r w:rsidR="004A4B7F">
        <w:rPr>
          <w:rFonts w:ascii="Arial Narrow" w:hAnsi="Arial Narrow" w:cs="Tahoma"/>
          <w:sz w:val="20"/>
          <w:szCs w:val="20"/>
        </w:rPr>
        <w:t>едаче по тепловым сетям на 66,2 тыс. </w:t>
      </w:r>
      <w:r w:rsidRPr="00104B24">
        <w:rPr>
          <w:rFonts w:ascii="Arial Narrow" w:hAnsi="Arial Narrow" w:cs="Tahoma"/>
          <w:sz w:val="20"/>
          <w:szCs w:val="20"/>
        </w:rPr>
        <w:t>Гкал, при этом выполнены следующие ключевые мероприятия:</w:t>
      </w:r>
    </w:p>
    <w:p w14:paraId="4B8FA53C" w14:textId="51848992"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реконструировано 117,75 км тепловых сетей с использованием современных технологий (трубопроводов из сшитого полиэтилена, трубопроводов в пенополиуретановой изоляции)</w:t>
      </w:r>
    </w:p>
    <w:p w14:paraId="60C2BD9F" w14:textId="418E25CA"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заменено 32 сальниковых компенсаторов на сильфонные</w:t>
      </w:r>
    </w:p>
    <w:p w14:paraId="29F159E6" w14:textId="10AD2D90"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реконструировано 20 ЦТП</w:t>
      </w:r>
    </w:p>
    <w:p w14:paraId="2B129DEE" w14:textId="109D7824" w:rsidR="00913B14" w:rsidRPr="00104B24" w:rsidRDefault="00913B14" w:rsidP="0083755F">
      <w:pPr>
        <w:pStyle w:val="afffffff3"/>
        <w:numPr>
          <w:ilvl w:val="0"/>
          <w:numId w:val="38"/>
        </w:numPr>
        <w:spacing w:before="60"/>
        <w:contextualSpacing w:val="0"/>
        <w:jc w:val="both"/>
        <w:rPr>
          <w:rFonts w:ascii="Arial Narrow" w:hAnsi="Arial Narrow"/>
          <w:sz w:val="20"/>
          <w:szCs w:val="20"/>
        </w:rPr>
      </w:pPr>
      <w:r w:rsidRPr="00104B24">
        <w:rPr>
          <w:rFonts w:ascii="Arial Narrow" w:hAnsi="Arial Narrow"/>
          <w:sz w:val="20"/>
          <w:szCs w:val="20"/>
        </w:rPr>
        <w:t>автоматизировано 82 ЦТП.</w:t>
      </w:r>
    </w:p>
    <w:p w14:paraId="00F33169" w14:textId="7933691E" w:rsidR="00F04101" w:rsidRPr="00DF7DAF" w:rsidRDefault="00216DA7" w:rsidP="00266E7F">
      <w:pPr>
        <w:spacing w:before="360" w:after="120"/>
        <w:rPr>
          <w:rFonts w:ascii="Arial Narrow" w:hAnsi="Arial Narrow" w:cs="Tahoma"/>
          <w:b/>
          <w:bCs/>
          <w:color w:val="0079C2"/>
          <w:sz w:val="22"/>
          <w:szCs w:val="20"/>
        </w:rPr>
      </w:pPr>
      <w:bookmarkStart w:id="69" w:name="_Toc260299489"/>
      <w:bookmarkStart w:id="70" w:name="_Toc387323077"/>
      <w:bookmarkStart w:id="71" w:name="_Toc510727845"/>
      <w:r>
        <w:rPr>
          <w:rFonts w:ascii="Arial Narrow" w:hAnsi="Arial Narrow" w:cs="Tahoma"/>
          <w:b/>
          <w:bCs/>
          <w:color w:val="0079C2"/>
          <w:sz w:val="22"/>
          <w:szCs w:val="20"/>
        </w:rPr>
        <w:t>3</w:t>
      </w:r>
      <w:r w:rsidR="00F04101" w:rsidRPr="00DF7DAF">
        <w:rPr>
          <w:rFonts w:ascii="Arial Narrow" w:hAnsi="Arial Narrow" w:cs="Tahoma"/>
          <w:b/>
          <w:bCs/>
          <w:color w:val="0079C2"/>
          <w:sz w:val="22"/>
          <w:szCs w:val="20"/>
        </w:rPr>
        <w:t>.</w:t>
      </w:r>
      <w:r w:rsidR="00751A4E" w:rsidRPr="00DF7DAF">
        <w:rPr>
          <w:rFonts w:ascii="Arial Narrow" w:hAnsi="Arial Narrow" w:cs="Tahoma"/>
          <w:b/>
          <w:bCs/>
          <w:color w:val="0079C2"/>
          <w:sz w:val="22"/>
          <w:szCs w:val="20"/>
        </w:rPr>
        <w:t>4</w:t>
      </w:r>
      <w:r w:rsidR="00F04101" w:rsidRPr="00DF7DAF">
        <w:rPr>
          <w:rFonts w:ascii="Arial Narrow" w:hAnsi="Arial Narrow" w:cs="Tahoma"/>
          <w:b/>
          <w:bCs/>
          <w:color w:val="0079C2"/>
          <w:sz w:val="22"/>
          <w:szCs w:val="20"/>
        </w:rPr>
        <w:t>. Результаты отопительного периода</w:t>
      </w:r>
      <w:bookmarkEnd w:id="69"/>
      <w:bookmarkEnd w:id="70"/>
      <w:bookmarkEnd w:id="71"/>
    </w:p>
    <w:p w14:paraId="16294FF9" w14:textId="4743043E" w:rsidR="001C2712" w:rsidRPr="00266E7F" w:rsidRDefault="001C2712" w:rsidP="00266E7F">
      <w:pPr>
        <w:spacing w:before="240" w:after="120"/>
        <w:jc w:val="both"/>
        <w:rPr>
          <w:rFonts w:ascii="Arial Narrow" w:hAnsi="Arial Narrow" w:cs="Tahoma"/>
          <w:sz w:val="20"/>
          <w:szCs w:val="20"/>
        </w:rPr>
      </w:pPr>
      <w:r w:rsidRPr="00266E7F">
        <w:rPr>
          <w:rFonts w:ascii="Arial Narrow" w:hAnsi="Arial Narrow" w:cs="Tahoma"/>
          <w:sz w:val="20"/>
          <w:szCs w:val="20"/>
        </w:rPr>
        <w:t xml:space="preserve">К работе в отопительном периоде </w:t>
      </w:r>
      <w:r w:rsidR="00266E7F">
        <w:rPr>
          <w:rFonts w:ascii="Arial Narrow" w:hAnsi="Arial Narrow" w:cs="Tahoma"/>
          <w:sz w:val="20"/>
          <w:szCs w:val="20"/>
        </w:rPr>
        <w:t xml:space="preserve">2017 года </w:t>
      </w:r>
      <w:r w:rsidRPr="00266E7F">
        <w:rPr>
          <w:rFonts w:ascii="Arial Narrow" w:hAnsi="Arial Narrow" w:cs="Tahoma"/>
          <w:sz w:val="20"/>
          <w:szCs w:val="20"/>
        </w:rPr>
        <w:t>в ходе проведения текущего и планово-предупредительного ремонта были подготовлены следующие объекты:</w:t>
      </w:r>
    </w:p>
    <w:p w14:paraId="49EDBFC6" w14:textId="29BBE911" w:rsidR="001C2712" w:rsidRPr="00266E7F" w:rsidRDefault="00266E7F" w:rsidP="0083755F">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РТС – 12 ед.</w:t>
      </w:r>
    </w:p>
    <w:p w14:paraId="40E2F13C" w14:textId="22E60799" w:rsidR="001C2712" w:rsidRPr="00266E7F" w:rsidRDefault="001C2712" w:rsidP="0083755F">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КТС – 10</w:t>
      </w:r>
      <w:r w:rsidR="00266E7F">
        <w:rPr>
          <w:rFonts w:ascii="Arial Narrow" w:hAnsi="Arial Narrow"/>
          <w:sz w:val="20"/>
          <w:szCs w:val="20"/>
        </w:rPr>
        <w:t xml:space="preserve"> ед.</w:t>
      </w:r>
    </w:p>
    <w:p w14:paraId="5D4D709F" w14:textId="5E4C634A" w:rsidR="001C2712" w:rsidRPr="00266E7F" w:rsidRDefault="001C2712" w:rsidP="0083755F">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 xml:space="preserve">МК – </w:t>
      </w:r>
      <w:r w:rsidR="00266E7F">
        <w:rPr>
          <w:rFonts w:ascii="Arial Narrow" w:hAnsi="Arial Narrow"/>
          <w:sz w:val="20"/>
          <w:szCs w:val="20"/>
        </w:rPr>
        <w:t>72 ед.</w:t>
      </w:r>
    </w:p>
    <w:p w14:paraId="7EE67E31" w14:textId="4BAA8ABF" w:rsidR="001C2712" w:rsidRPr="00266E7F" w:rsidRDefault="001C2712" w:rsidP="0083755F">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тепловые пункты (ЦТП и ИТП) – 10 058</w:t>
      </w:r>
      <w:r w:rsidR="00266E7F">
        <w:rPr>
          <w:rFonts w:ascii="Arial Narrow" w:hAnsi="Arial Narrow"/>
          <w:sz w:val="20"/>
          <w:szCs w:val="20"/>
        </w:rPr>
        <w:t xml:space="preserve"> ед.</w:t>
      </w:r>
    </w:p>
    <w:p w14:paraId="6B84165C" w14:textId="78763DCB" w:rsidR="001C2712" w:rsidRPr="00266E7F" w:rsidRDefault="001C2712" w:rsidP="0083755F">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тепловые сети – 15 674,598 км</w:t>
      </w:r>
      <w:r w:rsidR="00266E7F">
        <w:rPr>
          <w:rFonts w:ascii="Arial Narrow" w:hAnsi="Arial Narrow"/>
          <w:sz w:val="20"/>
          <w:szCs w:val="20"/>
        </w:rPr>
        <w:t>.</w:t>
      </w:r>
    </w:p>
    <w:p w14:paraId="455AAB4D" w14:textId="3175D8E5" w:rsidR="001C2712" w:rsidRPr="00266E7F" w:rsidRDefault="001C2712" w:rsidP="0083755F">
      <w:pPr>
        <w:spacing w:before="200" w:after="120"/>
        <w:jc w:val="both"/>
        <w:rPr>
          <w:rFonts w:ascii="Arial Narrow" w:hAnsi="Arial Narrow" w:cs="Tahoma"/>
          <w:sz w:val="20"/>
          <w:szCs w:val="20"/>
        </w:rPr>
      </w:pPr>
      <w:r w:rsidRPr="00266E7F">
        <w:rPr>
          <w:rFonts w:ascii="Arial Narrow" w:hAnsi="Arial Narrow" w:cs="Tahoma"/>
          <w:sz w:val="20"/>
          <w:szCs w:val="20"/>
        </w:rPr>
        <w:t>Отопительный период 2017-2018 гг. начался по распоряжению заместителя Мэра Москвы в Правительстве Москвы П.П.</w:t>
      </w:r>
      <w:r w:rsidR="00266E7F">
        <w:rPr>
          <w:rFonts w:ascii="Arial Narrow" w:hAnsi="Arial Narrow" w:cs="Tahoma"/>
          <w:sz w:val="20"/>
          <w:szCs w:val="20"/>
        </w:rPr>
        <w:t> </w:t>
      </w:r>
      <w:r w:rsidRPr="00266E7F">
        <w:rPr>
          <w:rFonts w:ascii="Arial Narrow" w:hAnsi="Arial Narrow" w:cs="Tahoma"/>
          <w:sz w:val="20"/>
          <w:szCs w:val="20"/>
        </w:rPr>
        <w:t>Бирюкова 28.09.2017.</w:t>
      </w:r>
    </w:p>
    <w:p w14:paraId="0BE6EEB4" w14:textId="0FA5E7BE" w:rsidR="001C2712" w:rsidRPr="00266E7F" w:rsidRDefault="001C2712" w:rsidP="0083755F">
      <w:pPr>
        <w:spacing w:before="200" w:after="120"/>
        <w:jc w:val="both"/>
        <w:rPr>
          <w:rFonts w:ascii="Arial Narrow" w:hAnsi="Arial Narrow" w:cs="Tahoma"/>
          <w:sz w:val="20"/>
          <w:szCs w:val="20"/>
        </w:rPr>
      </w:pPr>
      <w:r w:rsidRPr="00266E7F">
        <w:rPr>
          <w:rFonts w:ascii="Arial Narrow" w:hAnsi="Arial Narrow" w:cs="Tahoma"/>
          <w:sz w:val="20"/>
          <w:szCs w:val="20"/>
        </w:rPr>
        <w:t>Своевременное выполнение запланированных мероприятий и объемов работ по ремонту оборудования тепловых станций и тепловых пунктов, перекладке тепловых сетей (в том числе и за счет плановых работ по локально-вставочным ремонтам, проводимым на основании результатов технического диагностирования магистральных и разводящих тепловых сетей) в ходе проведения планово-предупредительного ремонта 2017 года позволило обеспечить надежное теплоснабжение потребителей в течение отопительного периода.</w:t>
      </w:r>
    </w:p>
    <w:p w14:paraId="35601EF9" w14:textId="3233F172" w:rsidR="001C2712" w:rsidRPr="00266E7F" w:rsidRDefault="001C2712" w:rsidP="00F6297C">
      <w:pPr>
        <w:spacing w:before="200" w:after="60"/>
        <w:jc w:val="both"/>
        <w:rPr>
          <w:rFonts w:ascii="Arial Narrow" w:hAnsi="Arial Narrow" w:cs="Tahoma"/>
          <w:sz w:val="20"/>
          <w:szCs w:val="20"/>
        </w:rPr>
      </w:pPr>
      <w:r w:rsidRPr="00266E7F">
        <w:rPr>
          <w:rFonts w:ascii="Arial Narrow" w:hAnsi="Arial Narrow" w:cs="Tahoma"/>
          <w:sz w:val="20"/>
          <w:szCs w:val="20"/>
        </w:rPr>
        <w:t>С начала отопительного периода организация работ по ликвидации повреждений на тепловых сетях проводилась без перерыва теплоснабжения с ограничением по температуре теплоносителя</w:t>
      </w:r>
      <w:r w:rsidR="0083755F">
        <w:rPr>
          <w:rFonts w:ascii="Arial Narrow" w:hAnsi="Arial Narrow" w:cs="Tahoma"/>
          <w:sz w:val="20"/>
          <w:szCs w:val="20"/>
        </w:rPr>
        <w:t>, что обеспечивалось</w:t>
      </w:r>
      <w:r w:rsidRPr="00266E7F">
        <w:rPr>
          <w:rFonts w:ascii="Arial Narrow" w:hAnsi="Arial Narrow" w:cs="Tahoma"/>
          <w:sz w:val="20"/>
          <w:szCs w:val="20"/>
        </w:rPr>
        <w:t xml:space="preserve">: </w:t>
      </w:r>
    </w:p>
    <w:p w14:paraId="4390F70C" w14:textId="181CC88D" w:rsidR="001C2712" w:rsidRPr="00266E7F" w:rsidRDefault="001C2712" w:rsidP="00F6297C">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предварительной прокладкой временных байпасов (до начала производства работ по ликвидации повреждения) с использованием гибких напорных металлизированных рукавов высокого давления;</w:t>
      </w:r>
    </w:p>
    <w:p w14:paraId="2B6250DE" w14:textId="5ABB42BD" w:rsidR="001C2712" w:rsidRPr="00266E7F" w:rsidRDefault="001C2712" w:rsidP="00F6297C">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lastRenderedPageBreak/>
        <w:t>организацией работы тепловых сетей и ЦТП по аварийной схеме теплоснабжения (аварийные перемычки в тепловых камерах тепловых сетей) и временным ограничением температуры теплоносителя в тепловых сетях и системах теплопотребления потребителей;</w:t>
      </w:r>
    </w:p>
    <w:p w14:paraId="75C50F64" w14:textId="77777777" w:rsidR="001C2712" w:rsidRPr="00266E7F" w:rsidRDefault="001C2712" w:rsidP="00F6297C">
      <w:pPr>
        <w:pStyle w:val="afffffff3"/>
        <w:numPr>
          <w:ilvl w:val="0"/>
          <w:numId w:val="38"/>
        </w:numPr>
        <w:spacing w:before="60"/>
        <w:contextualSpacing w:val="0"/>
        <w:jc w:val="both"/>
        <w:rPr>
          <w:rFonts w:ascii="Arial Narrow" w:hAnsi="Arial Narrow"/>
          <w:sz w:val="20"/>
          <w:szCs w:val="20"/>
        </w:rPr>
      </w:pPr>
      <w:r w:rsidRPr="00266E7F">
        <w:rPr>
          <w:rFonts w:ascii="Arial Narrow" w:hAnsi="Arial Narrow"/>
          <w:sz w:val="20"/>
          <w:szCs w:val="20"/>
        </w:rPr>
        <w:t>организацией работы передвижных бойлерных установок.</w:t>
      </w:r>
    </w:p>
    <w:p w14:paraId="23EC58C1" w14:textId="77777777" w:rsidR="001C2712" w:rsidRPr="00266E7F" w:rsidRDefault="001C2712" w:rsidP="0083755F">
      <w:pPr>
        <w:spacing w:before="200" w:after="120"/>
        <w:jc w:val="both"/>
        <w:rPr>
          <w:rFonts w:ascii="Arial Narrow" w:hAnsi="Arial Narrow" w:cs="Tahoma"/>
          <w:sz w:val="20"/>
          <w:szCs w:val="20"/>
        </w:rPr>
      </w:pPr>
      <w:r w:rsidRPr="00266E7F">
        <w:rPr>
          <w:rFonts w:ascii="Arial Narrow" w:hAnsi="Arial Narrow" w:cs="Tahoma"/>
          <w:sz w:val="20"/>
          <w:szCs w:val="20"/>
        </w:rPr>
        <w:t>Организован постоянный объезд тепловых сетей в ночное время и выходные дни аварийными службами, а также мониторинг технического состояния тепловых сетей существующей прокладки в ППУ изоляции и Касафлекс по системе ОДК, что позволило производить ремонты на тепловых сетях до возникновения аварийного повреждения (разрыва).</w:t>
      </w:r>
    </w:p>
    <w:p w14:paraId="3D15AD78" w14:textId="77777777" w:rsidR="001C2712" w:rsidRPr="00266E7F" w:rsidRDefault="001C2712" w:rsidP="0083755F">
      <w:pPr>
        <w:spacing w:before="200" w:after="120"/>
        <w:jc w:val="both"/>
        <w:rPr>
          <w:rFonts w:ascii="Arial Narrow" w:hAnsi="Arial Narrow" w:cs="Tahoma"/>
          <w:sz w:val="20"/>
          <w:szCs w:val="20"/>
        </w:rPr>
      </w:pPr>
      <w:r w:rsidRPr="00266E7F">
        <w:rPr>
          <w:rFonts w:ascii="Arial Narrow" w:hAnsi="Arial Narrow" w:cs="Tahoma"/>
          <w:sz w:val="20"/>
          <w:szCs w:val="20"/>
        </w:rPr>
        <w:t>Выполнение данных технических мероприятий позволило обеспечить непрерывное теплоснабжение потребителей на время ликвидации повреждения.</w:t>
      </w:r>
    </w:p>
    <w:p w14:paraId="4B245B17" w14:textId="0CA0F036" w:rsidR="004C6E13" w:rsidRPr="00266E7F" w:rsidRDefault="001C2712" w:rsidP="0083755F">
      <w:pPr>
        <w:spacing w:before="200" w:after="120"/>
        <w:jc w:val="both"/>
        <w:rPr>
          <w:rFonts w:ascii="Arial Narrow" w:hAnsi="Arial Narrow" w:cs="Tahoma"/>
          <w:sz w:val="20"/>
          <w:szCs w:val="20"/>
        </w:rPr>
      </w:pPr>
      <w:r w:rsidRPr="00266E7F">
        <w:rPr>
          <w:rFonts w:ascii="Arial Narrow" w:hAnsi="Arial Narrow" w:cs="Tahoma"/>
          <w:sz w:val="20"/>
          <w:szCs w:val="20"/>
        </w:rPr>
        <w:t xml:space="preserve">На ликвидацию повреждений на тепловых сетях в отопительном периоде 2017-2018 </w:t>
      </w:r>
      <w:r w:rsidR="00F167F4" w:rsidRPr="00266E7F">
        <w:rPr>
          <w:rFonts w:ascii="Arial Narrow" w:hAnsi="Arial Narrow" w:cs="Tahoma"/>
          <w:sz w:val="20"/>
          <w:szCs w:val="20"/>
        </w:rPr>
        <w:t>гг.</w:t>
      </w:r>
      <w:r w:rsidRPr="00266E7F">
        <w:rPr>
          <w:rFonts w:ascii="Arial Narrow" w:hAnsi="Arial Narrow" w:cs="Tahoma"/>
          <w:sz w:val="20"/>
          <w:szCs w:val="20"/>
        </w:rPr>
        <w:t xml:space="preserve"> среднее время работ составило около 3 часов.</w:t>
      </w:r>
    </w:p>
    <w:p w14:paraId="19D3DE61" w14:textId="131C2C6B" w:rsidR="00F04101" w:rsidRPr="00DF7DAF" w:rsidRDefault="00216DA7" w:rsidP="00266E7F">
      <w:pPr>
        <w:spacing w:before="360" w:after="120"/>
        <w:rPr>
          <w:rFonts w:ascii="Arial Narrow" w:hAnsi="Arial Narrow" w:cs="Tahoma"/>
          <w:b/>
          <w:bCs/>
          <w:color w:val="0079C2"/>
          <w:sz w:val="22"/>
          <w:szCs w:val="20"/>
        </w:rPr>
      </w:pPr>
      <w:bookmarkStart w:id="72" w:name="_Toc387323078"/>
      <w:bookmarkStart w:id="73" w:name="_Toc510727846"/>
      <w:r>
        <w:rPr>
          <w:rFonts w:ascii="Arial Narrow" w:hAnsi="Arial Narrow" w:cs="Tahoma"/>
          <w:b/>
          <w:bCs/>
          <w:color w:val="0079C2"/>
          <w:sz w:val="22"/>
          <w:szCs w:val="20"/>
        </w:rPr>
        <w:t>3</w:t>
      </w:r>
      <w:r w:rsidR="00F04101" w:rsidRPr="00DF7DAF">
        <w:rPr>
          <w:rFonts w:ascii="Arial Narrow" w:hAnsi="Arial Narrow" w:cs="Tahoma"/>
          <w:b/>
          <w:bCs/>
          <w:color w:val="0079C2"/>
          <w:sz w:val="22"/>
          <w:szCs w:val="20"/>
        </w:rPr>
        <w:t>.</w:t>
      </w:r>
      <w:r w:rsidR="00751A4E" w:rsidRPr="00DF7DAF">
        <w:rPr>
          <w:rFonts w:ascii="Arial Narrow" w:hAnsi="Arial Narrow" w:cs="Tahoma"/>
          <w:b/>
          <w:bCs/>
          <w:color w:val="0079C2"/>
          <w:sz w:val="22"/>
          <w:szCs w:val="20"/>
        </w:rPr>
        <w:t>5</w:t>
      </w:r>
      <w:r w:rsidR="00F04101" w:rsidRPr="00DF7DAF">
        <w:rPr>
          <w:rFonts w:ascii="Arial Narrow" w:hAnsi="Arial Narrow" w:cs="Tahoma"/>
          <w:b/>
          <w:bCs/>
          <w:color w:val="0079C2"/>
          <w:sz w:val="22"/>
          <w:szCs w:val="20"/>
        </w:rPr>
        <w:t xml:space="preserve">. </w:t>
      </w:r>
      <w:bookmarkEnd w:id="72"/>
      <w:r w:rsidR="00B03E36" w:rsidRPr="00DF7DAF">
        <w:rPr>
          <w:rFonts w:ascii="Arial Narrow" w:hAnsi="Arial Narrow" w:cs="Tahoma"/>
          <w:b/>
          <w:bCs/>
          <w:color w:val="0079C2"/>
          <w:sz w:val="22"/>
          <w:szCs w:val="20"/>
        </w:rPr>
        <w:t>Крупные проекты, реализованные ПАО «МОЭК»</w:t>
      </w:r>
      <w:bookmarkEnd w:id="73"/>
      <w:r w:rsidR="00333AA1" w:rsidRPr="00DF7DAF">
        <w:rPr>
          <w:rFonts w:ascii="Arial Narrow" w:hAnsi="Arial Narrow" w:cs="Tahoma"/>
          <w:b/>
          <w:bCs/>
          <w:color w:val="0079C2"/>
          <w:sz w:val="22"/>
          <w:szCs w:val="20"/>
        </w:rPr>
        <w:t xml:space="preserve"> в 2017 году</w:t>
      </w:r>
    </w:p>
    <w:p w14:paraId="565188E1" w14:textId="31A52322" w:rsidR="00C67820" w:rsidRPr="00DF7DAF" w:rsidRDefault="00C67820" w:rsidP="00C67820">
      <w:pPr>
        <w:spacing w:before="360" w:after="120"/>
        <w:rPr>
          <w:rFonts w:ascii="Arial Narrow" w:hAnsi="Arial Narrow" w:cs="Tahoma"/>
          <w:b/>
          <w:bCs/>
          <w:color w:val="0079C2"/>
          <w:sz w:val="20"/>
          <w:szCs w:val="20"/>
        </w:rPr>
      </w:pPr>
      <w:r w:rsidRPr="00DF7DAF">
        <w:rPr>
          <w:rFonts w:ascii="Arial Narrow" w:hAnsi="Arial Narrow" w:cs="Tahoma"/>
          <w:b/>
          <w:bCs/>
          <w:color w:val="0079C2"/>
          <w:sz w:val="20"/>
          <w:szCs w:val="20"/>
        </w:rPr>
        <w:t>Подключение потребителей территории АМО ЗИЛ к системе централизованного теплоснабжения Москвы</w:t>
      </w:r>
    </w:p>
    <w:p w14:paraId="45180D9A" w14:textId="79D46C6B" w:rsidR="00333AA1" w:rsidRPr="00C67820" w:rsidRDefault="00333AA1" w:rsidP="0083755F">
      <w:pPr>
        <w:spacing w:before="200" w:after="120"/>
        <w:jc w:val="both"/>
        <w:rPr>
          <w:rFonts w:ascii="Arial Narrow" w:hAnsi="Arial Narrow" w:cs="Tahoma"/>
          <w:sz w:val="20"/>
          <w:szCs w:val="20"/>
        </w:rPr>
      </w:pPr>
      <w:r w:rsidRPr="00C67820">
        <w:rPr>
          <w:rFonts w:ascii="Arial Narrow" w:hAnsi="Arial Narrow" w:cs="Tahoma"/>
          <w:sz w:val="20"/>
          <w:szCs w:val="20"/>
        </w:rPr>
        <w:t>ПАО «МОЭК» совместно с Правительством Москвы реализует проект развития системы теплоснабжения территории ЗИЛ.</w:t>
      </w:r>
      <w:r w:rsidR="00C67820">
        <w:rPr>
          <w:rFonts w:ascii="Arial Narrow" w:hAnsi="Arial Narrow" w:cs="Tahoma"/>
          <w:sz w:val="20"/>
          <w:szCs w:val="20"/>
        </w:rPr>
        <w:t xml:space="preserve"> Проект </w:t>
      </w:r>
      <w:r w:rsidRPr="00C67820">
        <w:rPr>
          <w:rFonts w:ascii="Arial Narrow" w:hAnsi="Arial Narrow" w:cs="Tahoma"/>
          <w:sz w:val="20"/>
          <w:szCs w:val="20"/>
        </w:rPr>
        <w:t xml:space="preserve">предусматривает переключение тепловых нагрузок всех существующих и перспективных потребителей на территории ЗИЛ на современные и эффективные ТЭЦ «Мосэнерго». Это позволит вывести из эксплуатации морально и физически устаревшее оборудование ТЭЦ ЗИЛ, что позитивно скажется на экологической ситуации в центре Москвы. Подключение к теплу строящихся жилых комплексов запланировано на период 2018-2020 гг. </w:t>
      </w:r>
    </w:p>
    <w:p w14:paraId="46CEB76B" w14:textId="48DB3F54" w:rsidR="00333AA1" w:rsidRPr="00C67820" w:rsidRDefault="00333AA1" w:rsidP="0083755F">
      <w:pPr>
        <w:spacing w:before="200" w:after="120"/>
        <w:jc w:val="both"/>
        <w:rPr>
          <w:rFonts w:ascii="Arial Narrow" w:hAnsi="Arial Narrow" w:cs="Tahoma"/>
          <w:sz w:val="20"/>
          <w:szCs w:val="20"/>
        </w:rPr>
      </w:pPr>
      <w:r w:rsidRPr="00C67820">
        <w:rPr>
          <w:rFonts w:ascii="Arial Narrow" w:hAnsi="Arial Narrow" w:cs="Tahoma"/>
          <w:sz w:val="20"/>
          <w:szCs w:val="20"/>
        </w:rPr>
        <w:t>В 2017 году выполнен 1-й этап мероприятий для перспективного присоединения потребителей с тепловой нагрузкой до 110 Гкал/ч (суммарно от ТЭЦ-9 и ТЭЦ-8 Мосэнерго). Общая протяженность проложенных сетей – 2,2 км. Для подключения к магистральной теплосети от ТЭЦ-9 «Мосэнерго», стоящей на другой стороне Третьего транспортного кольца, под автодорогой на глубине до 13 м построены два тоннеля длиной 110 м ка</w:t>
      </w:r>
      <w:r w:rsidR="00C67820">
        <w:rPr>
          <w:rFonts w:ascii="Arial Narrow" w:hAnsi="Arial Narrow" w:cs="Tahoma"/>
          <w:sz w:val="20"/>
          <w:szCs w:val="20"/>
        </w:rPr>
        <w:t>ждый для прокладки теплотрассы.</w:t>
      </w:r>
    </w:p>
    <w:p w14:paraId="035F61FC" w14:textId="183D7C12" w:rsidR="00333AA1" w:rsidRPr="00C67820" w:rsidRDefault="00333AA1" w:rsidP="0083755F">
      <w:pPr>
        <w:spacing w:before="200" w:after="120"/>
        <w:jc w:val="both"/>
        <w:rPr>
          <w:rFonts w:ascii="Arial Narrow" w:hAnsi="Arial Narrow" w:cs="Tahoma"/>
          <w:sz w:val="20"/>
          <w:szCs w:val="20"/>
        </w:rPr>
      </w:pPr>
      <w:r w:rsidRPr="00C67820">
        <w:rPr>
          <w:rFonts w:ascii="Arial Narrow" w:hAnsi="Arial Narrow" w:cs="Tahoma"/>
          <w:sz w:val="20"/>
          <w:szCs w:val="20"/>
        </w:rPr>
        <w:t>Проект реализуется в рамках Схемы теплоснабжения г. Москвы на период до 2030 года с учетом развития присоединенных территорий. Результатом проекта станет содействие в создании фактически новой городской территории с обновленной инфраструктурой, гарантированным теплоснабжением и уровнем жизни принципиально другого качества.</w:t>
      </w:r>
    </w:p>
    <w:p w14:paraId="7D3EB96A" w14:textId="3F0528D3" w:rsidR="00333AA1" w:rsidRPr="00CE366D" w:rsidRDefault="00C67820" w:rsidP="00C67820">
      <w:pPr>
        <w:spacing w:before="360" w:after="120"/>
        <w:rPr>
          <w:rFonts w:ascii="Arial Narrow" w:hAnsi="Arial Narrow" w:cs="Tahoma"/>
          <w:b/>
          <w:bCs/>
          <w:color w:val="0079C2"/>
          <w:sz w:val="20"/>
          <w:szCs w:val="20"/>
        </w:rPr>
      </w:pPr>
      <w:r w:rsidRPr="00CE366D">
        <w:rPr>
          <w:rFonts w:ascii="Arial Narrow" w:hAnsi="Arial Narrow" w:cs="Tahoma"/>
          <w:b/>
          <w:bCs/>
          <w:color w:val="0079C2"/>
          <w:sz w:val="20"/>
          <w:szCs w:val="20"/>
        </w:rPr>
        <w:t>Технологическое присоединение объектов Чемпионата мира по футболу 2018</w:t>
      </w:r>
    </w:p>
    <w:p w14:paraId="6A5C128A" w14:textId="23985A5B" w:rsidR="00333AA1" w:rsidRPr="00C67820" w:rsidRDefault="00333AA1" w:rsidP="0083755F">
      <w:pPr>
        <w:spacing w:before="200" w:after="120"/>
        <w:jc w:val="both"/>
        <w:rPr>
          <w:rFonts w:ascii="Arial Narrow" w:hAnsi="Arial Narrow" w:cs="Tahoma"/>
          <w:sz w:val="20"/>
          <w:szCs w:val="20"/>
        </w:rPr>
      </w:pPr>
      <w:r w:rsidRPr="00C67820">
        <w:rPr>
          <w:rFonts w:ascii="Arial Narrow" w:hAnsi="Arial Narrow" w:cs="Tahoma"/>
          <w:sz w:val="20"/>
          <w:szCs w:val="20"/>
        </w:rPr>
        <w:t>В 2017 году проведена работа по технологическому присоединению спортивной и туристической инфраструктуры стадионов «Лужники», «Спартак» и «Динамо».</w:t>
      </w:r>
    </w:p>
    <w:p w14:paraId="69401BDC" w14:textId="6B74DE10" w:rsidR="00333AA1" w:rsidRPr="00C67820" w:rsidRDefault="00333AA1" w:rsidP="0083755F">
      <w:pPr>
        <w:spacing w:before="200" w:after="120"/>
        <w:jc w:val="both"/>
        <w:rPr>
          <w:rFonts w:ascii="Arial Narrow" w:hAnsi="Arial Narrow" w:cs="Tahoma"/>
          <w:sz w:val="20"/>
          <w:szCs w:val="20"/>
        </w:rPr>
      </w:pPr>
      <w:r w:rsidRPr="00C67820">
        <w:rPr>
          <w:rFonts w:ascii="Arial Narrow" w:hAnsi="Arial Narrow" w:cs="Tahoma"/>
          <w:sz w:val="20"/>
          <w:szCs w:val="20"/>
        </w:rPr>
        <w:t>Так, на территории стадиона «Лужники» к Ч</w:t>
      </w:r>
      <w:r w:rsidR="00C67820">
        <w:rPr>
          <w:rFonts w:ascii="Arial Narrow" w:hAnsi="Arial Narrow" w:cs="Tahoma"/>
          <w:sz w:val="20"/>
          <w:szCs w:val="20"/>
        </w:rPr>
        <w:t>емпионату мира</w:t>
      </w:r>
      <w:r w:rsidRPr="00C67820">
        <w:rPr>
          <w:rFonts w:ascii="Arial Narrow" w:hAnsi="Arial Narrow" w:cs="Tahoma"/>
          <w:sz w:val="20"/>
          <w:szCs w:val="20"/>
        </w:rPr>
        <w:t xml:space="preserve"> по футболу обеспечено подключение не только Большой спортивной арены (БСА), но тренировочных полей, павильонов входного контроля, кассовых павильонов. Также на территории возводятся спортивные объекты, напрямую не задействованные в проведении Ч</w:t>
      </w:r>
      <w:r w:rsidR="0083755F">
        <w:rPr>
          <w:rFonts w:ascii="Arial Narrow" w:hAnsi="Arial Narrow" w:cs="Tahoma"/>
          <w:sz w:val="20"/>
          <w:szCs w:val="20"/>
        </w:rPr>
        <w:t>емпионата</w:t>
      </w:r>
      <w:r w:rsidRPr="00C67820">
        <w:rPr>
          <w:rFonts w:ascii="Arial Narrow" w:hAnsi="Arial Narrow" w:cs="Tahoma"/>
          <w:sz w:val="20"/>
          <w:szCs w:val="20"/>
        </w:rPr>
        <w:t xml:space="preserve">: центр водных видов спорта, центр гимнастики, центры уличных видов спорта и т.д., всего более 20 объектов </w:t>
      </w:r>
      <w:r w:rsidR="0083755F">
        <w:rPr>
          <w:rFonts w:ascii="Arial Narrow" w:hAnsi="Arial Narrow" w:cs="Tahoma"/>
          <w:sz w:val="20"/>
          <w:szCs w:val="20"/>
        </w:rPr>
        <w:t>с тепловой нагрузкой порядка 50 </w:t>
      </w:r>
      <w:r w:rsidRPr="00C67820">
        <w:rPr>
          <w:rFonts w:ascii="Arial Narrow" w:hAnsi="Arial Narrow" w:cs="Tahoma"/>
          <w:sz w:val="20"/>
          <w:szCs w:val="20"/>
        </w:rPr>
        <w:t xml:space="preserve">Гкал/ч. Проложено и заменено 2500 метров тепловых сетей диаметрами от 80 мм до 500 мм (всего требуется 2700 метров, работы находятся в завершающей фазе и не </w:t>
      </w:r>
      <w:r w:rsidR="0083755F">
        <w:rPr>
          <w:rFonts w:ascii="Arial Narrow" w:hAnsi="Arial Narrow" w:cs="Tahoma"/>
          <w:sz w:val="20"/>
          <w:szCs w:val="20"/>
        </w:rPr>
        <w:t>влияют на теплоснабжение БСА).</w:t>
      </w:r>
    </w:p>
    <w:p w14:paraId="5B79BE0E" w14:textId="4C15BB09" w:rsidR="00333AA1" w:rsidRPr="0083755F" w:rsidRDefault="00333AA1" w:rsidP="0083755F">
      <w:pPr>
        <w:spacing w:before="200" w:after="120"/>
        <w:jc w:val="both"/>
        <w:rPr>
          <w:rFonts w:ascii="Arial Narrow" w:hAnsi="Arial Narrow" w:cs="Tahoma"/>
          <w:sz w:val="20"/>
          <w:szCs w:val="20"/>
        </w:rPr>
      </w:pPr>
      <w:r w:rsidRPr="0083755F">
        <w:rPr>
          <w:rFonts w:ascii="Arial Narrow" w:hAnsi="Arial Narrow" w:cs="Tahoma"/>
          <w:sz w:val="20"/>
          <w:szCs w:val="20"/>
        </w:rPr>
        <w:t>Для подключения стадиона</w:t>
      </w:r>
      <w:r w:rsidR="0083755F">
        <w:rPr>
          <w:rFonts w:ascii="Arial Narrow" w:hAnsi="Arial Narrow" w:cs="Tahoma"/>
          <w:sz w:val="20"/>
          <w:szCs w:val="20"/>
        </w:rPr>
        <w:t xml:space="preserve"> </w:t>
      </w:r>
      <w:r w:rsidR="0083755F" w:rsidRPr="0083755F">
        <w:rPr>
          <w:rFonts w:ascii="Arial Narrow" w:hAnsi="Arial Narrow" w:cs="Tahoma"/>
          <w:sz w:val="20"/>
          <w:szCs w:val="20"/>
        </w:rPr>
        <w:t>«Спартак»</w:t>
      </w:r>
      <w:r w:rsidRPr="0083755F">
        <w:rPr>
          <w:rFonts w:ascii="Arial Narrow" w:hAnsi="Arial Narrow" w:cs="Tahoma"/>
          <w:sz w:val="20"/>
          <w:szCs w:val="20"/>
        </w:rPr>
        <w:t xml:space="preserve"> и сопутствующих объектов уже построено и введено в эксплуатацию 2 км тепловых сетей диаметром от 200 мм до 600 мм. Всего для подключения объектов с нагрузкой более 100 Гкал/ч на территории «Тушинского поля», включая стадион «Открытие Арена», запланировано построить около 9,5 км тепловых сетей диаметрами от 80 мм до 1000 мм</w:t>
      </w:r>
      <w:r w:rsidR="0083755F">
        <w:rPr>
          <w:rFonts w:ascii="Arial Narrow" w:hAnsi="Arial Narrow" w:cs="Tahoma"/>
          <w:sz w:val="20"/>
          <w:szCs w:val="20"/>
        </w:rPr>
        <w:t>.</w:t>
      </w:r>
    </w:p>
    <w:p w14:paraId="687D17F1" w14:textId="2A4B4205" w:rsidR="00333AA1" w:rsidRPr="00CE366D" w:rsidRDefault="0083755F" w:rsidP="0083755F">
      <w:pPr>
        <w:spacing w:before="360" w:after="120"/>
        <w:rPr>
          <w:rFonts w:ascii="Arial Narrow" w:hAnsi="Arial Narrow" w:cs="Tahoma"/>
          <w:b/>
          <w:bCs/>
          <w:color w:val="0079C2"/>
          <w:sz w:val="20"/>
          <w:szCs w:val="20"/>
        </w:rPr>
      </w:pPr>
      <w:r w:rsidRPr="00CE366D">
        <w:rPr>
          <w:rFonts w:ascii="Arial Narrow" w:hAnsi="Arial Narrow" w:cs="Tahoma"/>
          <w:b/>
          <w:bCs/>
          <w:color w:val="0079C2"/>
          <w:sz w:val="20"/>
          <w:szCs w:val="20"/>
        </w:rPr>
        <w:t>Развитие транспортной инфраструктуры Москвы</w:t>
      </w:r>
    </w:p>
    <w:p w14:paraId="536D36B1" w14:textId="220EC0BB" w:rsidR="00333AA1" w:rsidRPr="0083755F" w:rsidRDefault="00333AA1" w:rsidP="0083755F">
      <w:pPr>
        <w:spacing w:before="200" w:after="120"/>
        <w:jc w:val="both"/>
        <w:rPr>
          <w:rFonts w:ascii="Arial Narrow" w:hAnsi="Arial Narrow" w:cs="Tahoma"/>
          <w:sz w:val="20"/>
          <w:szCs w:val="20"/>
        </w:rPr>
      </w:pPr>
      <w:r w:rsidRPr="0083755F">
        <w:rPr>
          <w:rFonts w:ascii="Arial Narrow" w:hAnsi="Arial Narrow" w:cs="Tahoma"/>
          <w:sz w:val="20"/>
          <w:szCs w:val="20"/>
        </w:rPr>
        <w:t>В 2017 году к сетям централизованного теплоснабжения были подключены 1</w:t>
      </w:r>
      <w:r w:rsidR="00224E5E">
        <w:rPr>
          <w:rFonts w:ascii="Arial Narrow" w:hAnsi="Arial Narrow" w:cs="Tahoma"/>
          <w:sz w:val="20"/>
          <w:szCs w:val="20"/>
        </w:rPr>
        <w:t>2</w:t>
      </w:r>
      <w:r w:rsidRPr="0083755F">
        <w:rPr>
          <w:rFonts w:ascii="Arial Narrow" w:hAnsi="Arial Narrow" w:cs="Tahoma"/>
          <w:sz w:val="20"/>
          <w:szCs w:val="20"/>
        </w:rPr>
        <w:t xml:space="preserve"> новых транспортно-пересадочных узлов</w:t>
      </w:r>
      <w:r w:rsidR="0083755F">
        <w:rPr>
          <w:rFonts w:ascii="Arial Narrow" w:hAnsi="Arial Narrow" w:cs="Tahoma"/>
          <w:sz w:val="20"/>
          <w:szCs w:val="20"/>
        </w:rPr>
        <w:t>, 1</w:t>
      </w:r>
      <w:r w:rsidR="00224E5E">
        <w:rPr>
          <w:rFonts w:ascii="Arial Narrow" w:hAnsi="Arial Narrow" w:cs="Tahoma"/>
          <w:sz w:val="20"/>
          <w:szCs w:val="20"/>
        </w:rPr>
        <w:t>5</w:t>
      </w:r>
      <w:r w:rsidR="0083755F">
        <w:rPr>
          <w:rFonts w:ascii="Arial Narrow" w:hAnsi="Arial Narrow" w:cs="Tahoma"/>
          <w:sz w:val="20"/>
          <w:szCs w:val="20"/>
        </w:rPr>
        <w:t> </w:t>
      </w:r>
      <w:r w:rsidRPr="0083755F">
        <w:rPr>
          <w:rFonts w:ascii="Arial Narrow" w:hAnsi="Arial Narrow" w:cs="Tahoma"/>
          <w:sz w:val="20"/>
          <w:szCs w:val="20"/>
        </w:rPr>
        <w:t>станций метро, одно электродепо, два объекта М</w:t>
      </w:r>
      <w:r w:rsidR="0083755F">
        <w:rPr>
          <w:rFonts w:ascii="Arial Narrow" w:hAnsi="Arial Narrow" w:cs="Tahoma"/>
          <w:sz w:val="20"/>
          <w:szCs w:val="20"/>
        </w:rPr>
        <w:t>осковской кольцевой железной дороги</w:t>
      </w:r>
      <w:r w:rsidRPr="0083755F">
        <w:rPr>
          <w:rFonts w:ascii="Arial Narrow" w:hAnsi="Arial Narrow" w:cs="Tahoma"/>
          <w:sz w:val="20"/>
          <w:szCs w:val="20"/>
        </w:rPr>
        <w:t xml:space="preserve"> (станция и технический комплекс). Общая тепловая нагрузка новых объектов превысила 34 Гкал, длина новых трубопроводов – 5,2 км. </w:t>
      </w:r>
    </w:p>
    <w:p w14:paraId="1FD7F42D" w14:textId="041E5925" w:rsidR="00333AA1" w:rsidRPr="0083755F" w:rsidRDefault="00333AA1" w:rsidP="0083755F">
      <w:pPr>
        <w:spacing w:before="200" w:after="120"/>
        <w:jc w:val="both"/>
        <w:rPr>
          <w:rFonts w:ascii="Arial Narrow" w:hAnsi="Arial Narrow" w:cs="Tahoma"/>
          <w:sz w:val="20"/>
          <w:szCs w:val="20"/>
        </w:rPr>
      </w:pPr>
      <w:r w:rsidRPr="0083755F">
        <w:rPr>
          <w:rFonts w:ascii="Arial Narrow" w:hAnsi="Arial Narrow" w:cs="Tahoma"/>
          <w:sz w:val="20"/>
          <w:szCs w:val="20"/>
        </w:rPr>
        <w:t xml:space="preserve">Основной сложностью при реализации проектов были сжатые сроки, а также работа в насыщенной инженерными коммуникациями </w:t>
      </w:r>
      <w:r w:rsidR="0083755F" w:rsidRPr="0083755F">
        <w:rPr>
          <w:rFonts w:ascii="Arial Narrow" w:hAnsi="Arial Narrow" w:cs="Tahoma"/>
          <w:sz w:val="20"/>
          <w:szCs w:val="20"/>
        </w:rPr>
        <w:t xml:space="preserve">городской среде </w:t>
      </w:r>
      <w:r w:rsidRPr="0083755F">
        <w:rPr>
          <w:rFonts w:ascii="Arial Narrow" w:hAnsi="Arial Narrow" w:cs="Tahoma"/>
          <w:sz w:val="20"/>
          <w:szCs w:val="20"/>
        </w:rPr>
        <w:t>(водопровод, электрические сети, кабели связи и т.п.). Все задачи выполнены в соответствии с планом. Перспектива ближайших лет – подключение к системе теплоснабжения более десяти тр</w:t>
      </w:r>
      <w:r w:rsidR="0083755F">
        <w:rPr>
          <w:rFonts w:ascii="Arial Narrow" w:hAnsi="Arial Narrow" w:cs="Tahoma"/>
          <w:sz w:val="20"/>
          <w:szCs w:val="20"/>
        </w:rPr>
        <w:t>анспортно-пересадочных узлов</w:t>
      </w:r>
      <w:r w:rsidRPr="0083755F">
        <w:rPr>
          <w:rFonts w:ascii="Arial Narrow" w:hAnsi="Arial Narrow" w:cs="Tahoma"/>
          <w:sz w:val="20"/>
          <w:szCs w:val="20"/>
        </w:rPr>
        <w:t>, строящихся в рамках нового Третьего пересадочного контура.</w:t>
      </w:r>
    </w:p>
    <w:p w14:paraId="0791A920" w14:textId="034A7288" w:rsidR="00D16ACE" w:rsidRPr="00CE366D" w:rsidRDefault="00216DA7" w:rsidP="005D26D7">
      <w:pPr>
        <w:spacing w:before="360" w:after="120"/>
        <w:rPr>
          <w:rFonts w:ascii="Arial Narrow" w:hAnsi="Arial Narrow" w:cs="Tahoma"/>
          <w:b/>
          <w:bCs/>
          <w:color w:val="0079C2"/>
          <w:sz w:val="22"/>
          <w:szCs w:val="20"/>
        </w:rPr>
      </w:pPr>
      <w:bookmarkStart w:id="74" w:name="_Toc322545902"/>
      <w:bookmarkStart w:id="75" w:name="_Toc387323073"/>
      <w:bookmarkStart w:id="76" w:name="_Toc510727847"/>
      <w:r>
        <w:rPr>
          <w:rFonts w:ascii="Arial Narrow" w:hAnsi="Arial Narrow" w:cs="Tahoma"/>
          <w:b/>
          <w:bCs/>
          <w:color w:val="0079C2"/>
          <w:sz w:val="22"/>
          <w:szCs w:val="20"/>
        </w:rPr>
        <w:lastRenderedPageBreak/>
        <w:t>3</w:t>
      </w:r>
      <w:r w:rsidR="00D16ACE" w:rsidRPr="00CE366D">
        <w:rPr>
          <w:rFonts w:ascii="Arial Narrow" w:hAnsi="Arial Narrow" w:cs="Tahoma"/>
          <w:b/>
          <w:bCs/>
          <w:color w:val="0079C2"/>
          <w:sz w:val="22"/>
          <w:szCs w:val="20"/>
        </w:rPr>
        <w:t>.</w:t>
      </w:r>
      <w:r w:rsidR="00751A4E" w:rsidRPr="00CE366D">
        <w:rPr>
          <w:rFonts w:ascii="Arial Narrow" w:hAnsi="Arial Narrow" w:cs="Tahoma"/>
          <w:b/>
          <w:bCs/>
          <w:color w:val="0079C2"/>
          <w:sz w:val="22"/>
          <w:szCs w:val="20"/>
        </w:rPr>
        <w:t>6</w:t>
      </w:r>
      <w:r w:rsidR="00D16ACE" w:rsidRPr="00CE366D">
        <w:rPr>
          <w:rFonts w:ascii="Arial Narrow" w:hAnsi="Arial Narrow" w:cs="Tahoma"/>
          <w:b/>
          <w:bCs/>
          <w:color w:val="0079C2"/>
          <w:sz w:val="22"/>
          <w:szCs w:val="20"/>
        </w:rPr>
        <w:t xml:space="preserve">. </w:t>
      </w:r>
      <w:bookmarkEnd w:id="74"/>
      <w:r w:rsidR="00D16ACE" w:rsidRPr="00CE366D">
        <w:rPr>
          <w:rFonts w:ascii="Arial Narrow" w:hAnsi="Arial Narrow" w:cs="Tahoma"/>
          <w:b/>
          <w:bCs/>
          <w:color w:val="0079C2"/>
          <w:sz w:val="22"/>
          <w:szCs w:val="20"/>
        </w:rPr>
        <w:t>Топливообеспечение и топливоиспользование</w:t>
      </w:r>
      <w:bookmarkEnd w:id="75"/>
      <w:bookmarkEnd w:id="76"/>
    </w:p>
    <w:p w14:paraId="4AB74F12" w14:textId="3D619E7D" w:rsidR="00036397" w:rsidRPr="005D26D7" w:rsidRDefault="00036397" w:rsidP="005D26D7">
      <w:pPr>
        <w:spacing w:before="240" w:after="120"/>
        <w:jc w:val="both"/>
        <w:rPr>
          <w:rFonts w:ascii="Arial Narrow" w:hAnsi="Arial Narrow" w:cs="Tahoma"/>
          <w:sz w:val="20"/>
          <w:szCs w:val="20"/>
        </w:rPr>
      </w:pPr>
      <w:bookmarkStart w:id="77" w:name="_Toc259799734"/>
      <w:bookmarkEnd w:id="68"/>
      <w:r w:rsidRPr="005D26D7">
        <w:rPr>
          <w:rFonts w:ascii="Arial Narrow" w:hAnsi="Arial Narrow" w:cs="Tahoma"/>
          <w:sz w:val="20"/>
          <w:szCs w:val="20"/>
        </w:rPr>
        <w:t>Основным видом топлива для производства тепловой энергии на тепловых станциях и котельных ПАО</w:t>
      </w:r>
      <w:r w:rsidR="00933C40" w:rsidRPr="005D26D7">
        <w:rPr>
          <w:rFonts w:ascii="Arial Narrow" w:hAnsi="Arial Narrow" w:cs="Tahoma"/>
          <w:sz w:val="20"/>
          <w:szCs w:val="20"/>
        </w:rPr>
        <w:t> </w:t>
      </w:r>
      <w:r w:rsidRPr="005D26D7">
        <w:rPr>
          <w:rFonts w:ascii="Arial Narrow" w:hAnsi="Arial Narrow" w:cs="Tahoma"/>
          <w:sz w:val="20"/>
          <w:szCs w:val="20"/>
        </w:rPr>
        <w:t>«МОЭК» является природный газ.</w:t>
      </w:r>
      <w:r w:rsidR="005D26D7">
        <w:rPr>
          <w:rFonts w:ascii="Arial Narrow" w:hAnsi="Arial Narrow" w:cs="Tahoma"/>
          <w:sz w:val="20"/>
          <w:szCs w:val="20"/>
        </w:rPr>
        <w:t xml:space="preserve"> </w:t>
      </w:r>
      <w:r w:rsidRPr="005D26D7">
        <w:rPr>
          <w:rFonts w:ascii="Arial Narrow" w:hAnsi="Arial Narrow" w:cs="Tahoma"/>
          <w:sz w:val="20"/>
          <w:szCs w:val="20"/>
        </w:rPr>
        <w:t xml:space="preserve">В 2017 году природный газ поставлялся для </w:t>
      </w:r>
      <w:r w:rsidR="005D26D7" w:rsidRPr="005D26D7">
        <w:rPr>
          <w:rFonts w:ascii="Arial Narrow" w:hAnsi="Arial Narrow" w:cs="Tahoma"/>
          <w:sz w:val="20"/>
          <w:szCs w:val="20"/>
        </w:rPr>
        <w:t>нужд все</w:t>
      </w:r>
      <w:r w:rsidR="005D26D7">
        <w:rPr>
          <w:rFonts w:ascii="Arial Narrow" w:hAnsi="Arial Narrow" w:cs="Tahoma"/>
          <w:sz w:val="20"/>
          <w:szCs w:val="20"/>
        </w:rPr>
        <w:t>х</w:t>
      </w:r>
      <w:r w:rsidR="005D26D7" w:rsidRPr="005D26D7">
        <w:rPr>
          <w:rFonts w:ascii="Arial Narrow" w:hAnsi="Arial Narrow" w:cs="Tahoma"/>
          <w:sz w:val="20"/>
          <w:szCs w:val="20"/>
        </w:rPr>
        <w:t xml:space="preserve"> энергетически</w:t>
      </w:r>
      <w:r w:rsidR="005D26D7">
        <w:rPr>
          <w:rFonts w:ascii="Arial Narrow" w:hAnsi="Arial Narrow" w:cs="Tahoma"/>
          <w:sz w:val="20"/>
          <w:szCs w:val="20"/>
        </w:rPr>
        <w:t>х</w:t>
      </w:r>
      <w:r w:rsidR="005D26D7" w:rsidRPr="005D26D7">
        <w:rPr>
          <w:rFonts w:ascii="Arial Narrow" w:hAnsi="Arial Narrow" w:cs="Tahoma"/>
          <w:sz w:val="20"/>
          <w:szCs w:val="20"/>
        </w:rPr>
        <w:t xml:space="preserve"> объект</w:t>
      </w:r>
      <w:r w:rsidR="005D26D7">
        <w:rPr>
          <w:rFonts w:ascii="Arial Narrow" w:hAnsi="Arial Narrow" w:cs="Tahoma"/>
          <w:sz w:val="20"/>
          <w:szCs w:val="20"/>
        </w:rPr>
        <w:t>ов</w:t>
      </w:r>
      <w:r w:rsidR="005D26D7" w:rsidRPr="005D26D7">
        <w:rPr>
          <w:rFonts w:ascii="Arial Narrow" w:hAnsi="Arial Narrow" w:cs="Tahoma"/>
          <w:sz w:val="20"/>
          <w:szCs w:val="20"/>
        </w:rPr>
        <w:t xml:space="preserve"> </w:t>
      </w:r>
      <w:r w:rsidRPr="005D26D7">
        <w:rPr>
          <w:rFonts w:ascii="Arial Narrow" w:hAnsi="Arial Narrow" w:cs="Tahoma"/>
          <w:sz w:val="20"/>
          <w:szCs w:val="20"/>
        </w:rPr>
        <w:t>ПАО</w:t>
      </w:r>
      <w:r w:rsidR="00933C40" w:rsidRPr="005D26D7">
        <w:rPr>
          <w:rFonts w:ascii="Arial Narrow" w:hAnsi="Arial Narrow" w:cs="Tahoma"/>
          <w:sz w:val="20"/>
          <w:szCs w:val="20"/>
        </w:rPr>
        <w:t> </w:t>
      </w:r>
      <w:r w:rsidRPr="005D26D7">
        <w:rPr>
          <w:rFonts w:ascii="Arial Narrow" w:hAnsi="Arial Narrow" w:cs="Tahoma"/>
          <w:sz w:val="20"/>
          <w:szCs w:val="20"/>
        </w:rPr>
        <w:t xml:space="preserve">«МОЭК» на основании договоров, заключенных между ПАО «МОЭК» и ООО «Газпром межрегионгаз Москва». </w:t>
      </w:r>
    </w:p>
    <w:p w14:paraId="2E114630" w14:textId="4F20A147" w:rsidR="00036397" w:rsidRPr="005D26D7" w:rsidRDefault="00036397" w:rsidP="005D26D7">
      <w:pPr>
        <w:spacing w:before="240" w:after="120"/>
        <w:jc w:val="both"/>
        <w:rPr>
          <w:rFonts w:ascii="Arial Narrow" w:hAnsi="Arial Narrow" w:cs="Tahoma"/>
          <w:sz w:val="20"/>
          <w:szCs w:val="20"/>
        </w:rPr>
      </w:pPr>
      <w:r w:rsidRPr="005D26D7">
        <w:rPr>
          <w:rFonts w:ascii="Arial Narrow" w:hAnsi="Arial Narrow" w:cs="Tahoma"/>
          <w:sz w:val="20"/>
          <w:szCs w:val="20"/>
        </w:rPr>
        <w:t>Дизельное топливо использовалось на автономной блочно-модульной котельной (АБМК) для обеспечения бесперебойного горячего водоснабжения на период реконструкции АИТ № 3АБ-2 Филиала № 9 ПАО «МОЭК».</w:t>
      </w:r>
    </w:p>
    <w:p w14:paraId="107BF343" w14:textId="57C4912C" w:rsidR="00036397" w:rsidRPr="00CE366D" w:rsidRDefault="00036397" w:rsidP="005D26D7">
      <w:pPr>
        <w:spacing w:before="360" w:after="120"/>
        <w:rPr>
          <w:rFonts w:ascii="Arial Narrow" w:hAnsi="Arial Narrow" w:cs="Tahoma"/>
          <w:b/>
          <w:bCs/>
          <w:color w:val="0079C2"/>
          <w:sz w:val="20"/>
          <w:szCs w:val="20"/>
        </w:rPr>
      </w:pPr>
      <w:r w:rsidRPr="00CE366D">
        <w:rPr>
          <w:rFonts w:ascii="Arial Narrow" w:hAnsi="Arial Narrow" w:cs="Tahoma"/>
          <w:b/>
          <w:bCs/>
          <w:color w:val="0079C2"/>
          <w:sz w:val="20"/>
          <w:szCs w:val="20"/>
        </w:rPr>
        <w:t>Расход топлива ПАО «МОЭК»</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992"/>
        <w:gridCol w:w="993"/>
        <w:gridCol w:w="1134"/>
      </w:tblGrid>
      <w:tr w:rsidR="005D26D7" w:rsidRPr="00A45844" w14:paraId="28F676AB" w14:textId="77777777" w:rsidTr="003851B1">
        <w:trPr>
          <w:trHeight w:val="508"/>
        </w:trPr>
        <w:tc>
          <w:tcPr>
            <w:tcW w:w="6379" w:type="dxa"/>
            <w:tcBorders>
              <w:left w:val="nil"/>
              <w:right w:val="nil"/>
            </w:tcBorders>
            <w:shd w:val="clear" w:color="000000" w:fill="0079C2"/>
            <w:vAlign w:val="center"/>
          </w:tcPr>
          <w:p w14:paraId="28563372" w14:textId="77777777" w:rsidR="005D26D7" w:rsidRPr="00A45844" w:rsidRDefault="005D26D7" w:rsidP="00F371A3">
            <w:pPr>
              <w:jc w:val="center"/>
              <w:rPr>
                <w:rFonts w:ascii="Arial Narrow" w:hAnsi="Arial Narrow"/>
                <w:color w:val="FFFFFF"/>
              </w:rPr>
            </w:pPr>
            <w:r>
              <w:rPr>
                <w:rFonts w:ascii="Arial Narrow" w:hAnsi="Arial Narrow" w:cs="Tahoma"/>
                <w:color w:val="FFFFFF"/>
                <w:szCs w:val="28"/>
              </w:rPr>
              <w:t>наименование показателя</w:t>
            </w:r>
          </w:p>
        </w:tc>
        <w:tc>
          <w:tcPr>
            <w:tcW w:w="992" w:type="dxa"/>
            <w:tcBorders>
              <w:left w:val="nil"/>
              <w:right w:val="nil"/>
            </w:tcBorders>
            <w:shd w:val="clear" w:color="000000" w:fill="0079C2"/>
            <w:vAlign w:val="center"/>
          </w:tcPr>
          <w:p w14:paraId="0E007775" w14:textId="77777777" w:rsidR="005D26D7" w:rsidRPr="00A45844" w:rsidRDefault="005D26D7" w:rsidP="00F371A3">
            <w:pPr>
              <w:jc w:val="center"/>
              <w:rPr>
                <w:rFonts w:ascii="Arial Narrow" w:hAnsi="Arial Narrow" w:cs="Tahoma"/>
                <w:color w:val="FFFFFF"/>
                <w:sz w:val="28"/>
              </w:rPr>
            </w:pPr>
            <w:r w:rsidRPr="00A45844">
              <w:rPr>
                <w:rFonts w:ascii="Arial Narrow" w:hAnsi="Arial Narrow" w:cs="Tahoma"/>
                <w:color w:val="FFFFFF"/>
                <w:sz w:val="28"/>
              </w:rPr>
              <w:t>2016</w:t>
            </w:r>
          </w:p>
        </w:tc>
        <w:tc>
          <w:tcPr>
            <w:tcW w:w="993" w:type="dxa"/>
            <w:tcBorders>
              <w:left w:val="nil"/>
              <w:right w:val="nil"/>
            </w:tcBorders>
            <w:shd w:val="clear" w:color="000000" w:fill="0079C2"/>
            <w:vAlign w:val="center"/>
          </w:tcPr>
          <w:p w14:paraId="42F36B37" w14:textId="77777777" w:rsidR="005D26D7" w:rsidRPr="00A45844" w:rsidRDefault="005D26D7" w:rsidP="00F371A3">
            <w:pPr>
              <w:jc w:val="center"/>
              <w:rPr>
                <w:rFonts w:ascii="Arial Narrow" w:hAnsi="Arial Narrow" w:cs="Tahoma"/>
                <w:color w:val="FFFFFF"/>
                <w:sz w:val="28"/>
              </w:rPr>
            </w:pPr>
            <w:r w:rsidRPr="00A45844">
              <w:rPr>
                <w:rFonts w:ascii="Arial Narrow" w:hAnsi="Arial Narrow" w:cs="Tahoma"/>
                <w:color w:val="FFFFFF"/>
                <w:sz w:val="32"/>
              </w:rPr>
              <w:t>2017</w:t>
            </w:r>
          </w:p>
        </w:tc>
        <w:tc>
          <w:tcPr>
            <w:tcW w:w="1134" w:type="dxa"/>
            <w:tcBorders>
              <w:left w:val="nil"/>
              <w:right w:val="nil"/>
            </w:tcBorders>
            <w:shd w:val="clear" w:color="000000" w:fill="0079C2"/>
            <w:vAlign w:val="center"/>
          </w:tcPr>
          <w:p w14:paraId="0F65012A" w14:textId="77777777" w:rsidR="005D26D7" w:rsidRPr="00A45844" w:rsidRDefault="005D26D7" w:rsidP="00F371A3">
            <w:pPr>
              <w:jc w:val="center"/>
              <w:rPr>
                <w:rFonts w:ascii="Arial Narrow" w:hAnsi="Arial Narrow" w:cs="Tahoma"/>
                <w:color w:val="FFFFFF"/>
                <w:sz w:val="20"/>
              </w:rPr>
            </w:pPr>
            <w:r w:rsidRPr="00A45844">
              <w:rPr>
                <w:rFonts w:ascii="Arial Narrow" w:hAnsi="Arial Narrow" w:cs="Tahoma"/>
                <w:color w:val="FFFFFF"/>
                <w:sz w:val="20"/>
              </w:rPr>
              <w:t>откл.</w:t>
            </w:r>
          </w:p>
          <w:p w14:paraId="30EA561D" w14:textId="77777777" w:rsidR="005D26D7" w:rsidRPr="00A45844" w:rsidRDefault="005D26D7" w:rsidP="00F371A3">
            <w:pPr>
              <w:jc w:val="center"/>
              <w:rPr>
                <w:rFonts w:ascii="Arial Narrow" w:hAnsi="Arial Narrow" w:cs="Tahoma"/>
                <w:color w:val="FFFFFF"/>
              </w:rPr>
            </w:pPr>
            <w:r w:rsidRPr="00A45844">
              <w:rPr>
                <w:rFonts w:ascii="Arial Narrow" w:hAnsi="Arial Narrow" w:cs="Tahoma"/>
                <w:color w:val="FFFFFF"/>
                <w:sz w:val="20"/>
              </w:rPr>
              <w:t>2017 / 2016</w:t>
            </w:r>
          </w:p>
        </w:tc>
      </w:tr>
      <w:tr w:rsidR="005D26D7" w:rsidRPr="006352D1" w14:paraId="73F9C2D2" w14:textId="77777777" w:rsidTr="006D6AAB">
        <w:trPr>
          <w:trHeight w:val="459"/>
        </w:trPr>
        <w:tc>
          <w:tcPr>
            <w:tcW w:w="6379" w:type="dxa"/>
            <w:tcBorders>
              <w:left w:val="nil"/>
              <w:right w:val="nil"/>
            </w:tcBorders>
            <w:shd w:val="clear" w:color="auto" w:fill="auto"/>
            <w:noWrap/>
            <w:vAlign w:val="center"/>
          </w:tcPr>
          <w:p w14:paraId="5EF2BE82" w14:textId="28792C74" w:rsidR="005D26D7" w:rsidRPr="005D26D7" w:rsidRDefault="005D26D7" w:rsidP="004E0872">
            <w:pPr>
              <w:ind w:left="219" w:hanging="44"/>
              <w:jc w:val="both"/>
              <w:rPr>
                <w:rFonts w:ascii="Arial Narrow" w:hAnsi="Arial Narrow"/>
                <w:color w:val="000000"/>
                <w:sz w:val="20"/>
                <w:szCs w:val="20"/>
              </w:rPr>
            </w:pPr>
            <w:r w:rsidRPr="005D26D7">
              <w:rPr>
                <w:rFonts w:ascii="Arial Narrow" w:hAnsi="Arial Narrow"/>
                <w:color w:val="000000"/>
                <w:sz w:val="20"/>
                <w:szCs w:val="20"/>
              </w:rPr>
              <w:t>Расход газа, млн куб. м</w:t>
            </w:r>
          </w:p>
        </w:tc>
        <w:tc>
          <w:tcPr>
            <w:tcW w:w="992" w:type="dxa"/>
            <w:tcBorders>
              <w:left w:val="nil"/>
              <w:right w:val="nil"/>
            </w:tcBorders>
            <w:shd w:val="clear" w:color="auto" w:fill="auto"/>
            <w:noWrap/>
            <w:vAlign w:val="center"/>
          </w:tcPr>
          <w:p w14:paraId="21835812" w14:textId="33AC1FA3" w:rsidR="005D26D7" w:rsidRPr="00F37AF5" w:rsidRDefault="005D26D7" w:rsidP="006D6AAB">
            <w:pPr>
              <w:jc w:val="center"/>
              <w:rPr>
                <w:rFonts w:ascii="Arial Narrow" w:hAnsi="Arial Narrow"/>
                <w:sz w:val="20"/>
                <w:szCs w:val="20"/>
              </w:rPr>
            </w:pPr>
            <w:r w:rsidRPr="005D26D7">
              <w:rPr>
                <w:rFonts w:ascii="Arial Narrow" w:hAnsi="Arial Narrow"/>
                <w:sz w:val="20"/>
                <w:szCs w:val="20"/>
              </w:rPr>
              <w:t>809,52</w:t>
            </w:r>
          </w:p>
        </w:tc>
        <w:tc>
          <w:tcPr>
            <w:tcW w:w="993" w:type="dxa"/>
            <w:tcBorders>
              <w:left w:val="nil"/>
              <w:right w:val="nil"/>
            </w:tcBorders>
            <w:vAlign w:val="center"/>
          </w:tcPr>
          <w:p w14:paraId="46D67205" w14:textId="4A3333C3" w:rsidR="005D26D7" w:rsidRPr="00CE366D" w:rsidRDefault="005D26D7" w:rsidP="004A4B7F">
            <w:pPr>
              <w:spacing w:before="40" w:after="40"/>
              <w:jc w:val="center"/>
              <w:rPr>
                <w:rFonts w:ascii="Arial Narrow" w:hAnsi="Arial Narrow"/>
                <w:color w:val="0079C2"/>
                <w:sz w:val="22"/>
                <w:szCs w:val="20"/>
              </w:rPr>
            </w:pPr>
            <w:r w:rsidRPr="00CE366D">
              <w:rPr>
                <w:rFonts w:ascii="Arial Narrow" w:hAnsi="Arial Narrow"/>
                <w:color w:val="0079C2"/>
                <w:sz w:val="22"/>
                <w:szCs w:val="20"/>
              </w:rPr>
              <w:t>775,9</w:t>
            </w:r>
            <w:r w:rsidR="004A4B7F">
              <w:rPr>
                <w:rFonts w:ascii="Arial Narrow" w:hAnsi="Arial Narrow"/>
                <w:color w:val="0079C2"/>
                <w:sz w:val="22"/>
                <w:szCs w:val="20"/>
              </w:rPr>
              <w:t>4</w:t>
            </w:r>
          </w:p>
        </w:tc>
        <w:tc>
          <w:tcPr>
            <w:tcW w:w="1134" w:type="dxa"/>
            <w:tcBorders>
              <w:left w:val="nil"/>
              <w:right w:val="nil"/>
            </w:tcBorders>
            <w:shd w:val="clear" w:color="auto" w:fill="auto"/>
            <w:noWrap/>
            <w:vAlign w:val="center"/>
          </w:tcPr>
          <w:p w14:paraId="2BE10E99" w14:textId="3048EBA3" w:rsidR="005D26D7" w:rsidRPr="00F37AF5" w:rsidRDefault="001743B0" w:rsidP="001743B0">
            <w:pPr>
              <w:jc w:val="center"/>
              <w:rPr>
                <w:rFonts w:ascii="Arial Narrow" w:hAnsi="Arial Narrow"/>
                <w:sz w:val="20"/>
                <w:szCs w:val="20"/>
              </w:rPr>
            </w:pPr>
            <w:r>
              <w:rPr>
                <w:rFonts w:ascii="Arial Narrow" w:hAnsi="Arial Narrow"/>
                <w:sz w:val="20"/>
                <w:szCs w:val="20"/>
              </w:rPr>
              <w:t>(</w:t>
            </w:r>
            <w:r w:rsidR="005D26D7" w:rsidRPr="006D6AAB">
              <w:rPr>
                <w:rFonts w:ascii="Arial Narrow" w:hAnsi="Arial Narrow"/>
                <w:sz w:val="20"/>
                <w:szCs w:val="20"/>
              </w:rPr>
              <w:t>4,1</w:t>
            </w:r>
            <w:r>
              <w:rPr>
                <w:rFonts w:ascii="Arial Narrow" w:hAnsi="Arial Narrow"/>
                <w:sz w:val="20"/>
                <w:szCs w:val="20"/>
              </w:rPr>
              <w:t>)%</w:t>
            </w:r>
          </w:p>
        </w:tc>
      </w:tr>
      <w:tr w:rsidR="005D26D7" w:rsidRPr="006352D1" w14:paraId="432ECA68" w14:textId="77777777" w:rsidTr="006D6AAB">
        <w:trPr>
          <w:trHeight w:val="459"/>
        </w:trPr>
        <w:tc>
          <w:tcPr>
            <w:tcW w:w="6379" w:type="dxa"/>
            <w:tcBorders>
              <w:left w:val="nil"/>
              <w:right w:val="nil"/>
            </w:tcBorders>
            <w:shd w:val="clear" w:color="auto" w:fill="auto"/>
            <w:noWrap/>
            <w:vAlign w:val="center"/>
          </w:tcPr>
          <w:p w14:paraId="4FB3D7D1" w14:textId="40D4BC30" w:rsidR="005D26D7" w:rsidRPr="005D26D7" w:rsidRDefault="005D26D7" w:rsidP="005D26D7">
            <w:pPr>
              <w:ind w:left="219" w:hanging="44"/>
              <w:jc w:val="both"/>
              <w:rPr>
                <w:rFonts w:ascii="Arial Narrow" w:hAnsi="Arial Narrow"/>
                <w:color w:val="000000"/>
                <w:sz w:val="20"/>
                <w:szCs w:val="20"/>
              </w:rPr>
            </w:pPr>
            <w:r w:rsidRPr="005D26D7">
              <w:rPr>
                <w:rFonts w:ascii="Arial Narrow" w:hAnsi="Arial Narrow"/>
                <w:color w:val="000000"/>
                <w:sz w:val="20"/>
                <w:szCs w:val="20"/>
              </w:rPr>
              <w:t>Калорийность газа, ккал/куб. м</w:t>
            </w:r>
          </w:p>
        </w:tc>
        <w:tc>
          <w:tcPr>
            <w:tcW w:w="992" w:type="dxa"/>
            <w:tcBorders>
              <w:left w:val="nil"/>
              <w:right w:val="nil"/>
            </w:tcBorders>
            <w:shd w:val="clear" w:color="auto" w:fill="auto"/>
            <w:noWrap/>
            <w:vAlign w:val="center"/>
          </w:tcPr>
          <w:p w14:paraId="416B4B8F" w14:textId="7CBEE7CA" w:rsidR="005D26D7" w:rsidRPr="00F37AF5" w:rsidRDefault="005D26D7" w:rsidP="006D6AAB">
            <w:pPr>
              <w:jc w:val="center"/>
              <w:rPr>
                <w:rFonts w:ascii="Arial Narrow" w:hAnsi="Arial Narrow"/>
                <w:sz w:val="20"/>
                <w:szCs w:val="20"/>
              </w:rPr>
            </w:pPr>
            <w:r w:rsidRPr="005D26D7">
              <w:rPr>
                <w:rFonts w:ascii="Arial Narrow" w:hAnsi="Arial Narrow"/>
                <w:sz w:val="20"/>
                <w:szCs w:val="20"/>
              </w:rPr>
              <w:t>8 193,2</w:t>
            </w:r>
            <w:r w:rsidR="006D6AAB">
              <w:rPr>
                <w:rFonts w:ascii="Arial Narrow" w:hAnsi="Arial Narrow"/>
                <w:sz w:val="20"/>
                <w:szCs w:val="20"/>
              </w:rPr>
              <w:t>3</w:t>
            </w:r>
          </w:p>
        </w:tc>
        <w:tc>
          <w:tcPr>
            <w:tcW w:w="993" w:type="dxa"/>
            <w:tcBorders>
              <w:left w:val="nil"/>
              <w:right w:val="nil"/>
            </w:tcBorders>
            <w:vAlign w:val="center"/>
          </w:tcPr>
          <w:p w14:paraId="4C3E9699" w14:textId="5C14F8AC"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8 175,05</w:t>
            </w:r>
          </w:p>
        </w:tc>
        <w:tc>
          <w:tcPr>
            <w:tcW w:w="1134" w:type="dxa"/>
            <w:tcBorders>
              <w:left w:val="nil"/>
              <w:right w:val="nil"/>
            </w:tcBorders>
            <w:shd w:val="clear" w:color="auto" w:fill="auto"/>
            <w:noWrap/>
            <w:vAlign w:val="center"/>
          </w:tcPr>
          <w:p w14:paraId="182449C5" w14:textId="73C6CE4B" w:rsidR="005D26D7" w:rsidRPr="00F37AF5" w:rsidRDefault="001743B0" w:rsidP="001743B0">
            <w:pPr>
              <w:jc w:val="center"/>
              <w:rPr>
                <w:rFonts w:ascii="Arial Narrow" w:hAnsi="Arial Narrow"/>
                <w:sz w:val="20"/>
                <w:szCs w:val="20"/>
              </w:rPr>
            </w:pPr>
            <w:r>
              <w:rPr>
                <w:rFonts w:ascii="Arial Narrow" w:hAnsi="Arial Narrow"/>
                <w:sz w:val="20"/>
                <w:szCs w:val="20"/>
              </w:rPr>
              <w:t>(</w:t>
            </w:r>
            <w:r w:rsidR="005D26D7" w:rsidRPr="006D6AAB">
              <w:rPr>
                <w:rFonts w:ascii="Arial Narrow" w:hAnsi="Arial Narrow"/>
                <w:sz w:val="20"/>
                <w:szCs w:val="20"/>
              </w:rPr>
              <w:t>0,2</w:t>
            </w:r>
            <w:r>
              <w:rPr>
                <w:rFonts w:ascii="Arial Narrow" w:hAnsi="Arial Narrow"/>
                <w:sz w:val="20"/>
                <w:szCs w:val="20"/>
              </w:rPr>
              <w:t>)</w:t>
            </w:r>
            <w:r w:rsidR="006D6AAB">
              <w:rPr>
                <w:rFonts w:ascii="Arial Narrow" w:hAnsi="Arial Narrow"/>
                <w:sz w:val="20"/>
                <w:szCs w:val="20"/>
              </w:rPr>
              <w:t>%</w:t>
            </w:r>
          </w:p>
        </w:tc>
      </w:tr>
      <w:tr w:rsidR="005D26D7" w:rsidRPr="006352D1" w14:paraId="6021ECAE" w14:textId="77777777" w:rsidTr="006D6AAB">
        <w:trPr>
          <w:trHeight w:val="459"/>
        </w:trPr>
        <w:tc>
          <w:tcPr>
            <w:tcW w:w="6379" w:type="dxa"/>
            <w:tcBorders>
              <w:left w:val="nil"/>
              <w:right w:val="nil"/>
            </w:tcBorders>
            <w:shd w:val="clear" w:color="auto" w:fill="auto"/>
            <w:noWrap/>
            <w:vAlign w:val="center"/>
          </w:tcPr>
          <w:p w14:paraId="673453BA" w14:textId="77777777" w:rsidR="006D6AAB" w:rsidRDefault="005D26D7" w:rsidP="00B769B0">
            <w:pPr>
              <w:spacing w:before="60"/>
              <w:ind w:left="178"/>
              <w:jc w:val="both"/>
              <w:rPr>
                <w:rFonts w:ascii="Arial Narrow" w:hAnsi="Arial Narrow"/>
                <w:color w:val="000000"/>
                <w:sz w:val="20"/>
                <w:szCs w:val="20"/>
              </w:rPr>
            </w:pPr>
            <w:r w:rsidRPr="005D26D7">
              <w:rPr>
                <w:rFonts w:ascii="Arial Narrow" w:hAnsi="Arial Narrow"/>
                <w:color w:val="000000"/>
                <w:sz w:val="20"/>
                <w:szCs w:val="20"/>
              </w:rPr>
              <w:t>Расход газа на технологические нужды тепловыми станциями</w:t>
            </w:r>
          </w:p>
          <w:p w14:paraId="7517C854" w14:textId="73DDA97E" w:rsidR="005D26D7" w:rsidRPr="005D26D7" w:rsidRDefault="005D26D7" w:rsidP="004E0872">
            <w:pPr>
              <w:spacing w:after="60"/>
              <w:ind w:left="178"/>
              <w:jc w:val="both"/>
              <w:rPr>
                <w:rFonts w:ascii="Arial Narrow" w:hAnsi="Arial Narrow"/>
                <w:color w:val="000000"/>
                <w:sz w:val="20"/>
                <w:szCs w:val="20"/>
              </w:rPr>
            </w:pPr>
            <w:r w:rsidRPr="005D26D7">
              <w:rPr>
                <w:rFonts w:ascii="Arial Narrow" w:hAnsi="Arial Narrow"/>
                <w:color w:val="000000"/>
                <w:sz w:val="20"/>
                <w:szCs w:val="20"/>
              </w:rPr>
              <w:t xml:space="preserve">(РТС, КТС, МК, АИТ, ПК), млн куб. м </w:t>
            </w:r>
          </w:p>
        </w:tc>
        <w:tc>
          <w:tcPr>
            <w:tcW w:w="992" w:type="dxa"/>
            <w:tcBorders>
              <w:left w:val="nil"/>
              <w:right w:val="nil"/>
            </w:tcBorders>
            <w:shd w:val="clear" w:color="auto" w:fill="auto"/>
            <w:noWrap/>
            <w:vAlign w:val="center"/>
          </w:tcPr>
          <w:p w14:paraId="2C6D2279" w14:textId="0A6E0212" w:rsidR="005D26D7" w:rsidRPr="00F37AF5" w:rsidRDefault="005D26D7" w:rsidP="006D6AAB">
            <w:pPr>
              <w:jc w:val="center"/>
              <w:rPr>
                <w:rFonts w:ascii="Arial Narrow" w:hAnsi="Arial Narrow"/>
                <w:sz w:val="20"/>
                <w:szCs w:val="20"/>
              </w:rPr>
            </w:pPr>
            <w:r w:rsidRPr="005D26D7">
              <w:rPr>
                <w:rFonts w:ascii="Arial Narrow" w:hAnsi="Arial Narrow"/>
                <w:sz w:val="20"/>
                <w:szCs w:val="20"/>
              </w:rPr>
              <w:t>808,88</w:t>
            </w:r>
          </w:p>
        </w:tc>
        <w:tc>
          <w:tcPr>
            <w:tcW w:w="993" w:type="dxa"/>
            <w:tcBorders>
              <w:left w:val="nil"/>
              <w:right w:val="nil"/>
            </w:tcBorders>
            <w:vAlign w:val="center"/>
          </w:tcPr>
          <w:p w14:paraId="71D03B6B" w14:textId="3AB1D2A5"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775,27</w:t>
            </w:r>
          </w:p>
        </w:tc>
        <w:tc>
          <w:tcPr>
            <w:tcW w:w="1134" w:type="dxa"/>
            <w:tcBorders>
              <w:left w:val="nil"/>
              <w:right w:val="nil"/>
            </w:tcBorders>
            <w:shd w:val="clear" w:color="auto" w:fill="auto"/>
            <w:noWrap/>
            <w:vAlign w:val="center"/>
          </w:tcPr>
          <w:p w14:paraId="5C84724D" w14:textId="578690FD" w:rsidR="005D26D7" w:rsidRPr="00F37AF5" w:rsidRDefault="001743B0" w:rsidP="001743B0">
            <w:pPr>
              <w:jc w:val="center"/>
              <w:rPr>
                <w:rFonts w:ascii="Arial Narrow" w:hAnsi="Arial Narrow"/>
                <w:sz w:val="20"/>
                <w:szCs w:val="20"/>
              </w:rPr>
            </w:pPr>
            <w:r>
              <w:rPr>
                <w:rFonts w:ascii="Arial Narrow" w:hAnsi="Arial Narrow"/>
                <w:sz w:val="20"/>
                <w:szCs w:val="20"/>
              </w:rPr>
              <w:t>(</w:t>
            </w:r>
            <w:r w:rsidR="005D26D7" w:rsidRPr="006D6AAB">
              <w:rPr>
                <w:rFonts w:ascii="Arial Narrow" w:hAnsi="Arial Narrow"/>
                <w:sz w:val="20"/>
                <w:szCs w:val="20"/>
              </w:rPr>
              <w:t>4,2</w:t>
            </w:r>
            <w:r>
              <w:rPr>
                <w:rFonts w:ascii="Arial Narrow" w:hAnsi="Arial Narrow"/>
                <w:sz w:val="20"/>
                <w:szCs w:val="20"/>
              </w:rPr>
              <w:t>)</w:t>
            </w:r>
            <w:r w:rsidR="006D6AAB">
              <w:rPr>
                <w:rFonts w:ascii="Arial Narrow" w:hAnsi="Arial Narrow"/>
                <w:sz w:val="20"/>
                <w:szCs w:val="20"/>
              </w:rPr>
              <w:t>%</w:t>
            </w:r>
          </w:p>
        </w:tc>
      </w:tr>
      <w:tr w:rsidR="005D26D7" w:rsidRPr="006352D1" w14:paraId="67BFEC05" w14:textId="77777777" w:rsidTr="006D6AAB">
        <w:trPr>
          <w:trHeight w:val="459"/>
        </w:trPr>
        <w:tc>
          <w:tcPr>
            <w:tcW w:w="6379" w:type="dxa"/>
            <w:tcBorders>
              <w:left w:val="nil"/>
              <w:right w:val="nil"/>
            </w:tcBorders>
            <w:shd w:val="clear" w:color="auto" w:fill="auto"/>
            <w:noWrap/>
            <w:vAlign w:val="center"/>
          </w:tcPr>
          <w:p w14:paraId="1081C0F5" w14:textId="5DAED33D" w:rsidR="005D26D7" w:rsidRPr="005D26D7" w:rsidRDefault="005D26D7" w:rsidP="004E0872">
            <w:pPr>
              <w:ind w:left="219" w:hanging="44"/>
              <w:jc w:val="both"/>
              <w:rPr>
                <w:rFonts w:ascii="Arial Narrow" w:hAnsi="Arial Narrow"/>
                <w:color w:val="000000"/>
                <w:sz w:val="20"/>
                <w:szCs w:val="20"/>
              </w:rPr>
            </w:pPr>
            <w:r w:rsidRPr="005D26D7">
              <w:rPr>
                <w:rFonts w:ascii="Arial Narrow" w:hAnsi="Arial Narrow"/>
                <w:color w:val="000000"/>
                <w:sz w:val="20"/>
                <w:szCs w:val="20"/>
              </w:rPr>
              <w:t>Расход газа на наладку, млн куб. м</w:t>
            </w:r>
          </w:p>
        </w:tc>
        <w:tc>
          <w:tcPr>
            <w:tcW w:w="992" w:type="dxa"/>
            <w:tcBorders>
              <w:left w:val="nil"/>
              <w:right w:val="nil"/>
            </w:tcBorders>
            <w:shd w:val="clear" w:color="auto" w:fill="auto"/>
            <w:noWrap/>
            <w:vAlign w:val="center"/>
          </w:tcPr>
          <w:p w14:paraId="5CD42023" w14:textId="51279152" w:rsidR="005D26D7" w:rsidRPr="00F37AF5" w:rsidRDefault="005D26D7" w:rsidP="006D6AAB">
            <w:pPr>
              <w:jc w:val="center"/>
              <w:rPr>
                <w:rFonts w:ascii="Arial Narrow" w:hAnsi="Arial Narrow"/>
                <w:sz w:val="20"/>
                <w:szCs w:val="20"/>
              </w:rPr>
            </w:pPr>
            <w:r w:rsidRPr="005D26D7">
              <w:rPr>
                <w:rFonts w:ascii="Arial Narrow" w:hAnsi="Arial Narrow"/>
                <w:sz w:val="20"/>
                <w:szCs w:val="20"/>
              </w:rPr>
              <w:t>0,6</w:t>
            </w:r>
            <w:r w:rsidR="006D6AAB">
              <w:rPr>
                <w:rFonts w:ascii="Arial Narrow" w:hAnsi="Arial Narrow"/>
                <w:sz w:val="20"/>
                <w:szCs w:val="20"/>
              </w:rPr>
              <w:t>4</w:t>
            </w:r>
          </w:p>
        </w:tc>
        <w:tc>
          <w:tcPr>
            <w:tcW w:w="993" w:type="dxa"/>
            <w:tcBorders>
              <w:left w:val="nil"/>
              <w:right w:val="nil"/>
            </w:tcBorders>
            <w:vAlign w:val="center"/>
          </w:tcPr>
          <w:p w14:paraId="50E1D434" w14:textId="4A3164B2" w:rsidR="005D26D7" w:rsidRPr="00CE366D" w:rsidRDefault="005D26D7" w:rsidP="005D26D7">
            <w:pPr>
              <w:spacing w:before="40" w:after="40"/>
              <w:jc w:val="center"/>
              <w:rPr>
                <w:rFonts w:ascii="Arial Narrow" w:hAnsi="Arial Narrow"/>
                <w:color w:val="0079C2"/>
                <w:sz w:val="22"/>
                <w:szCs w:val="20"/>
              </w:rPr>
            </w:pPr>
            <w:r w:rsidRPr="00CE366D">
              <w:rPr>
                <w:rFonts w:ascii="Arial Narrow" w:hAnsi="Arial Narrow"/>
                <w:color w:val="0079C2"/>
                <w:sz w:val="22"/>
                <w:szCs w:val="20"/>
              </w:rPr>
              <w:t>0,665</w:t>
            </w:r>
          </w:p>
        </w:tc>
        <w:tc>
          <w:tcPr>
            <w:tcW w:w="1134" w:type="dxa"/>
            <w:tcBorders>
              <w:left w:val="nil"/>
              <w:right w:val="nil"/>
            </w:tcBorders>
            <w:shd w:val="clear" w:color="auto" w:fill="auto"/>
            <w:noWrap/>
            <w:vAlign w:val="center"/>
          </w:tcPr>
          <w:p w14:paraId="0296A18A" w14:textId="19758347" w:rsidR="005D26D7" w:rsidRPr="00F37AF5" w:rsidRDefault="005D26D7" w:rsidP="005D26D7">
            <w:pPr>
              <w:jc w:val="center"/>
              <w:rPr>
                <w:rFonts w:ascii="Arial Narrow" w:hAnsi="Arial Narrow"/>
                <w:sz w:val="20"/>
                <w:szCs w:val="20"/>
              </w:rPr>
            </w:pPr>
            <w:r w:rsidRPr="006D6AAB">
              <w:rPr>
                <w:rFonts w:ascii="Arial Narrow" w:hAnsi="Arial Narrow"/>
                <w:sz w:val="20"/>
                <w:szCs w:val="20"/>
              </w:rPr>
              <w:t>4,2</w:t>
            </w:r>
            <w:r w:rsidR="006D6AAB">
              <w:rPr>
                <w:rFonts w:ascii="Arial Narrow" w:hAnsi="Arial Narrow"/>
                <w:sz w:val="20"/>
                <w:szCs w:val="20"/>
              </w:rPr>
              <w:t>%</w:t>
            </w:r>
          </w:p>
        </w:tc>
      </w:tr>
      <w:tr w:rsidR="005D26D7" w:rsidRPr="006352D1" w14:paraId="2AF7B9B8" w14:textId="77777777" w:rsidTr="006D6AAB">
        <w:trPr>
          <w:trHeight w:val="459"/>
        </w:trPr>
        <w:tc>
          <w:tcPr>
            <w:tcW w:w="6379" w:type="dxa"/>
            <w:tcBorders>
              <w:left w:val="nil"/>
              <w:bottom w:val="single" w:sz="4" w:space="0" w:color="auto"/>
              <w:right w:val="nil"/>
            </w:tcBorders>
            <w:shd w:val="clear" w:color="auto" w:fill="auto"/>
            <w:noWrap/>
            <w:vAlign w:val="center"/>
          </w:tcPr>
          <w:p w14:paraId="5F39013D" w14:textId="16C6089D" w:rsidR="005D26D7" w:rsidRPr="005D26D7" w:rsidRDefault="005D26D7" w:rsidP="005D26D7">
            <w:pPr>
              <w:ind w:left="219" w:hanging="44"/>
              <w:jc w:val="both"/>
              <w:rPr>
                <w:rFonts w:ascii="Arial Narrow" w:hAnsi="Arial Narrow"/>
                <w:color w:val="000000"/>
                <w:sz w:val="20"/>
                <w:szCs w:val="20"/>
              </w:rPr>
            </w:pPr>
            <w:r w:rsidRPr="005D26D7">
              <w:rPr>
                <w:rFonts w:ascii="Arial Narrow" w:hAnsi="Arial Narrow"/>
                <w:color w:val="000000"/>
                <w:sz w:val="20"/>
                <w:szCs w:val="20"/>
              </w:rPr>
              <w:t>Расход дизельного топлива, тыс. тонн</w:t>
            </w:r>
          </w:p>
        </w:tc>
        <w:tc>
          <w:tcPr>
            <w:tcW w:w="992" w:type="dxa"/>
            <w:tcBorders>
              <w:left w:val="nil"/>
              <w:bottom w:val="single" w:sz="4" w:space="0" w:color="auto"/>
              <w:right w:val="nil"/>
            </w:tcBorders>
            <w:shd w:val="clear" w:color="auto" w:fill="auto"/>
            <w:noWrap/>
            <w:vAlign w:val="center"/>
          </w:tcPr>
          <w:p w14:paraId="28F1638B" w14:textId="2CB8B8FB" w:rsidR="005D26D7" w:rsidRPr="00F37AF5" w:rsidRDefault="005D26D7" w:rsidP="005D26D7">
            <w:pPr>
              <w:jc w:val="center"/>
              <w:rPr>
                <w:rFonts w:ascii="Arial Narrow" w:hAnsi="Arial Narrow"/>
                <w:sz w:val="20"/>
                <w:szCs w:val="20"/>
              </w:rPr>
            </w:pPr>
            <w:r w:rsidRPr="005D26D7">
              <w:rPr>
                <w:rFonts w:ascii="Arial Narrow" w:hAnsi="Arial Narrow"/>
                <w:sz w:val="20"/>
                <w:szCs w:val="20"/>
              </w:rPr>
              <w:t>0</w:t>
            </w:r>
          </w:p>
        </w:tc>
        <w:tc>
          <w:tcPr>
            <w:tcW w:w="993" w:type="dxa"/>
            <w:tcBorders>
              <w:left w:val="nil"/>
              <w:bottom w:val="single" w:sz="4" w:space="0" w:color="auto"/>
              <w:right w:val="nil"/>
            </w:tcBorders>
            <w:vAlign w:val="center"/>
          </w:tcPr>
          <w:p w14:paraId="4F8491EE" w14:textId="459D467B" w:rsidR="005D26D7" w:rsidRPr="00CE366D" w:rsidRDefault="005D26D7" w:rsidP="005D26D7">
            <w:pPr>
              <w:spacing w:before="40" w:after="40"/>
              <w:jc w:val="center"/>
              <w:rPr>
                <w:rFonts w:ascii="Arial Narrow" w:hAnsi="Arial Narrow"/>
                <w:color w:val="0079C2"/>
                <w:sz w:val="22"/>
                <w:szCs w:val="20"/>
              </w:rPr>
            </w:pPr>
            <w:r w:rsidRPr="00CE366D">
              <w:rPr>
                <w:rFonts w:ascii="Arial Narrow" w:hAnsi="Arial Narrow"/>
                <w:color w:val="0079C2"/>
                <w:sz w:val="22"/>
                <w:szCs w:val="20"/>
              </w:rPr>
              <w:t>0,015</w:t>
            </w:r>
          </w:p>
        </w:tc>
        <w:tc>
          <w:tcPr>
            <w:tcW w:w="1134" w:type="dxa"/>
            <w:tcBorders>
              <w:left w:val="nil"/>
              <w:bottom w:val="single" w:sz="4" w:space="0" w:color="auto"/>
              <w:right w:val="nil"/>
            </w:tcBorders>
            <w:shd w:val="clear" w:color="auto" w:fill="auto"/>
            <w:noWrap/>
            <w:vAlign w:val="center"/>
          </w:tcPr>
          <w:p w14:paraId="2BDF2769" w14:textId="7671D451" w:rsidR="005D26D7" w:rsidRPr="00F37AF5" w:rsidRDefault="005D26D7" w:rsidP="005D26D7">
            <w:pPr>
              <w:jc w:val="center"/>
              <w:rPr>
                <w:rFonts w:ascii="Arial Narrow" w:hAnsi="Arial Narrow"/>
                <w:sz w:val="20"/>
                <w:szCs w:val="20"/>
              </w:rPr>
            </w:pPr>
            <w:r w:rsidRPr="006D6AAB">
              <w:rPr>
                <w:rFonts w:ascii="Arial Narrow" w:hAnsi="Arial Narrow"/>
                <w:sz w:val="20"/>
                <w:szCs w:val="20"/>
              </w:rPr>
              <w:t>0</w:t>
            </w:r>
            <w:r w:rsidR="006D6AAB">
              <w:rPr>
                <w:rFonts w:ascii="Arial Narrow" w:hAnsi="Arial Narrow"/>
                <w:sz w:val="20"/>
                <w:szCs w:val="20"/>
              </w:rPr>
              <w:t>%</w:t>
            </w:r>
          </w:p>
        </w:tc>
      </w:tr>
      <w:tr w:rsidR="005D26D7" w:rsidRPr="006352D1" w14:paraId="4EFB5460" w14:textId="77777777" w:rsidTr="006D6AAB">
        <w:trPr>
          <w:trHeight w:val="459"/>
        </w:trPr>
        <w:tc>
          <w:tcPr>
            <w:tcW w:w="6379" w:type="dxa"/>
            <w:tcBorders>
              <w:left w:val="nil"/>
              <w:right w:val="nil"/>
            </w:tcBorders>
            <w:shd w:val="clear" w:color="auto" w:fill="auto"/>
            <w:noWrap/>
            <w:vAlign w:val="center"/>
          </w:tcPr>
          <w:p w14:paraId="7C9C81C3" w14:textId="69B65A4E" w:rsidR="005D26D7" w:rsidRPr="005D26D7" w:rsidRDefault="005D26D7" w:rsidP="005D26D7">
            <w:pPr>
              <w:ind w:left="219" w:hanging="44"/>
              <w:jc w:val="both"/>
              <w:rPr>
                <w:rFonts w:ascii="Arial Narrow" w:hAnsi="Arial Narrow"/>
                <w:color w:val="000000"/>
                <w:sz w:val="20"/>
                <w:szCs w:val="20"/>
              </w:rPr>
            </w:pPr>
            <w:r w:rsidRPr="005D26D7">
              <w:rPr>
                <w:rFonts w:ascii="Arial Narrow" w:hAnsi="Arial Narrow"/>
                <w:color w:val="000000"/>
                <w:sz w:val="20"/>
                <w:szCs w:val="20"/>
              </w:rPr>
              <w:t>Калорийность дизельного топлива, ккал/кг</w:t>
            </w:r>
          </w:p>
        </w:tc>
        <w:tc>
          <w:tcPr>
            <w:tcW w:w="992" w:type="dxa"/>
            <w:tcBorders>
              <w:left w:val="nil"/>
              <w:right w:val="nil"/>
            </w:tcBorders>
            <w:shd w:val="clear" w:color="auto" w:fill="auto"/>
            <w:noWrap/>
            <w:vAlign w:val="center"/>
          </w:tcPr>
          <w:p w14:paraId="1B2AFF57" w14:textId="19CDDF0D" w:rsidR="005D26D7" w:rsidRPr="00F37AF5" w:rsidRDefault="005D26D7" w:rsidP="005D26D7">
            <w:pPr>
              <w:jc w:val="center"/>
              <w:rPr>
                <w:rFonts w:ascii="Arial Narrow" w:hAnsi="Arial Narrow"/>
                <w:sz w:val="20"/>
                <w:szCs w:val="20"/>
              </w:rPr>
            </w:pPr>
            <w:r w:rsidRPr="005D26D7">
              <w:rPr>
                <w:rFonts w:ascii="Arial Narrow" w:hAnsi="Arial Narrow"/>
                <w:sz w:val="20"/>
                <w:szCs w:val="20"/>
              </w:rPr>
              <w:t>0</w:t>
            </w:r>
          </w:p>
        </w:tc>
        <w:tc>
          <w:tcPr>
            <w:tcW w:w="993" w:type="dxa"/>
            <w:tcBorders>
              <w:left w:val="nil"/>
              <w:right w:val="nil"/>
            </w:tcBorders>
            <w:vAlign w:val="center"/>
          </w:tcPr>
          <w:p w14:paraId="5B927CDA" w14:textId="6C17088A"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10 180,0</w:t>
            </w:r>
          </w:p>
        </w:tc>
        <w:tc>
          <w:tcPr>
            <w:tcW w:w="1134" w:type="dxa"/>
            <w:tcBorders>
              <w:left w:val="nil"/>
              <w:right w:val="nil"/>
            </w:tcBorders>
            <w:shd w:val="clear" w:color="auto" w:fill="auto"/>
            <w:noWrap/>
            <w:vAlign w:val="center"/>
          </w:tcPr>
          <w:p w14:paraId="1DCCA5A4" w14:textId="5F24A962" w:rsidR="005D26D7" w:rsidRPr="00F37AF5" w:rsidRDefault="005D26D7" w:rsidP="005D26D7">
            <w:pPr>
              <w:jc w:val="center"/>
              <w:rPr>
                <w:rFonts w:ascii="Arial Narrow" w:hAnsi="Arial Narrow"/>
                <w:sz w:val="20"/>
                <w:szCs w:val="20"/>
              </w:rPr>
            </w:pPr>
            <w:r w:rsidRPr="006D6AAB">
              <w:rPr>
                <w:rFonts w:ascii="Arial Narrow" w:hAnsi="Arial Narrow"/>
                <w:sz w:val="20"/>
                <w:szCs w:val="20"/>
              </w:rPr>
              <w:t>0</w:t>
            </w:r>
            <w:r w:rsidR="006D6AAB">
              <w:rPr>
                <w:rFonts w:ascii="Arial Narrow" w:hAnsi="Arial Narrow"/>
                <w:sz w:val="20"/>
                <w:szCs w:val="20"/>
              </w:rPr>
              <w:t>%</w:t>
            </w:r>
          </w:p>
        </w:tc>
      </w:tr>
      <w:tr w:rsidR="005D26D7" w:rsidRPr="006352D1" w14:paraId="1FCE11B1" w14:textId="77777777" w:rsidTr="006D6AAB">
        <w:trPr>
          <w:trHeight w:val="459"/>
        </w:trPr>
        <w:tc>
          <w:tcPr>
            <w:tcW w:w="6379" w:type="dxa"/>
            <w:tcBorders>
              <w:left w:val="nil"/>
              <w:right w:val="nil"/>
            </w:tcBorders>
            <w:shd w:val="clear" w:color="auto" w:fill="auto"/>
            <w:noWrap/>
            <w:vAlign w:val="center"/>
          </w:tcPr>
          <w:p w14:paraId="6EB81C7A" w14:textId="4AFCDB63" w:rsidR="006D6AAB" w:rsidRDefault="005D26D7" w:rsidP="00B769B0">
            <w:pPr>
              <w:spacing w:before="60"/>
              <w:ind w:left="219" w:hanging="44"/>
              <w:jc w:val="both"/>
              <w:rPr>
                <w:rFonts w:ascii="Arial Narrow" w:hAnsi="Arial Narrow"/>
                <w:color w:val="000000"/>
                <w:sz w:val="20"/>
                <w:szCs w:val="20"/>
              </w:rPr>
            </w:pPr>
            <w:r w:rsidRPr="005D26D7">
              <w:rPr>
                <w:rFonts w:ascii="Arial Narrow" w:hAnsi="Arial Narrow"/>
                <w:color w:val="000000"/>
                <w:sz w:val="20"/>
                <w:szCs w:val="20"/>
              </w:rPr>
              <w:t>Расход условного топлива на технологические нужды, тыс. т у.т.</w:t>
            </w:r>
            <w:r w:rsidR="006D6AAB">
              <w:rPr>
                <w:rFonts w:ascii="Arial Narrow" w:hAnsi="Arial Narrow"/>
                <w:color w:val="000000"/>
                <w:sz w:val="20"/>
                <w:szCs w:val="20"/>
              </w:rPr>
              <w:t xml:space="preserve">, </w:t>
            </w:r>
            <w:r w:rsidRPr="005D26D7">
              <w:rPr>
                <w:rFonts w:ascii="Arial Narrow" w:hAnsi="Arial Narrow"/>
                <w:color w:val="000000"/>
                <w:sz w:val="20"/>
                <w:szCs w:val="20"/>
              </w:rPr>
              <w:t>всего</w:t>
            </w:r>
          </w:p>
          <w:p w14:paraId="6853DC38" w14:textId="7149AD6F" w:rsidR="005D26D7" w:rsidRPr="005D26D7" w:rsidRDefault="005D26D7" w:rsidP="00B769B0">
            <w:pPr>
              <w:spacing w:after="60"/>
              <w:ind w:left="219" w:hanging="44"/>
              <w:jc w:val="both"/>
              <w:rPr>
                <w:rFonts w:ascii="Arial Narrow" w:hAnsi="Arial Narrow"/>
                <w:color w:val="000000"/>
                <w:sz w:val="20"/>
                <w:szCs w:val="20"/>
              </w:rPr>
            </w:pPr>
            <w:r w:rsidRPr="005D26D7">
              <w:rPr>
                <w:rFonts w:ascii="Arial Narrow" w:hAnsi="Arial Narrow"/>
                <w:color w:val="000000"/>
                <w:sz w:val="20"/>
                <w:szCs w:val="20"/>
              </w:rPr>
              <w:t>в том числе:</w:t>
            </w:r>
          </w:p>
        </w:tc>
        <w:tc>
          <w:tcPr>
            <w:tcW w:w="992" w:type="dxa"/>
            <w:tcBorders>
              <w:left w:val="nil"/>
              <w:right w:val="nil"/>
            </w:tcBorders>
            <w:shd w:val="clear" w:color="auto" w:fill="auto"/>
            <w:noWrap/>
            <w:vAlign w:val="center"/>
          </w:tcPr>
          <w:p w14:paraId="7434460E" w14:textId="628DB5DA" w:rsidR="005D26D7" w:rsidRPr="00F37AF5" w:rsidRDefault="005D26D7" w:rsidP="006D6AAB">
            <w:pPr>
              <w:jc w:val="center"/>
              <w:rPr>
                <w:rFonts w:ascii="Arial Narrow" w:hAnsi="Arial Narrow"/>
                <w:sz w:val="20"/>
                <w:szCs w:val="20"/>
              </w:rPr>
            </w:pPr>
            <w:r w:rsidRPr="005D26D7">
              <w:rPr>
                <w:rFonts w:ascii="Arial Narrow" w:hAnsi="Arial Narrow"/>
                <w:sz w:val="20"/>
                <w:szCs w:val="20"/>
              </w:rPr>
              <w:t>946,7</w:t>
            </w:r>
            <w:r w:rsidR="006D6AAB">
              <w:rPr>
                <w:rFonts w:ascii="Arial Narrow" w:hAnsi="Arial Narrow"/>
                <w:sz w:val="20"/>
                <w:szCs w:val="20"/>
              </w:rPr>
              <w:t>7</w:t>
            </w:r>
          </w:p>
        </w:tc>
        <w:tc>
          <w:tcPr>
            <w:tcW w:w="993" w:type="dxa"/>
            <w:tcBorders>
              <w:left w:val="nil"/>
              <w:right w:val="nil"/>
            </w:tcBorders>
            <w:vAlign w:val="center"/>
          </w:tcPr>
          <w:p w14:paraId="14706EA4" w14:textId="6336A77C"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905,4</w:t>
            </w:r>
            <w:r w:rsidR="006D6AAB" w:rsidRPr="00CE366D">
              <w:rPr>
                <w:rFonts w:ascii="Arial Narrow" w:hAnsi="Arial Narrow"/>
                <w:color w:val="0079C2"/>
                <w:sz w:val="22"/>
                <w:szCs w:val="20"/>
              </w:rPr>
              <w:t>4</w:t>
            </w:r>
          </w:p>
        </w:tc>
        <w:tc>
          <w:tcPr>
            <w:tcW w:w="1134" w:type="dxa"/>
            <w:tcBorders>
              <w:left w:val="nil"/>
              <w:right w:val="nil"/>
            </w:tcBorders>
            <w:shd w:val="clear" w:color="auto" w:fill="auto"/>
            <w:noWrap/>
            <w:vAlign w:val="center"/>
          </w:tcPr>
          <w:p w14:paraId="38513E41" w14:textId="28944BE3" w:rsidR="005D26D7" w:rsidRPr="00F37AF5" w:rsidRDefault="001743B0" w:rsidP="001743B0">
            <w:pPr>
              <w:jc w:val="center"/>
              <w:rPr>
                <w:rFonts w:ascii="Arial Narrow" w:hAnsi="Arial Narrow"/>
                <w:sz w:val="20"/>
                <w:szCs w:val="20"/>
              </w:rPr>
            </w:pPr>
            <w:r>
              <w:rPr>
                <w:rFonts w:ascii="Arial Narrow" w:hAnsi="Arial Narrow"/>
                <w:sz w:val="20"/>
                <w:szCs w:val="20"/>
              </w:rPr>
              <w:t>(</w:t>
            </w:r>
            <w:r w:rsidR="005D26D7" w:rsidRPr="006D6AAB">
              <w:rPr>
                <w:rFonts w:ascii="Arial Narrow" w:hAnsi="Arial Narrow"/>
                <w:sz w:val="20"/>
                <w:szCs w:val="20"/>
              </w:rPr>
              <w:t>4,4</w:t>
            </w:r>
            <w:r>
              <w:rPr>
                <w:rFonts w:ascii="Arial Narrow" w:hAnsi="Arial Narrow"/>
                <w:sz w:val="20"/>
                <w:szCs w:val="20"/>
              </w:rPr>
              <w:t>)</w:t>
            </w:r>
            <w:r w:rsidR="006D6AAB">
              <w:rPr>
                <w:rFonts w:ascii="Arial Narrow" w:hAnsi="Arial Narrow"/>
                <w:sz w:val="20"/>
                <w:szCs w:val="20"/>
              </w:rPr>
              <w:t>%</w:t>
            </w:r>
          </w:p>
        </w:tc>
      </w:tr>
      <w:tr w:rsidR="005D26D7" w:rsidRPr="006352D1" w14:paraId="5EE6DD98" w14:textId="77777777" w:rsidTr="006D6AAB">
        <w:trPr>
          <w:trHeight w:val="459"/>
        </w:trPr>
        <w:tc>
          <w:tcPr>
            <w:tcW w:w="6379" w:type="dxa"/>
            <w:tcBorders>
              <w:left w:val="nil"/>
              <w:right w:val="nil"/>
            </w:tcBorders>
            <w:shd w:val="clear" w:color="auto" w:fill="auto"/>
            <w:noWrap/>
            <w:vAlign w:val="center"/>
          </w:tcPr>
          <w:p w14:paraId="3F014483" w14:textId="3933F50F" w:rsidR="005D26D7" w:rsidRPr="005D26D7" w:rsidRDefault="005D26D7" w:rsidP="006D6AAB">
            <w:pPr>
              <w:ind w:left="603"/>
              <w:jc w:val="both"/>
              <w:rPr>
                <w:rFonts w:ascii="Arial Narrow" w:hAnsi="Arial Narrow"/>
                <w:color w:val="000000"/>
                <w:sz w:val="20"/>
                <w:szCs w:val="20"/>
              </w:rPr>
            </w:pPr>
            <w:r>
              <w:rPr>
                <w:rFonts w:ascii="Arial Narrow" w:hAnsi="Arial Narrow"/>
                <w:color w:val="000000"/>
                <w:sz w:val="20"/>
                <w:szCs w:val="20"/>
              </w:rPr>
              <w:t>т</w:t>
            </w:r>
            <w:r w:rsidRPr="005D26D7">
              <w:rPr>
                <w:rFonts w:ascii="Arial Narrow" w:hAnsi="Arial Narrow"/>
                <w:color w:val="000000"/>
                <w:sz w:val="20"/>
                <w:szCs w:val="20"/>
              </w:rPr>
              <w:t>епловыми станциями (РТС, КТС, МК, АИТ, ПК),</w:t>
            </w:r>
            <w:r>
              <w:rPr>
                <w:rFonts w:ascii="Arial Narrow" w:hAnsi="Arial Narrow"/>
                <w:color w:val="000000"/>
                <w:sz w:val="20"/>
                <w:szCs w:val="20"/>
              </w:rPr>
              <w:t xml:space="preserve"> </w:t>
            </w:r>
            <w:r w:rsidRPr="005D26D7">
              <w:rPr>
                <w:rFonts w:ascii="Arial Narrow" w:hAnsi="Arial Narrow"/>
                <w:color w:val="000000"/>
                <w:sz w:val="20"/>
                <w:szCs w:val="20"/>
              </w:rPr>
              <w:t>тыс. т у.т.</w:t>
            </w:r>
          </w:p>
        </w:tc>
        <w:tc>
          <w:tcPr>
            <w:tcW w:w="992" w:type="dxa"/>
            <w:tcBorders>
              <w:left w:val="nil"/>
              <w:right w:val="nil"/>
            </w:tcBorders>
            <w:shd w:val="clear" w:color="auto" w:fill="auto"/>
            <w:noWrap/>
            <w:vAlign w:val="center"/>
          </w:tcPr>
          <w:p w14:paraId="2EAE2B4F" w14:textId="50CAC2E0" w:rsidR="005D26D7" w:rsidRPr="00F37AF5" w:rsidRDefault="005D26D7" w:rsidP="006D6AAB">
            <w:pPr>
              <w:jc w:val="center"/>
              <w:rPr>
                <w:rFonts w:ascii="Arial Narrow" w:hAnsi="Arial Narrow"/>
                <w:sz w:val="20"/>
                <w:szCs w:val="20"/>
              </w:rPr>
            </w:pPr>
            <w:r w:rsidRPr="005D26D7">
              <w:rPr>
                <w:rFonts w:ascii="Arial Narrow" w:hAnsi="Arial Narrow"/>
                <w:sz w:val="20"/>
                <w:szCs w:val="20"/>
              </w:rPr>
              <w:t>946,7</w:t>
            </w:r>
            <w:r w:rsidR="006D6AAB">
              <w:rPr>
                <w:rFonts w:ascii="Arial Narrow" w:hAnsi="Arial Narrow"/>
                <w:sz w:val="20"/>
                <w:szCs w:val="20"/>
              </w:rPr>
              <w:t>7</w:t>
            </w:r>
          </w:p>
        </w:tc>
        <w:tc>
          <w:tcPr>
            <w:tcW w:w="993" w:type="dxa"/>
            <w:tcBorders>
              <w:left w:val="nil"/>
              <w:right w:val="nil"/>
            </w:tcBorders>
            <w:vAlign w:val="center"/>
          </w:tcPr>
          <w:p w14:paraId="6AC047BE" w14:textId="01E5E119"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905,41</w:t>
            </w:r>
          </w:p>
        </w:tc>
        <w:tc>
          <w:tcPr>
            <w:tcW w:w="1134" w:type="dxa"/>
            <w:tcBorders>
              <w:left w:val="nil"/>
              <w:right w:val="nil"/>
            </w:tcBorders>
            <w:shd w:val="clear" w:color="auto" w:fill="auto"/>
            <w:noWrap/>
            <w:vAlign w:val="center"/>
          </w:tcPr>
          <w:p w14:paraId="6D8D4041" w14:textId="11BFC06D" w:rsidR="005D26D7" w:rsidRPr="00F37AF5" w:rsidRDefault="001743B0" w:rsidP="001743B0">
            <w:pPr>
              <w:jc w:val="center"/>
              <w:rPr>
                <w:rFonts w:ascii="Arial Narrow" w:hAnsi="Arial Narrow"/>
                <w:sz w:val="20"/>
                <w:szCs w:val="20"/>
              </w:rPr>
            </w:pPr>
            <w:r>
              <w:rPr>
                <w:rFonts w:ascii="Arial Narrow" w:hAnsi="Arial Narrow"/>
                <w:sz w:val="20"/>
                <w:szCs w:val="20"/>
              </w:rPr>
              <w:t>(</w:t>
            </w:r>
            <w:r w:rsidR="005D26D7" w:rsidRPr="006D6AAB">
              <w:rPr>
                <w:rFonts w:ascii="Arial Narrow" w:hAnsi="Arial Narrow"/>
                <w:sz w:val="20"/>
                <w:szCs w:val="20"/>
              </w:rPr>
              <w:t>4,4</w:t>
            </w:r>
            <w:r>
              <w:rPr>
                <w:rFonts w:ascii="Arial Narrow" w:hAnsi="Arial Narrow"/>
                <w:sz w:val="20"/>
                <w:szCs w:val="20"/>
              </w:rPr>
              <w:t>)</w:t>
            </w:r>
            <w:r w:rsidR="006D6AAB">
              <w:rPr>
                <w:rFonts w:ascii="Arial Narrow" w:hAnsi="Arial Narrow"/>
                <w:sz w:val="20"/>
                <w:szCs w:val="20"/>
              </w:rPr>
              <w:t>%</w:t>
            </w:r>
          </w:p>
        </w:tc>
      </w:tr>
      <w:tr w:rsidR="005D26D7" w:rsidRPr="006352D1" w14:paraId="3EEF6116" w14:textId="77777777" w:rsidTr="006D6AAB">
        <w:trPr>
          <w:trHeight w:val="459"/>
        </w:trPr>
        <w:tc>
          <w:tcPr>
            <w:tcW w:w="6379" w:type="dxa"/>
            <w:tcBorders>
              <w:left w:val="nil"/>
              <w:right w:val="nil"/>
            </w:tcBorders>
            <w:shd w:val="clear" w:color="auto" w:fill="auto"/>
            <w:noWrap/>
            <w:vAlign w:val="center"/>
          </w:tcPr>
          <w:p w14:paraId="3F89711E" w14:textId="45528011" w:rsidR="005D26D7" w:rsidRPr="005D26D7" w:rsidRDefault="005D26D7" w:rsidP="006D6AAB">
            <w:pPr>
              <w:ind w:left="603"/>
              <w:jc w:val="both"/>
              <w:rPr>
                <w:rFonts w:ascii="Arial Narrow" w:hAnsi="Arial Narrow"/>
                <w:color w:val="000000"/>
                <w:sz w:val="20"/>
                <w:szCs w:val="20"/>
              </w:rPr>
            </w:pPr>
            <w:r>
              <w:rPr>
                <w:rFonts w:ascii="Arial Narrow" w:hAnsi="Arial Narrow"/>
                <w:color w:val="000000"/>
                <w:sz w:val="20"/>
                <w:szCs w:val="20"/>
              </w:rPr>
              <w:t>а</w:t>
            </w:r>
            <w:r w:rsidRPr="005D26D7">
              <w:rPr>
                <w:rFonts w:ascii="Arial Narrow" w:hAnsi="Arial Narrow"/>
                <w:color w:val="000000"/>
                <w:sz w:val="20"/>
                <w:szCs w:val="20"/>
              </w:rPr>
              <w:t>втономной блочно-модульной котельной, дизельное топливо, тыс. т у.т.</w:t>
            </w:r>
          </w:p>
        </w:tc>
        <w:tc>
          <w:tcPr>
            <w:tcW w:w="992" w:type="dxa"/>
            <w:tcBorders>
              <w:left w:val="nil"/>
              <w:right w:val="nil"/>
            </w:tcBorders>
            <w:shd w:val="clear" w:color="auto" w:fill="auto"/>
            <w:noWrap/>
            <w:vAlign w:val="center"/>
          </w:tcPr>
          <w:p w14:paraId="16C5601F" w14:textId="62A59B0C" w:rsidR="005D26D7" w:rsidRPr="00F37AF5" w:rsidRDefault="005D26D7" w:rsidP="005D26D7">
            <w:pPr>
              <w:jc w:val="center"/>
              <w:rPr>
                <w:rFonts w:ascii="Arial Narrow" w:hAnsi="Arial Narrow"/>
                <w:sz w:val="20"/>
                <w:szCs w:val="20"/>
              </w:rPr>
            </w:pPr>
            <w:r w:rsidRPr="005D26D7">
              <w:rPr>
                <w:rFonts w:ascii="Arial Narrow" w:hAnsi="Arial Narrow"/>
                <w:sz w:val="20"/>
                <w:szCs w:val="20"/>
              </w:rPr>
              <w:t>0</w:t>
            </w:r>
          </w:p>
        </w:tc>
        <w:tc>
          <w:tcPr>
            <w:tcW w:w="993" w:type="dxa"/>
            <w:tcBorders>
              <w:left w:val="nil"/>
              <w:right w:val="nil"/>
            </w:tcBorders>
            <w:vAlign w:val="center"/>
          </w:tcPr>
          <w:p w14:paraId="2D053F08" w14:textId="291F80CF" w:rsidR="005D26D7" w:rsidRPr="00CE366D" w:rsidRDefault="005D26D7" w:rsidP="006D6AAB">
            <w:pPr>
              <w:spacing w:before="40" w:after="40"/>
              <w:jc w:val="center"/>
              <w:rPr>
                <w:rFonts w:ascii="Arial Narrow" w:hAnsi="Arial Narrow"/>
                <w:color w:val="0079C2"/>
                <w:sz w:val="22"/>
                <w:szCs w:val="20"/>
              </w:rPr>
            </w:pPr>
            <w:r w:rsidRPr="00CE366D">
              <w:rPr>
                <w:rFonts w:ascii="Arial Narrow" w:hAnsi="Arial Narrow"/>
                <w:color w:val="0079C2"/>
                <w:sz w:val="22"/>
                <w:szCs w:val="20"/>
              </w:rPr>
              <w:t>0,02</w:t>
            </w:r>
          </w:p>
        </w:tc>
        <w:tc>
          <w:tcPr>
            <w:tcW w:w="1134" w:type="dxa"/>
            <w:tcBorders>
              <w:left w:val="nil"/>
              <w:right w:val="nil"/>
            </w:tcBorders>
            <w:shd w:val="clear" w:color="auto" w:fill="auto"/>
            <w:noWrap/>
            <w:vAlign w:val="center"/>
          </w:tcPr>
          <w:p w14:paraId="3D4FF178" w14:textId="7648AA02" w:rsidR="005D26D7" w:rsidRPr="00F37AF5" w:rsidRDefault="005D26D7" w:rsidP="005D26D7">
            <w:pPr>
              <w:jc w:val="center"/>
              <w:rPr>
                <w:rFonts w:ascii="Arial Narrow" w:hAnsi="Arial Narrow"/>
                <w:sz w:val="20"/>
                <w:szCs w:val="20"/>
              </w:rPr>
            </w:pPr>
            <w:r w:rsidRPr="006D6AAB">
              <w:rPr>
                <w:rFonts w:ascii="Arial Narrow" w:hAnsi="Arial Narrow"/>
                <w:sz w:val="20"/>
                <w:szCs w:val="20"/>
              </w:rPr>
              <w:t>0</w:t>
            </w:r>
            <w:r w:rsidR="006D6AAB">
              <w:rPr>
                <w:rFonts w:ascii="Arial Narrow" w:hAnsi="Arial Narrow"/>
                <w:sz w:val="20"/>
                <w:szCs w:val="20"/>
              </w:rPr>
              <w:t>%</w:t>
            </w:r>
          </w:p>
        </w:tc>
      </w:tr>
    </w:tbl>
    <w:p w14:paraId="1DA7AFBA" w14:textId="09F27DF9" w:rsidR="00036397" w:rsidRDefault="00036397" w:rsidP="006D6AAB">
      <w:pPr>
        <w:spacing w:before="360" w:after="120"/>
        <w:jc w:val="both"/>
        <w:rPr>
          <w:rFonts w:ascii="Arial Narrow" w:hAnsi="Arial Narrow" w:cs="Tahoma"/>
          <w:sz w:val="20"/>
          <w:szCs w:val="20"/>
        </w:rPr>
      </w:pPr>
      <w:r w:rsidRPr="006D6AAB">
        <w:rPr>
          <w:rFonts w:ascii="Arial Narrow" w:hAnsi="Arial Narrow" w:cs="Tahoma"/>
          <w:sz w:val="20"/>
          <w:szCs w:val="20"/>
        </w:rPr>
        <w:t xml:space="preserve">Фактический удельный расход условного топлива на единицу отпущенной тепловой энергии тепловыми станциями (котельными) ПАО «МОЭК» в 2017 </w:t>
      </w:r>
      <w:r w:rsidR="006D6AAB">
        <w:rPr>
          <w:rFonts w:ascii="Arial Narrow" w:hAnsi="Arial Narrow" w:cs="Tahoma"/>
          <w:sz w:val="20"/>
          <w:szCs w:val="20"/>
        </w:rPr>
        <w:t xml:space="preserve">году </w:t>
      </w:r>
      <w:r w:rsidRPr="006D6AAB">
        <w:rPr>
          <w:rFonts w:ascii="Arial Narrow" w:hAnsi="Arial Narrow" w:cs="Tahoma"/>
          <w:sz w:val="20"/>
          <w:szCs w:val="20"/>
        </w:rPr>
        <w:t xml:space="preserve">увеличился на 0,35 кг у.т./Гкал, но не превысил плановое значение 156,50 кг у.т./Гкал на 2017 год. </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992"/>
        <w:gridCol w:w="851"/>
        <w:gridCol w:w="1276"/>
      </w:tblGrid>
      <w:tr w:rsidR="006D6AAB" w:rsidRPr="006D6AAB" w14:paraId="68371E33" w14:textId="77777777" w:rsidTr="006D6AAB">
        <w:trPr>
          <w:trHeight w:val="508"/>
        </w:trPr>
        <w:tc>
          <w:tcPr>
            <w:tcW w:w="6379" w:type="dxa"/>
            <w:tcBorders>
              <w:top w:val="nil"/>
              <w:left w:val="nil"/>
              <w:right w:val="nil"/>
            </w:tcBorders>
            <w:shd w:val="clear" w:color="000000" w:fill="auto"/>
            <w:vAlign w:val="center"/>
          </w:tcPr>
          <w:p w14:paraId="41358D95" w14:textId="77777777" w:rsidR="006D6AAB" w:rsidRPr="00A45844" w:rsidRDefault="006D6AAB" w:rsidP="00F371A3">
            <w:pPr>
              <w:jc w:val="center"/>
              <w:rPr>
                <w:rFonts w:ascii="Arial Narrow" w:hAnsi="Arial Narrow"/>
                <w:color w:val="FFFFFF"/>
              </w:rPr>
            </w:pPr>
            <w:r>
              <w:rPr>
                <w:rFonts w:ascii="Arial Narrow" w:hAnsi="Arial Narrow" w:cs="Tahoma"/>
                <w:color w:val="FFFFFF"/>
                <w:szCs w:val="28"/>
              </w:rPr>
              <w:t>наименование показателя</w:t>
            </w:r>
          </w:p>
        </w:tc>
        <w:tc>
          <w:tcPr>
            <w:tcW w:w="992" w:type="dxa"/>
            <w:tcBorders>
              <w:top w:val="nil"/>
              <w:left w:val="nil"/>
              <w:right w:val="nil"/>
            </w:tcBorders>
            <w:shd w:val="clear" w:color="000000" w:fill="auto"/>
            <w:vAlign w:val="center"/>
          </w:tcPr>
          <w:p w14:paraId="3E8556EF" w14:textId="77777777" w:rsidR="006D6AAB" w:rsidRPr="006D6AAB" w:rsidRDefault="006D6AAB" w:rsidP="006D6AAB">
            <w:pPr>
              <w:spacing w:before="40" w:after="40"/>
              <w:jc w:val="center"/>
              <w:rPr>
                <w:rFonts w:ascii="Arial Narrow" w:hAnsi="Arial Narrow"/>
                <w:color w:val="1F4E79" w:themeColor="accent1" w:themeShade="80"/>
                <w:sz w:val="22"/>
                <w:szCs w:val="20"/>
              </w:rPr>
            </w:pPr>
            <w:r w:rsidRPr="00CE366D">
              <w:rPr>
                <w:rFonts w:ascii="Arial Narrow" w:hAnsi="Arial Narrow"/>
                <w:sz w:val="28"/>
                <w:szCs w:val="20"/>
              </w:rPr>
              <w:t>2016</w:t>
            </w:r>
          </w:p>
        </w:tc>
        <w:tc>
          <w:tcPr>
            <w:tcW w:w="851" w:type="dxa"/>
            <w:tcBorders>
              <w:top w:val="nil"/>
              <w:left w:val="nil"/>
              <w:right w:val="nil"/>
            </w:tcBorders>
            <w:shd w:val="clear" w:color="000000" w:fill="auto"/>
            <w:vAlign w:val="center"/>
          </w:tcPr>
          <w:p w14:paraId="1C64E572" w14:textId="77777777" w:rsidR="006D6AAB" w:rsidRPr="00CE366D" w:rsidRDefault="006D6AAB" w:rsidP="006D6AAB">
            <w:pPr>
              <w:spacing w:before="40" w:after="40"/>
              <w:jc w:val="center"/>
              <w:rPr>
                <w:rFonts w:ascii="Arial Narrow" w:hAnsi="Arial Narrow"/>
                <w:color w:val="0079C2"/>
                <w:sz w:val="22"/>
                <w:szCs w:val="20"/>
              </w:rPr>
            </w:pPr>
            <w:r w:rsidRPr="00CE366D">
              <w:rPr>
                <w:rFonts w:ascii="Arial Narrow" w:hAnsi="Arial Narrow"/>
                <w:color w:val="0079C2"/>
                <w:sz w:val="32"/>
                <w:szCs w:val="20"/>
              </w:rPr>
              <w:t>2017</w:t>
            </w:r>
          </w:p>
        </w:tc>
        <w:tc>
          <w:tcPr>
            <w:tcW w:w="1276" w:type="dxa"/>
            <w:tcBorders>
              <w:top w:val="nil"/>
              <w:left w:val="nil"/>
              <w:right w:val="nil"/>
            </w:tcBorders>
            <w:shd w:val="clear" w:color="000000" w:fill="auto"/>
            <w:vAlign w:val="center"/>
          </w:tcPr>
          <w:p w14:paraId="65C2F8FD" w14:textId="77777777" w:rsidR="006D6AAB" w:rsidRPr="00CE366D" w:rsidRDefault="006D6AAB" w:rsidP="006D6AAB">
            <w:pPr>
              <w:spacing w:before="40" w:after="40"/>
              <w:jc w:val="center"/>
              <w:rPr>
                <w:rFonts w:ascii="Arial Narrow" w:hAnsi="Arial Narrow"/>
                <w:sz w:val="22"/>
                <w:szCs w:val="20"/>
              </w:rPr>
            </w:pPr>
            <w:r w:rsidRPr="00CE366D">
              <w:rPr>
                <w:rFonts w:ascii="Arial Narrow" w:hAnsi="Arial Narrow"/>
                <w:sz w:val="22"/>
                <w:szCs w:val="20"/>
              </w:rPr>
              <w:t>откл.</w:t>
            </w:r>
          </w:p>
          <w:p w14:paraId="03D6F30E" w14:textId="77777777" w:rsidR="006D6AAB" w:rsidRPr="006D6AAB" w:rsidRDefault="006D6AAB" w:rsidP="006D6AAB">
            <w:pPr>
              <w:spacing w:before="40" w:after="40"/>
              <w:jc w:val="center"/>
              <w:rPr>
                <w:rFonts w:ascii="Arial Narrow" w:hAnsi="Arial Narrow"/>
                <w:color w:val="1F4E79" w:themeColor="accent1" w:themeShade="80"/>
                <w:sz w:val="22"/>
                <w:szCs w:val="20"/>
              </w:rPr>
            </w:pPr>
            <w:r w:rsidRPr="00CE366D">
              <w:rPr>
                <w:rFonts w:ascii="Arial Narrow" w:hAnsi="Arial Narrow"/>
                <w:sz w:val="22"/>
                <w:szCs w:val="20"/>
              </w:rPr>
              <w:t>2017 / 2016</w:t>
            </w:r>
          </w:p>
        </w:tc>
      </w:tr>
      <w:tr w:rsidR="006D6AAB" w:rsidRPr="006352D1" w14:paraId="4F4FEE08" w14:textId="77777777" w:rsidTr="006D6AAB">
        <w:trPr>
          <w:trHeight w:val="459"/>
        </w:trPr>
        <w:tc>
          <w:tcPr>
            <w:tcW w:w="6379" w:type="dxa"/>
            <w:tcBorders>
              <w:left w:val="nil"/>
              <w:right w:val="nil"/>
            </w:tcBorders>
            <w:shd w:val="clear" w:color="auto" w:fill="auto"/>
            <w:noWrap/>
            <w:vAlign w:val="center"/>
          </w:tcPr>
          <w:p w14:paraId="258E7A9F" w14:textId="79F6C83A" w:rsidR="006D6AAB" w:rsidRPr="005D26D7" w:rsidRDefault="006D6AAB" w:rsidP="006D6AAB">
            <w:pPr>
              <w:spacing w:before="60" w:after="60"/>
              <w:ind w:left="176"/>
              <w:jc w:val="both"/>
              <w:rPr>
                <w:rFonts w:ascii="Arial Narrow" w:hAnsi="Arial Narrow"/>
                <w:color w:val="000000"/>
                <w:sz w:val="20"/>
                <w:szCs w:val="20"/>
              </w:rPr>
            </w:pPr>
            <w:r w:rsidRPr="006D6AAB">
              <w:rPr>
                <w:rFonts w:ascii="Arial Narrow" w:hAnsi="Arial Narrow"/>
                <w:color w:val="000000"/>
                <w:sz w:val="20"/>
                <w:szCs w:val="20"/>
              </w:rPr>
              <w:t>Удельный расход условного топлива на единицу отпущенной тепловой энергии тепловыми станциями (РТС, КТС, МК, АИТ, ПК), работающих на природном газе, кг у.т./Гкал</w:t>
            </w:r>
          </w:p>
        </w:tc>
        <w:tc>
          <w:tcPr>
            <w:tcW w:w="992" w:type="dxa"/>
            <w:tcBorders>
              <w:left w:val="nil"/>
              <w:right w:val="nil"/>
            </w:tcBorders>
            <w:shd w:val="clear" w:color="auto" w:fill="auto"/>
            <w:noWrap/>
            <w:vAlign w:val="center"/>
          </w:tcPr>
          <w:p w14:paraId="6602F569" w14:textId="532BCF0F" w:rsidR="006D6AAB" w:rsidRPr="00F37AF5" w:rsidRDefault="006D6AAB" w:rsidP="006D6AAB">
            <w:pPr>
              <w:spacing w:before="60" w:after="60"/>
              <w:jc w:val="center"/>
              <w:rPr>
                <w:rFonts w:ascii="Arial Narrow" w:hAnsi="Arial Narrow"/>
                <w:sz w:val="20"/>
                <w:szCs w:val="20"/>
              </w:rPr>
            </w:pPr>
            <w:r w:rsidRPr="006D6AAB">
              <w:rPr>
                <w:rFonts w:ascii="Arial Narrow" w:hAnsi="Arial Narrow"/>
                <w:sz w:val="20"/>
                <w:szCs w:val="20"/>
              </w:rPr>
              <w:t>156.04</w:t>
            </w:r>
          </w:p>
        </w:tc>
        <w:tc>
          <w:tcPr>
            <w:tcW w:w="851" w:type="dxa"/>
            <w:tcBorders>
              <w:left w:val="nil"/>
              <w:right w:val="nil"/>
            </w:tcBorders>
            <w:vAlign w:val="center"/>
          </w:tcPr>
          <w:p w14:paraId="1A8D9A35" w14:textId="4479B96F" w:rsidR="006D6AAB" w:rsidRPr="00CE366D" w:rsidRDefault="006D6AAB" w:rsidP="006D6AAB">
            <w:pPr>
              <w:spacing w:before="60" w:after="60"/>
              <w:jc w:val="center"/>
              <w:rPr>
                <w:rFonts w:ascii="Arial Narrow" w:hAnsi="Arial Narrow"/>
                <w:color w:val="0079C2"/>
                <w:sz w:val="20"/>
                <w:szCs w:val="20"/>
              </w:rPr>
            </w:pPr>
            <w:r w:rsidRPr="00CE366D">
              <w:rPr>
                <w:rFonts w:ascii="Arial Narrow" w:hAnsi="Arial Narrow"/>
                <w:color w:val="0079C2"/>
                <w:sz w:val="22"/>
                <w:szCs w:val="20"/>
              </w:rPr>
              <w:t>156.39</w:t>
            </w:r>
          </w:p>
        </w:tc>
        <w:tc>
          <w:tcPr>
            <w:tcW w:w="1276" w:type="dxa"/>
            <w:tcBorders>
              <w:left w:val="nil"/>
              <w:right w:val="nil"/>
            </w:tcBorders>
            <w:shd w:val="clear" w:color="auto" w:fill="auto"/>
            <w:noWrap/>
            <w:vAlign w:val="center"/>
          </w:tcPr>
          <w:p w14:paraId="4561ADA8" w14:textId="5B5DC635" w:rsidR="006D6AAB" w:rsidRPr="00F37AF5" w:rsidRDefault="006D6AAB" w:rsidP="006D6AAB">
            <w:pPr>
              <w:spacing w:before="60" w:after="60"/>
              <w:jc w:val="center"/>
              <w:rPr>
                <w:rFonts w:ascii="Arial Narrow" w:hAnsi="Arial Narrow"/>
                <w:sz w:val="20"/>
                <w:szCs w:val="20"/>
              </w:rPr>
            </w:pPr>
            <w:r w:rsidRPr="006D6AAB">
              <w:rPr>
                <w:rFonts w:ascii="Arial Narrow" w:hAnsi="Arial Narrow"/>
                <w:sz w:val="20"/>
                <w:szCs w:val="20"/>
              </w:rPr>
              <w:t>0.2%</w:t>
            </w:r>
          </w:p>
        </w:tc>
      </w:tr>
    </w:tbl>
    <w:p w14:paraId="684FE5D6" w14:textId="76EE4032" w:rsidR="00295D6E" w:rsidRDefault="00036397" w:rsidP="006D6AAB">
      <w:pPr>
        <w:spacing w:before="360" w:after="120"/>
        <w:jc w:val="both"/>
        <w:rPr>
          <w:rFonts w:ascii="Arial Narrow" w:hAnsi="Arial Narrow" w:cs="Tahoma"/>
          <w:sz w:val="20"/>
          <w:szCs w:val="20"/>
        </w:rPr>
      </w:pPr>
      <w:r w:rsidRPr="006D6AAB">
        <w:rPr>
          <w:rFonts w:ascii="Arial Narrow" w:hAnsi="Arial Narrow" w:cs="Tahoma"/>
          <w:sz w:val="20"/>
          <w:szCs w:val="20"/>
        </w:rPr>
        <w:t>Увеличение удельного расхода условного топлива в 2017 году по сравнению с 2016 годом обусловлено уменьшением объемов выработки и отпуска тепловой энергии с коллектор</w:t>
      </w:r>
      <w:r w:rsidR="00C40690">
        <w:rPr>
          <w:rFonts w:ascii="Arial Narrow" w:hAnsi="Arial Narrow" w:cs="Tahoma"/>
          <w:sz w:val="20"/>
          <w:szCs w:val="20"/>
        </w:rPr>
        <w:t>ов энергоисточников ПАО «МОЭК».</w:t>
      </w:r>
    </w:p>
    <w:p w14:paraId="3B498896" w14:textId="6E98C264" w:rsidR="00C40690" w:rsidRDefault="00C40690" w:rsidP="00C40690">
      <w:pPr>
        <w:spacing w:before="360" w:after="120"/>
        <w:rPr>
          <w:rFonts w:ascii="Arial Narrow" w:hAnsi="Arial Narrow" w:cs="Tahoma"/>
          <w:b/>
          <w:bCs/>
          <w:color w:val="0079C2"/>
          <w:sz w:val="20"/>
          <w:szCs w:val="20"/>
        </w:rPr>
      </w:pPr>
      <w:r>
        <w:rPr>
          <w:rFonts w:ascii="Arial Narrow" w:hAnsi="Arial Narrow" w:cs="Tahoma"/>
          <w:b/>
          <w:bCs/>
          <w:color w:val="0079C2"/>
          <w:sz w:val="20"/>
          <w:szCs w:val="20"/>
        </w:rPr>
        <w:t>Объемы иных использованных в 2017 году энергоресурсов</w:t>
      </w:r>
      <w:r>
        <w:rPr>
          <w:rStyle w:val="afb"/>
          <w:rFonts w:ascii="Arial Narrow" w:hAnsi="Arial Narrow"/>
          <w:b/>
          <w:bCs/>
          <w:color w:val="0079C2"/>
          <w:sz w:val="20"/>
          <w:szCs w:val="20"/>
        </w:rPr>
        <w:footnoteReference w:id="7"/>
      </w:r>
    </w:p>
    <w:tbl>
      <w:tblPr>
        <w:tblW w:w="9498" w:type="dxa"/>
        <w:tblLayout w:type="fixed"/>
        <w:tblLook w:val="04A0" w:firstRow="1" w:lastRow="0" w:firstColumn="1" w:lastColumn="0" w:noHBand="0" w:noVBand="1"/>
      </w:tblPr>
      <w:tblGrid>
        <w:gridCol w:w="3544"/>
        <w:gridCol w:w="2835"/>
        <w:gridCol w:w="1276"/>
        <w:gridCol w:w="1843"/>
      </w:tblGrid>
      <w:tr w:rsidR="00C40690" w:rsidRPr="00C40690" w14:paraId="054D0127" w14:textId="77777777" w:rsidTr="00C40690">
        <w:trPr>
          <w:trHeight w:val="50"/>
        </w:trPr>
        <w:tc>
          <w:tcPr>
            <w:tcW w:w="3544" w:type="dxa"/>
            <w:tcBorders>
              <w:top w:val="single" w:sz="4" w:space="0" w:color="auto"/>
              <w:bottom w:val="single" w:sz="4" w:space="0" w:color="auto"/>
            </w:tcBorders>
            <w:shd w:val="clear" w:color="000000" w:fill="0079C2"/>
            <w:vAlign w:val="center"/>
            <w:hideMark/>
          </w:tcPr>
          <w:p w14:paraId="293EDAEE" w14:textId="7A21F3D0" w:rsidR="00C40690" w:rsidRPr="00C40690" w:rsidRDefault="00C40690">
            <w:pPr>
              <w:jc w:val="center"/>
              <w:rPr>
                <w:rFonts w:ascii="Arial Narrow" w:hAnsi="Arial Narrow" w:cs="Tahoma"/>
                <w:color w:val="FFFFFF"/>
                <w:szCs w:val="28"/>
              </w:rPr>
            </w:pPr>
            <w:r>
              <w:rPr>
                <w:rFonts w:ascii="Arial Narrow" w:hAnsi="Arial Narrow" w:cs="Tahoma"/>
                <w:color w:val="FFFFFF"/>
                <w:szCs w:val="28"/>
              </w:rPr>
              <w:t>в</w:t>
            </w:r>
            <w:r w:rsidRPr="00C40690">
              <w:rPr>
                <w:rFonts w:ascii="Arial Narrow" w:hAnsi="Arial Narrow" w:cs="Tahoma"/>
                <w:color w:val="FFFFFF"/>
                <w:szCs w:val="28"/>
              </w:rPr>
              <w:t>ид энергетического ресурса</w:t>
            </w:r>
          </w:p>
        </w:tc>
        <w:tc>
          <w:tcPr>
            <w:tcW w:w="2835" w:type="dxa"/>
            <w:tcBorders>
              <w:top w:val="single" w:sz="4" w:space="0" w:color="auto"/>
              <w:bottom w:val="single" w:sz="4" w:space="0" w:color="auto"/>
            </w:tcBorders>
            <w:shd w:val="clear" w:color="000000" w:fill="0079C2"/>
            <w:vAlign w:val="center"/>
            <w:hideMark/>
          </w:tcPr>
          <w:p w14:paraId="6B61B5A0" w14:textId="2B81F7DB" w:rsidR="00C40690" w:rsidRPr="00C40690" w:rsidRDefault="00C40690">
            <w:pPr>
              <w:jc w:val="center"/>
              <w:rPr>
                <w:rFonts w:ascii="Arial Narrow" w:hAnsi="Arial Narrow" w:cs="Tahoma"/>
                <w:color w:val="FFFFFF"/>
                <w:sz w:val="22"/>
                <w:szCs w:val="28"/>
              </w:rPr>
            </w:pPr>
            <w:r w:rsidRPr="00C40690">
              <w:rPr>
                <w:rFonts w:ascii="Arial Narrow" w:hAnsi="Arial Narrow" w:cs="Tahoma"/>
                <w:color w:val="FFFFFF"/>
                <w:sz w:val="22"/>
                <w:szCs w:val="28"/>
              </w:rPr>
              <w:t>объём потребления в натуральном выражении</w:t>
            </w:r>
          </w:p>
        </w:tc>
        <w:tc>
          <w:tcPr>
            <w:tcW w:w="1276" w:type="dxa"/>
            <w:tcBorders>
              <w:top w:val="single" w:sz="4" w:space="0" w:color="auto"/>
              <w:bottom w:val="single" w:sz="4" w:space="0" w:color="auto"/>
            </w:tcBorders>
            <w:shd w:val="clear" w:color="000000" w:fill="0079C2"/>
            <w:vAlign w:val="center"/>
            <w:hideMark/>
          </w:tcPr>
          <w:p w14:paraId="1E819AD0" w14:textId="5B38DB76" w:rsidR="00C40690" w:rsidRPr="00C40690" w:rsidRDefault="00C40690">
            <w:pPr>
              <w:jc w:val="center"/>
              <w:rPr>
                <w:rFonts w:ascii="Arial Narrow" w:hAnsi="Arial Narrow" w:cs="Tahoma"/>
                <w:color w:val="FFFFFF"/>
                <w:sz w:val="22"/>
                <w:szCs w:val="28"/>
              </w:rPr>
            </w:pPr>
            <w:r w:rsidRPr="00C40690">
              <w:rPr>
                <w:rFonts w:ascii="Arial Narrow" w:hAnsi="Arial Narrow" w:cs="Tahoma"/>
                <w:color w:val="FFFFFF"/>
                <w:sz w:val="22"/>
                <w:szCs w:val="28"/>
              </w:rPr>
              <w:t>единица измерения</w:t>
            </w:r>
          </w:p>
        </w:tc>
        <w:tc>
          <w:tcPr>
            <w:tcW w:w="1843" w:type="dxa"/>
            <w:tcBorders>
              <w:top w:val="single" w:sz="4" w:space="0" w:color="auto"/>
              <w:bottom w:val="single" w:sz="4" w:space="0" w:color="auto"/>
            </w:tcBorders>
            <w:shd w:val="clear" w:color="000000" w:fill="0079C2"/>
            <w:vAlign w:val="center"/>
            <w:hideMark/>
          </w:tcPr>
          <w:p w14:paraId="0C7E25FA" w14:textId="77777777" w:rsidR="00C40690" w:rsidRPr="00C40690" w:rsidRDefault="00C40690" w:rsidP="00C40690">
            <w:pPr>
              <w:jc w:val="center"/>
              <w:rPr>
                <w:rFonts w:ascii="Arial Narrow" w:hAnsi="Arial Narrow" w:cs="Tahoma"/>
                <w:color w:val="FFFFFF"/>
                <w:sz w:val="22"/>
                <w:szCs w:val="28"/>
              </w:rPr>
            </w:pPr>
            <w:r w:rsidRPr="00C40690">
              <w:rPr>
                <w:rFonts w:ascii="Arial Narrow" w:hAnsi="Arial Narrow" w:cs="Tahoma"/>
                <w:color w:val="FFFFFF"/>
                <w:sz w:val="22"/>
                <w:szCs w:val="28"/>
              </w:rPr>
              <w:t>объём потребления,</w:t>
            </w:r>
          </w:p>
          <w:p w14:paraId="6D1CCF63" w14:textId="48CD713E" w:rsidR="00C40690" w:rsidRPr="00C40690" w:rsidRDefault="00C40690" w:rsidP="00C40690">
            <w:pPr>
              <w:jc w:val="center"/>
              <w:rPr>
                <w:rFonts w:ascii="Arial Narrow" w:hAnsi="Arial Narrow" w:cs="Tahoma"/>
                <w:color w:val="FFFFFF"/>
                <w:sz w:val="22"/>
                <w:szCs w:val="28"/>
              </w:rPr>
            </w:pPr>
            <w:r w:rsidRPr="00C40690">
              <w:rPr>
                <w:rFonts w:ascii="Arial Narrow" w:hAnsi="Arial Narrow" w:cs="Tahoma"/>
                <w:color w:val="FFFFFF"/>
                <w:sz w:val="22"/>
                <w:szCs w:val="28"/>
              </w:rPr>
              <w:t>млн руб.</w:t>
            </w:r>
          </w:p>
        </w:tc>
      </w:tr>
      <w:tr w:rsidR="00C40690" w:rsidRPr="00C40690" w14:paraId="1874C27B" w14:textId="77777777" w:rsidTr="00C40690">
        <w:trPr>
          <w:trHeight w:val="288"/>
        </w:trPr>
        <w:tc>
          <w:tcPr>
            <w:tcW w:w="3544" w:type="dxa"/>
            <w:tcBorders>
              <w:top w:val="single" w:sz="4" w:space="0" w:color="auto"/>
              <w:bottom w:val="single" w:sz="4" w:space="0" w:color="auto"/>
            </w:tcBorders>
            <w:shd w:val="clear" w:color="auto" w:fill="auto"/>
            <w:vAlign w:val="center"/>
            <w:hideMark/>
          </w:tcPr>
          <w:p w14:paraId="7631F621" w14:textId="77777777" w:rsidR="00C40690" w:rsidRPr="00C40690" w:rsidRDefault="00C40690">
            <w:pPr>
              <w:rPr>
                <w:rFonts w:ascii="Arial Narrow" w:hAnsi="Arial Narrow" w:cs="Tahoma"/>
                <w:color w:val="000000"/>
                <w:sz w:val="20"/>
                <w:szCs w:val="20"/>
              </w:rPr>
            </w:pPr>
            <w:r w:rsidRPr="00C40690">
              <w:rPr>
                <w:rFonts w:ascii="Arial Narrow" w:hAnsi="Arial Narrow" w:cs="Tahoma"/>
                <w:color w:val="000000"/>
                <w:sz w:val="20"/>
                <w:szCs w:val="20"/>
              </w:rPr>
              <w:t>Бензин АИ-92</w:t>
            </w:r>
          </w:p>
        </w:tc>
        <w:tc>
          <w:tcPr>
            <w:tcW w:w="2835" w:type="dxa"/>
            <w:tcBorders>
              <w:top w:val="single" w:sz="4" w:space="0" w:color="auto"/>
              <w:bottom w:val="single" w:sz="4" w:space="0" w:color="auto"/>
            </w:tcBorders>
            <w:shd w:val="clear" w:color="auto" w:fill="auto"/>
            <w:vAlign w:val="center"/>
            <w:hideMark/>
          </w:tcPr>
          <w:p w14:paraId="75BC3C55"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388 474</w:t>
            </w:r>
          </w:p>
        </w:tc>
        <w:tc>
          <w:tcPr>
            <w:tcW w:w="1276" w:type="dxa"/>
            <w:tcBorders>
              <w:top w:val="single" w:sz="4" w:space="0" w:color="auto"/>
              <w:bottom w:val="single" w:sz="4" w:space="0" w:color="auto"/>
            </w:tcBorders>
            <w:shd w:val="clear" w:color="auto" w:fill="auto"/>
            <w:vAlign w:val="center"/>
            <w:hideMark/>
          </w:tcPr>
          <w:p w14:paraId="51637BE5"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л</w:t>
            </w:r>
          </w:p>
        </w:tc>
        <w:tc>
          <w:tcPr>
            <w:tcW w:w="1843" w:type="dxa"/>
            <w:tcBorders>
              <w:top w:val="single" w:sz="4" w:space="0" w:color="auto"/>
              <w:bottom w:val="single" w:sz="4" w:space="0" w:color="auto"/>
            </w:tcBorders>
            <w:shd w:val="clear" w:color="auto" w:fill="auto"/>
            <w:vAlign w:val="center"/>
            <w:hideMark/>
          </w:tcPr>
          <w:p w14:paraId="7094D322"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11,6</w:t>
            </w:r>
          </w:p>
        </w:tc>
      </w:tr>
      <w:tr w:rsidR="00C40690" w:rsidRPr="00C40690" w14:paraId="1377738F" w14:textId="77777777" w:rsidTr="00C40690">
        <w:trPr>
          <w:trHeight w:val="288"/>
        </w:trPr>
        <w:tc>
          <w:tcPr>
            <w:tcW w:w="3544" w:type="dxa"/>
            <w:tcBorders>
              <w:top w:val="single" w:sz="4" w:space="0" w:color="auto"/>
              <w:bottom w:val="single" w:sz="4" w:space="0" w:color="auto"/>
            </w:tcBorders>
            <w:shd w:val="clear" w:color="auto" w:fill="auto"/>
            <w:vAlign w:val="center"/>
            <w:hideMark/>
          </w:tcPr>
          <w:p w14:paraId="5255975D" w14:textId="77777777" w:rsidR="00C40690" w:rsidRPr="00C40690" w:rsidRDefault="00C40690">
            <w:pPr>
              <w:rPr>
                <w:rFonts w:ascii="Arial Narrow" w:hAnsi="Arial Narrow" w:cs="Tahoma"/>
                <w:color w:val="000000"/>
                <w:sz w:val="20"/>
                <w:szCs w:val="20"/>
              </w:rPr>
            </w:pPr>
            <w:r w:rsidRPr="00C40690">
              <w:rPr>
                <w:rFonts w:ascii="Arial Narrow" w:hAnsi="Arial Narrow" w:cs="Tahoma"/>
                <w:color w:val="000000"/>
                <w:sz w:val="20"/>
                <w:szCs w:val="20"/>
              </w:rPr>
              <w:t>Бензин АИ-95</w:t>
            </w:r>
          </w:p>
        </w:tc>
        <w:tc>
          <w:tcPr>
            <w:tcW w:w="2835" w:type="dxa"/>
            <w:tcBorders>
              <w:top w:val="single" w:sz="4" w:space="0" w:color="auto"/>
              <w:bottom w:val="single" w:sz="4" w:space="0" w:color="auto"/>
            </w:tcBorders>
            <w:shd w:val="clear" w:color="auto" w:fill="auto"/>
            <w:vAlign w:val="center"/>
            <w:hideMark/>
          </w:tcPr>
          <w:p w14:paraId="389CAAD8"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967,19</w:t>
            </w:r>
          </w:p>
        </w:tc>
        <w:tc>
          <w:tcPr>
            <w:tcW w:w="1276" w:type="dxa"/>
            <w:tcBorders>
              <w:top w:val="single" w:sz="4" w:space="0" w:color="auto"/>
              <w:bottom w:val="single" w:sz="4" w:space="0" w:color="auto"/>
            </w:tcBorders>
            <w:shd w:val="clear" w:color="auto" w:fill="auto"/>
            <w:vAlign w:val="center"/>
            <w:hideMark/>
          </w:tcPr>
          <w:p w14:paraId="6D52F50F"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л</w:t>
            </w:r>
          </w:p>
        </w:tc>
        <w:tc>
          <w:tcPr>
            <w:tcW w:w="1843" w:type="dxa"/>
            <w:tcBorders>
              <w:top w:val="single" w:sz="4" w:space="0" w:color="auto"/>
              <w:bottom w:val="single" w:sz="4" w:space="0" w:color="auto"/>
            </w:tcBorders>
            <w:shd w:val="clear" w:color="auto" w:fill="auto"/>
            <w:vAlign w:val="center"/>
            <w:hideMark/>
          </w:tcPr>
          <w:p w14:paraId="2290436D"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0,32</w:t>
            </w:r>
          </w:p>
        </w:tc>
      </w:tr>
      <w:tr w:rsidR="00C40690" w:rsidRPr="00C40690" w14:paraId="3533CE45" w14:textId="77777777" w:rsidTr="00C40690">
        <w:trPr>
          <w:trHeight w:val="288"/>
        </w:trPr>
        <w:tc>
          <w:tcPr>
            <w:tcW w:w="3544" w:type="dxa"/>
            <w:tcBorders>
              <w:top w:val="single" w:sz="4" w:space="0" w:color="auto"/>
              <w:bottom w:val="single" w:sz="4" w:space="0" w:color="auto"/>
            </w:tcBorders>
            <w:shd w:val="clear" w:color="auto" w:fill="auto"/>
            <w:vAlign w:val="center"/>
            <w:hideMark/>
          </w:tcPr>
          <w:p w14:paraId="6898E8F3" w14:textId="77777777" w:rsidR="00C40690" w:rsidRPr="00C40690" w:rsidRDefault="00C40690">
            <w:pPr>
              <w:rPr>
                <w:rFonts w:ascii="Arial Narrow" w:hAnsi="Arial Narrow" w:cs="Tahoma"/>
                <w:color w:val="000000"/>
                <w:sz w:val="20"/>
                <w:szCs w:val="20"/>
              </w:rPr>
            </w:pPr>
            <w:r w:rsidRPr="00C40690">
              <w:rPr>
                <w:rFonts w:ascii="Arial Narrow" w:hAnsi="Arial Narrow" w:cs="Tahoma"/>
                <w:color w:val="000000"/>
                <w:sz w:val="20"/>
                <w:szCs w:val="20"/>
              </w:rPr>
              <w:t xml:space="preserve">Дизельное топливо </w:t>
            </w:r>
          </w:p>
        </w:tc>
        <w:tc>
          <w:tcPr>
            <w:tcW w:w="2835" w:type="dxa"/>
            <w:tcBorders>
              <w:top w:val="single" w:sz="4" w:space="0" w:color="auto"/>
              <w:bottom w:val="single" w:sz="4" w:space="0" w:color="auto"/>
            </w:tcBorders>
            <w:shd w:val="clear" w:color="auto" w:fill="auto"/>
            <w:vAlign w:val="center"/>
            <w:hideMark/>
          </w:tcPr>
          <w:p w14:paraId="4D2D8E5D"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2 842 355,61</w:t>
            </w:r>
          </w:p>
        </w:tc>
        <w:tc>
          <w:tcPr>
            <w:tcW w:w="1276" w:type="dxa"/>
            <w:tcBorders>
              <w:top w:val="single" w:sz="4" w:space="0" w:color="auto"/>
              <w:bottom w:val="single" w:sz="4" w:space="0" w:color="auto"/>
            </w:tcBorders>
            <w:shd w:val="clear" w:color="auto" w:fill="auto"/>
            <w:vAlign w:val="center"/>
            <w:hideMark/>
          </w:tcPr>
          <w:p w14:paraId="67BB68B0"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л</w:t>
            </w:r>
          </w:p>
        </w:tc>
        <w:tc>
          <w:tcPr>
            <w:tcW w:w="1843" w:type="dxa"/>
            <w:tcBorders>
              <w:top w:val="single" w:sz="4" w:space="0" w:color="auto"/>
              <w:bottom w:val="single" w:sz="4" w:space="0" w:color="auto"/>
            </w:tcBorders>
            <w:shd w:val="clear" w:color="auto" w:fill="auto"/>
            <w:vAlign w:val="center"/>
            <w:hideMark/>
          </w:tcPr>
          <w:p w14:paraId="1BAC1F27" w14:textId="77777777" w:rsidR="00C40690" w:rsidRPr="00C40690" w:rsidRDefault="00C40690">
            <w:pPr>
              <w:jc w:val="center"/>
              <w:rPr>
                <w:rFonts w:ascii="Arial Narrow" w:hAnsi="Arial Narrow" w:cs="Tahoma"/>
                <w:color w:val="000000"/>
                <w:sz w:val="20"/>
                <w:szCs w:val="20"/>
              </w:rPr>
            </w:pPr>
            <w:r w:rsidRPr="00C40690">
              <w:rPr>
                <w:rFonts w:ascii="Arial Narrow" w:hAnsi="Arial Narrow" w:cs="Tahoma"/>
                <w:color w:val="000000"/>
                <w:sz w:val="20"/>
                <w:szCs w:val="20"/>
              </w:rPr>
              <w:t>87,63</w:t>
            </w:r>
          </w:p>
        </w:tc>
      </w:tr>
    </w:tbl>
    <w:p w14:paraId="5C313F0C" w14:textId="12231830" w:rsidR="00A66398" w:rsidRDefault="00A66398">
      <w:pPr>
        <w:rPr>
          <w:sz w:val="20"/>
          <w:szCs w:val="20"/>
        </w:rPr>
      </w:pPr>
      <w:r>
        <w:rPr>
          <w:sz w:val="20"/>
          <w:szCs w:val="20"/>
        </w:rPr>
        <w:br w:type="page"/>
      </w:r>
    </w:p>
    <w:p w14:paraId="7E3E998F" w14:textId="77777777" w:rsidR="006D6AAB" w:rsidRDefault="006D6AAB" w:rsidP="006D6AAB">
      <w:pPr>
        <w:spacing w:before="240"/>
        <w:ind w:left="567"/>
        <w:jc w:val="right"/>
        <w:rPr>
          <w:rFonts w:ascii="Arial Narrow" w:hAnsi="Arial Narrow" w:cs="Tahoma"/>
          <w:bCs/>
          <w:color w:val="00589A"/>
          <w:sz w:val="28"/>
          <w:szCs w:val="20"/>
        </w:rPr>
      </w:pPr>
      <w:bookmarkStart w:id="78" w:name="_Toc387323081"/>
      <w:bookmarkStart w:id="79" w:name="_Toc510727848"/>
    </w:p>
    <w:p w14:paraId="2FAC958D" w14:textId="5A83376D" w:rsidR="006D6AAB" w:rsidRPr="00CE366D" w:rsidRDefault="006D6AAB" w:rsidP="00F93456">
      <w:pPr>
        <w:ind w:left="567"/>
        <w:jc w:val="right"/>
        <w:rPr>
          <w:rFonts w:ascii="Arial Narrow" w:hAnsi="Arial Narrow" w:cs="Tahoma"/>
          <w:bCs/>
          <w:color w:val="0079C2"/>
          <w:sz w:val="28"/>
          <w:szCs w:val="20"/>
        </w:rPr>
      </w:pPr>
      <w:r w:rsidRPr="00CE366D">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4</w:t>
      </w:r>
    </w:p>
    <w:p w14:paraId="684C964F" w14:textId="7C4BDD6D" w:rsidR="00F04101" w:rsidRPr="00CE366D" w:rsidRDefault="00F04101" w:rsidP="006D6AAB">
      <w:pPr>
        <w:ind w:left="567"/>
        <w:jc w:val="right"/>
        <w:rPr>
          <w:rFonts w:ascii="Arial Narrow" w:hAnsi="Arial Narrow" w:cs="Tahoma"/>
          <w:b/>
          <w:bCs/>
          <w:color w:val="0079C2"/>
          <w:sz w:val="36"/>
          <w:szCs w:val="20"/>
        </w:rPr>
      </w:pPr>
      <w:r w:rsidRPr="00CE366D">
        <w:rPr>
          <w:rFonts w:ascii="Arial Narrow" w:hAnsi="Arial Narrow" w:cs="Tahoma"/>
          <w:b/>
          <w:bCs/>
          <w:color w:val="0079C2"/>
          <w:sz w:val="36"/>
          <w:szCs w:val="20"/>
        </w:rPr>
        <w:t>ЭНЕРГОСБЫТОВАЯ ДЕЯТЕЛЬНОСТЬ</w:t>
      </w:r>
      <w:bookmarkEnd w:id="77"/>
      <w:bookmarkEnd w:id="78"/>
      <w:bookmarkEnd w:id="79"/>
    </w:p>
    <w:p w14:paraId="79664FC8" w14:textId="0185AB9C" w:rsidR="00F04101" w:rsidRPr="00CE366D" w:rsidRDefault="00216DA7" w:rsidP="00226672">
      <w:pPr>
        <w:spacing w:before="360" w:after="120"/>
        <w:jc w:val="both"/>
        <w:rPr>
          <w:rFonts w:ascii="Arial Narrow" w:hAnsi="Arial Narrow" w:cs="Tahoma"/>
          <w:b/>
          <w:bCs/>
          <w:color w:val="0079C2"/>
          <w:sz w:val="22"/>
          <w:szCs w:val="20"/>
        </w:rPr>
      </w:pPr>
      <w:bookmarkStart w:id="80" w:name="_Toc387323083"/>
      <w:bookmarkStart w:id="81" w:name="_Toc510727849"/>
      <w:r>
        <w:rPr>
          <w:rFonts w:ascii="Arial Narrow" w:hAnsi="Arial Narrow" w:cs="Tahoma"/>
          <w:b/>
          <w:bCs/>
          <w:color w:val="0079C2"/>
          <w:sz w:val="22"/>
          <w:szCs w:val="20"/>
        </w:rPr>
        <w:t>4</w:t>
      </w:r>
      <w:r w:rsidR="00F04101" w:rsidRPr="00CE366D">
        <w:rPr>
          <w:rFonts w:ascii="Arial Narrow" w:hAnsi="Arial Narrow" w:cs="Tahoma"/>
          <w:b/>
          <w:bCs/>
          <w:color w:val="0079C2"/>
          <w:sz w:val="22"/>
          <w:szCs w:val="20"/>
        </w:rPr>
        <w:t>.</w:t>
      </w:r>
      <w:r w:rsidR="00751A4E" w:rsidRPr="00CE366D">
        <w:rPr>
          <w:rFonts w:ascii="Arial Narrow" w:hAnsi="Arial Narrow" w:cs="Tahoma"/>
          <w:b/>
          <w:bCs/>
          <w:color w:val="0079C2"/>
          <w:sz w:val="22"/>
          <w:szCs w:val="20"/>
        </w:rPr>
        <w:t>1</w:t>
      </w:r>
      <w:r w:rsidR="00F04101" w:rsidRPr="00CE366D">
        <w:rPr>
          <w:rFonts w:ascii="Arial Narrow" w:hAnsi="Arial Narrow" w:cs="Tahoma"/>
          <w:b/>
          <w:bCs/>
          <w:color w:val="0079C2"/>
          <w:sz w:val="22"/>
          <w:szCs w:val="20"/>
        </w:rPr>
        <w:t>.</w:t>
      </w:r>
      <w:bookmarkEnd w:id="80"/>
      <w:r w:rsidR="002C69CA" w:rsidRPr="00CE366D">
        <w:rPr>
          <w:rFonts w:ascii="Arial Narrow" w:hAnsi="Arial Narrow" w:cs="Tahoma"/>
          <w:b/>
          <w:bCs/>
          <w:color w:val="0079C2"/>
          <w:sz w:val="22"/>
          <w:szCs w:val="20"/>
        </w:rPr>
        <w:t> </w:t>
      </w:r>
      <w:r w:rsidR="003D2A5A" w:rsidRPr="00CE366D">
        <w:rPr>
          <w:rFonts w:ascii="Arial Narrow" w:hAnsi="Arial Narrow" w:cs="Tahoma"/>
          <w:b/>
          <w:bCs/>
          <w:color w:val="0079C2"/>
          <w:sz w:val="22"/>
          <w:szCs w:val="20"/>
        </w:rPr>
        <w:t>Анализ доходов от реализации тепловой энергии, горячей воды</w:t>
      </w:r>
      <w:r w:rsidR="002C69CA" w:rsidRPr="00CE366D">
        <w:rPr>
          <w:rFonts w:ascii="Arial Narrow" w:hAnsi="Arial Narrow" w:cs="Tahoma"/>
          <w:b/>
          <w:bCs/>
          <w:color w:val="0079C2"/>
          <w:sz w:val="22"/>
          <w:szCs w:val="20"/>
        </w:rPr>
        <w:t xml:space="preserve"> и услуг </w:t>
      </w:r>
      <w:r w:rsidR="003D2A5A" w:rsidRPr="00CE366D">
        <w:rPr>
          <w:rFonts w:ascii="Arial Narrow" w:hAnsi="Arial Narrow" w:cs="Tahoma"/>
          <w:b/>
          <w:bCs/>
          <w:color w:val="0079C2"/>
          <w:sz w:val="22"/>
          <w:szCs w:val="20"/>
        </w:rPr>
        <w:t>по передаче тепловой</w:t>
      </w:r>
      <w:r w:rsidR="002C69CA" w:rsidRPr="00CE366D">
        <w:rPr>
          <w:rFonts w:ascii="Arial Narrow" w:hAnsi="Arial Narrow" w:cs="Tahoma"/>
          <w:b/>
          <w:bCs/>
          <w:color w:val="0079C2"/>
          <w:sz w:val="22"/>
          <w:szCs w:val="20"/>
        </w:rPr>
        <w:t xml:space="preserve"> </w:t>
      </w:r>
      <w:r w:rsidR="003D2A5A" w:rsidRPr="00CE366D">
        <w:rPr>
          <w:rFonts w:ascii="Arial Narrow" w:hAnsi="Arial Narrow" w:cs="Tahoma"/>
          <w:b/>
          <w:bCs/>
          <w:color w:val="0079C2"/>
          <w:sz w:val="22"/>
          <w:szCs w:val="20"/>
        </w:rPr>
        <w:t>энергии</w:t>
      </w:r>
      <w:bookmarkEnd w:id="81"/>
    </w:p>
    <w:p w14:paraId="32B089BA" w14:textId="29E2A802" w:rsidR="00294647" w:rsidRPr="00226672" w:rsidRDefault="00294647" w:rsidP="00226672">
      <w:pPr>
        <w:spacing w:before="360" w:after="120"/>
        <w:jc w:val="both"/>
        <w:rPr>
          <w:rFonts w:ascii="Arial Narrow" w:hAnsi="Arial Narrow" w:cs="Tahoma"/>
          <w:sz w:val="20"/>
          <w:szCs w:val="20"/>
        </w:rPr>
      </w:pPr>
      <w:bookmarkStart w:id="82" w:name="_Toc199298497"/>
      <w:bookmarkStart w:id="83" w:name="_Toc259799739"/>
      <w:bookmarkStart w:id="84" w:name="_Toc387323084"/>
      <w:bookmarkStart w:id="85" w:name="_Toc199298498"/>
      <w:bookmarkStart w:id="86" w:name="_Toc259799740"/>
      <w:r w:rsidRPr="00226672">
        <w:rPr>
          <w:rFonts w:ascii="Arial Narrow" w:hAnsi="Arial Narrow" w:cs="Tahoma"/>
          <w:sz w:val="20"/>
          <w:szCs w:val="20"/>
        </w:rPr>
        <w:t>Доходы от реализации тепловой энергии, горячей воды и услуг по передаче тепловой энергии с учетом субсидии в целях возмещения недополученных доходов теплоснабжающих организаций, связанных с применением государственных регулируемых цен (тарифов) при продаже товаров (работ, услуг) населению, в 2017 г. составили 128 136,9 млн руб. (без учета выручки от продажи теплоносителя, т</w:t>
      </w:r>
      <w:r w:rsidR="00226672">
        <w:rPr>
          <w:rFonts w:ascii="Arial Narrow" w:hAnsi="Arial Narrow" w:cs="Tahoma"/>
          <w:sz w:val="20"/>
          <w:szCs w:val="20"/>
        </w:rPr>
        <w:t>ранспортировки холодной воды).</w:t>
      </w:r>
    </w:p>
    <w:p w14:paraId="39A070D9" w14:textId="3420C41D" w:rsidR="00294647" w:rsidRPr="00226672" w:rsidRDefault="00294647" w:rsidP="00226672">
      <w:pPr>
        <w:spacing w:before="360" w:after="120"/>
        <w:jc w:val="both"/>
        <w:rPr>
          <w:rFonts w:ascii="Arial Narrow" w:hAnsi="Arial Narrow" w:cs="Tahoma"/>
          <w:sz w:val="20"/>
          <w:szCs w:val="20"/>
        </w:rPr>
      </w:pPr>
      <w:r w:rsidRPr="00226672">
        <w:rPr>
          <w:rFonts w:ascii="Arial Narrow" w:hAnsi="Arial Narrow" w:cs="Tahoma"/>
          <w:sz w:val="20"/>
          <w:szCs w:val="20"/>
        </w:rPr>
        <w:t>Полезный отпуск тепловой энергии ПАО «МОЭК» в 2017 году составил 74 368,6 тыс. Гкал, в том числе потери тепловой энергии во внутридомовых циркуляционных системах горячего водоснабжения в объеме 3 900</w:t>
      </w:r>
      <w:r w:rsidR="00226672">
        <w:rPr>
          <w:rFonts w:ascii="Arial Narrow" w:hAnsi="Arial Narrow" w:cs="Tahoma"/>
          <w:sz w:val="20"/>
          <w:szCs w:val="20"/>
        </w:rPr>
        <w:t>,</w:t>
      </w:r>
      <w:r w:rsidRPr="00226672">
        <w:rPr>
          <w:rFonts w:ascii="Arial Narrow" w:hAnsi="Arial Narrow" w:cs="Tahoma"/>
          <w:sz w:val="20"/>
          <w:szCs w:val="20"/>
        </w:rPr>
        <w:t>4</w:t>
      </w:r>
      <w:r w:rsidR="00226672">
        <w:rPr>
          <w:rFonts w:ascii="Arial Narrow" w:hAnsi="Arial Narrow" w:cs="Tahoma"/>
          <w:sz w:val="20"/>
          <w:szCs w:val="20"/>
        </w:rPr>
        <w:t xml:space="preserve"> </w:t>
      </w:r>
      <w:r w:rsidRPr="00226672">
        <w:rPr>
          <w:rFonts w:ascii="Arial Narrow" w:hAnsi="Arial Narrow" w:cs="Tahoma"/>
          <w:sz w:val="20"/>
          <w:szCs w:val="20"/>
        </w:rPr>
        <w:t>тыс. Гкал, объем оказанных услуг по передаче тепловой энергии - 4 080,9 тыс. Гкал.</w:t>
      </w:r>
    </w:p>
    <w:p w14:paraId="77B9741A" w14:textId="224870F4" w:rsidR="00294647" w:rsidRPr="00CE366D" w:rsidRDefault="005D0EFF" w:rsidP="005D0EFF">
      <w:pPr>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Д</w:t>
      </w:r>
      <w:r w:rsidR="00294647" w:rsidRPr="00CE366D">
        <w:rPr>
          <w:rFonts w:ascii="Arial Narrow" w:hAnsi="Arial Narrow" w:cs="Tahoma"/>
          <w:b/>
          <w:bCs/>
          <w:color w:val="0079C2"/>
          <w:sz w:val="20"/>
          <w:szCs w:val="20"/>
        </w:rPr>
        <w:t>оход</w:t>
      </w:r>
      <w:r w:rsidRPr="00CE366D">
        <w:rPr>
          <w:rFonts w:ascii="Arial Narrow" w:hAnsi="Arial Narrow" w:cs="Tahoma"/>
          <w:b/>
          <w:bCs/>
          <w:color w:val="0079C2"/>
          <w:sz w:val="20"/>
          <w:szCs w:val="20"/>
        </w:rPr>
        <w:t>ы</w:t>
      </w:r>
      <w:r w:rsidR="00294647" w:rsidRPr="00CE366D">
        <w:rPr>
          <w:rFonts w:ascii="Arial Narrow" w:hAnsi="Arial Narrow" w:cs="Tahoma"/>
          <w:b/>
          <w:bCs/>
          <w:color w:val="0079C2"/>
          <w:sz w:val="20"/>
          <w:szCs w:val="20"/>
        </w:rPr>
        <w:t xml:space="preserve"> от реализации тепловой энергии, горячей воды и услуг по передаче тепловой энергии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992"/>
        <w:gridCol w:w="915"/>
        <w:gridCol w:w="1060"/>
        <w:gridCol w:w="912"/>
        <w:gridCol w:w="980"/>
        <w:gridCol w:w="993"/>
      </w:tblGrid>
      <w:tr w:rsidR="0003795E" w:rsidRPr="00A45844" w14:paraId="0432BFF8" w14:textId="77777777" w:rsidTr="003851B1">
        <w:trPr>
          <w:trHeight w:val="508"/>
        </w:trPr>
        <w:tc>
          <w:tcPr>
            <w:tcW w:w="3646" w:type="dxa"/>
            <w:vMerge w:val="restart"/>
            <w:tcBorders>
              <w:left w:val="nil"/>
              <w:right w:val="nil"/>
            </w:tcBorders>
            <w:shd w:val="clear" w:color="000000" w:fill="0079C2"/>
            <w:vAlign w:val="center"/>
          </w:tcPr>
          <w:p w14:paraId="643AEC72" w14:textId="3FA36F7C" w:rsidR="009E7578" w:rsidRDefault="009E7578" w:rsidP="00F371A3">
            <w:pPr>
              <w:jc w:val="center"/>
              <w:rPr>
                <w:rFonts w:ascii="Arial Narrow" w:hAnsi="Arial Narrow" w:cs="Tahoma"/>
                <w:color w:val="FFFFFF"/>
                <w:szCs w:val="28"/>
              </w:rPr>
            </w:pPr>
            <w:r>
              <w:rPr>
                <w:rFonts w:ascii="Arial Narrow" w:hAnsi="Arial Narrow" w:cs="Tahoma"/>
                <w:color w:val="FFFFFF"/>
                <w:szCs w:val="28"/>
              </w:rPr>
              <w:t>наименование показателя</w:t>
            </w:r>
          </w:p>
        </w:tc>
        <w:tc>
          <w:tcPr>
            <w:tcW w:w="1907" w:type="dxa"/>
            <w:gridSpan w:val="2"/>
            <w:tcBorders>
              <w:left w:val="nil"/>
              <w:right w:val="nil"/>
            </w:tcBorders>
            <w:shd w:val="clear" w:color="000000" w:fill="0079C2"/>
            <w:vAlign w:val="center"/>
          </w:tcPr>
          <w:p w14:paraId="2D430A89" w14:textId="49F325EA" w:rsidR="009E7578" w:rsidRPr="00A96366" w:rsidRDefault="00E3684D" w:rsidP="00F371A3">
            <w:pPr>
              <w:jc w:val="center"/>
              <w:rPr>
                <w:rFonts w:ascii="Arial Narrow" w:hAnsi="Arial Narrow" w:cs="Tahoma"/>
                <w:color w:val="FFFFFF"/>
                <w:szCs w:val="28"/>
              </w:rPr>
            </w:pPr>
            <w:r>
              <w:rPr>
                <w:rFonts w:ascii="Arial Narrow" w:hAnsi="Arial Narrow" w:cs="Tahoma"/>
                <w:color w:val="FFFFFF"/>
                <w:szCs w:val="28"/>
              </w:rPr>
              <w:t>2016</w:t>
            </w:r>
          </w:p>
        </w:tc>
        <w:tc>
          <w:tcPr>
            <w:tcW w:w="1972" w:type="dxa"/>
            <w:gridSpan w:val="2"/>
            <w:tcBorders>
              <w:left w:val="nil"/>
              <w:right w:val="nil"/>
            </w:tcBorders>
            <w:shd w:val="clear" w:color="000000" w:fill="0079C2"/>
            <w:vAlign w:val="center"/>
          </w:tcPr>
          <w:p w14:paraId="67F471BF" w14:textId="1AC2F4B4" w:rsidR="009E7578" w:rsidRPr="00A96366" w:rsidRDefault="00E3684D" w:rsidP="00F371A3">
            <w:pPr>
              <w:jc w:val="center"/>
              <w:rPr>
                <w:rFonts w:ascii="Arial Narrow" w:hAnsi="Arial Narrow" w:cs="Tahoma"/>
                <w:color w:val="FFFFFF"/>
                <w:szCs w:val="28"/>
              </w:rPr>
            </w:pPr>
            <w:r>
              <w:rPr>
                <w:rFonts w:ascii="Arial Narrow" w:hAnsi="Arial Narrow" w:cs="Tahoma"/>
                <w:color w:val="FFFFFF"/>
                <w:szCs w:val="28"/>
              </w:rPr>
              <w:t>2017</w:t>
            </w:r>
          </w:p>
        </w:tc>
        <w:tc>
          <w:tcPr>
            <w:tcW w:w="1973" w:type="dxa"/>
            <w:gridSpan w:val="2"/>
            <w:tcBorders>
              <w:left w:val="nil"/>
              <w:right w:val="nil"/>
            </w:tcBorders>
            <w:shd w:val="clear" w:color="000000" w:fill="0079C2"/>
            <w:vAlign w:val="center"/>
          </w:tcPr>
          <w:p w14:paraId="02D7474D" w14:textId="77777777" w:rsidR="009E7578" w:rsidRPr="00A96366" w:rsidRDefault="009E7578" w:rsidP="00A96366">
            <w:pPr>
              <w:jc w:val="center"/>
              <w:rPr>
                <w:rFonts w:ascii="Arial Narrow" w:hAnsi="Arial Narrow" w:cs="Tahoma"/>
                <w:color w:val="FFFFFF"/>
                <w:szCs w:val="28"/>
              </w:rPr>
            </w:pPr>
            <w:r w:rsidRPr="00A96366">
              <w:rPr>
                <w:rFonts w:ascii="Arial Narrow" w:hAnsi="Arial Narrow" w:cs="Tahoma"/>
                <w:color w:val="FFFFFF"/>
                <w:szCs w:val="28"/>
              </w:rPr>
              <w:t>откл.</w:t>
            </w:r>
          </w:p>
          <w:p w14:paraId="0C0DB057" w14:textId="17D6FAE4" w:rsidR="009E7578" w:rsidRPr="00A96366" w:rsidRDefault="009E7578" w:rsidP="00A96366">
            <w:pPr>
              <w:jc w:val="center"/>
              <w:rPr>
                <w:rFonts w:ascii="Arial Narrow" w:hAnsi="Arial Narrow" w:cs="Tahoma"/>
                <w:color w:val="FFFFFF"/>
                <w:szCs w:val="28"/>
              </w:rPr>
            </w:pPr>
            <w:r w:rsidRPr="00A96366">
              <w:rPr>
                <w:rFonts w:ascii="Arial Narrow" w:hAnsi="Arial Narrow" w:cs="Tahoma"/>
                <w:color w:val="FFFFFF"/>
                <w:szCs w:val="28"/>
              </w:rPr>
              <w:t>2017 / 2016</w:t>
            </w:r>
          </w:p>
        </w:tc>
      </w:tr>
      <w:tr w:rsidR="009E7578" w:rsidRPr="00A45844" w14:paraId="1DD69B0C" w14:textId="77777777" w:rsidTr="003851B1">
        <w:trPr>
          <w:trHeight w:val="508"/>
        </w:trPr>
        <w:tc>
          <w:tcPr>
            <w:tcW w:w="3646" w:type="dxa"/>
            <w:vMerge/>
            <w:tcBorders>
              <w:left w:val="nil"/>
              <w:right w:val="nil"/>
            </w:tcBorders>
            <w:shd w:val="clear" w:color="000000" w:fill="0079C2"/>
          </w:tcPr>
          <w:p w14:paraId="06724064" w14:textId="11CB4C49" w:rsidR="009E7578" w:rsidRPr="00A45844" w:rsidRDefault="009E7578" w:rsidP="00F371A3">
            <w:pPr>
              <w:jc w:val="center"/>
              <w:rPr>
                <w:rFonts w:ascii="Arial Narrow" w:hAnsi="Arial Narrow"/>
                <w:color w:val="FFFFFF"/>
              </w:rPr>
            </w:pPr>
          </w:p>
        </w:tc>
        <w:tc>
          <w:tcPr>
            <w:tcW w:w="992" w:type="dxa"/>
            <w:tcBorders>
              <w:left w:val="nil"/>
              <w:right w:val="nil"/>
            </w:tcBorders>
            <w:shd w:val="clear" w:color="000000" w:fill="0079C2"/>
            <w:vAlign w:val="center"/>
          </w:tcPr>
          <w:p w14:paraId="681CF8F1" w14:textId="67F6075F" w:rsidR="009E7578" w:rsidRPr="00A96366" w:rsidRDefault="009E7578" w:rsidP="002C530C">
            <w:pPr>
              <w:ind w:right="-113"/>
              <w:jc w:val="center"/>
              <w:rPr>
                <w:rFonts w:ascii="Arial Narrow" w:hAnsi="Arial Narrow" w:cs="Tahoma"/>
                <w:color w:val="FFFFFF"/>
                <w:sz w:val="20"/>
                <w:szCs w:val="28"/>
              </w:rPr>
            </w:pPr>
            <w:r w:rsidRPr="00A96366">
              <w:rPr>
                <w:rFonts w:ascii="Arial Narrow" w:hAnsi="Arial Narrow" w:cs="Tahoma"/>
                <w:color w:val="FFFFFF"/>
                <w:sz w:val="20"/>
                <w:szCs w:val="28"/>
              </w:rPr>
              <w:t>тыс. Гкал</w:t>
            </w:r>
          </w:p>
        </w:tc>
        <w:tc>
          <w:tcPr>
            <w:tcW w:w="915" w:type="dxa"/>
            <w:tcBorders>
              <w:left w:val="nil"/>
              <w:right w:val="nil"/>
            </w:tcBorders>
            <w:shd w:val="clear" w:color="000000" w:fill="0079C2"/>
            <w:vAlign w:val="center"/>
          </w:tcPr>
          <w:p w14:paraId="070301F9" w14:textId="076B9927" w:rsidR="009E7578" w:rsidRPr="00A96366" w:rsidRDefault="009E7578" w:rsidP="002C530C">
            <w:pPr>
              <w:ind w:left="-109"/>
              <w:jc w:val="center"/>
              <w:rPr>
                <w:rFonts w:ascii="Arial Narrow" w:hAnsi="Arial Narrow" w:cs="Tahoma"/>
                <w:color w:val="FFFFFF"/>
                <w:sz w:val="20"/>
                <w:szCs w:val="28"/>
              </w:rPr>
            </w:pPr>
            <w:r w:rsidRPr="00A96366">
              <w:rPr>
                <w:rFonts w:ascii="Arial Narrow" w:hAnsi="Arial Narrow" w:cs="Tahoma"/>
                <w:color w:val="FFFFFF"/>
                <w:sz w:val="20"/>
                <w:szCs w:val="28"/>
              </w:rPr>
              <w:t xml:space="preserve">млн руб. </w:t>
            </w:r>
            <w:r w:rsidRPr="00A96366">
              <w:rPr>
                <w:rFonts w:ascii="Arial Narrow" w:hAnsi="Arial Narrow" w:cs="Tahoma"/>
                <w:color w:val="FFFFFF"/>
                <w:sz w:val="16"/>
                <w:szCs w:val="28"/>
              </w:rPr>
              <w:t>(без НДС)</w:t>
            </w:r>
          </w:p>
        </w:tc>
        <w:tc>
          <w:tcPr>
            <w:tcW w:w="1060" w:type="dxa"/>
            <w:tcBorders>
              <w:left w:val="nil"/>
              <w:right w:val="nil"/>
            </w:tcBorders>
            <w:shd w:val="clear" w:color="000000" w:fill="0079C2"/>
            <w:vAlign w:val="center"/>
          </w:tcPr>
          <w:p w14:paraId="3A8733BB" w14:textId="425D0606" w:rsidR="009E7578" w:rsidRPr="00A96366" w:rsidRDefault="009E7578" w:rsidP="002C530C">
            <w:pPr>
              <w:ind w:right="-121"/>
              <w:jc w:val="center"/>
              <w:rPr>
                <w:rFonts w:ascii="Arial Narrow" w:hAnsi="Arial Narrow" w:cs="Tahoma"/>
                <w:color w:val="FFFFFF"/>
                <w:sz w:val="20"/>
                <w:szCs w:val="28"/>
              </w:rPr>
            </w:pPr>
            <w:r w:rsidRPr="00A96366">
              <w:rPr>
                <w:rFonts w:ascii="Arial Narrow" w:hAnsi="Arial Narrow" w:cs="Tahoma"/>
                <w:color w:val="FFFFFF"/>
                <w:sz w:val="20"/>
                <w:szCs w:val="28"/>
              </w:rPr>
              <w:t>тыс. Гкал</w:t>
            </w:r>
          </w:p>
        </w:tc>
        <w:tc>
          <w:tcPr>
            <w:tcW w:w="912" w:type="dxa"/>
            <w:tcBorders>
              <w:left w:val="nil"/>
              <w:right w:val="nil"/>
            </w:tcBorders>
            <w:shd w:val="clear" w:color="000000" w:fill="0079C2"/>
            <w:vAlign w:val="center"/>
          </w:tcPr>
          <w:p w14:paraId="1E3B91DE" w14:textId="0235CB6E" w:rsidR="009E7578" w:rsidRPr="00A96366" w:rsidRDefault="009E7578" w:rsidP="002C530C">
            <w:pPr>
              <w:ind w:left="-101"/>
              <w:jc w:val="center"/>
              <w:rPr>
                <w:rFonts w:ascii="Arial Narrow" w:hAnsi="Arial Narrow" w:cs="Tahoma"/>
                <w:color w:val="FFFFFF"/>
                <w:sz w:val="20"/>
                <w:szCs w:val="28"/>
              </w:rPr>
            </w:pPr>
            <w:r w:rsidRPr="00A96366">
              <w:rPr>
                <w:rFonts w:ascii="Arial Narrow" w:hAnsi="Arial Narrow" w:cs="Tahoma"/>
                <w:color w:val="FFFFFF"/>
                <w:sz w:val="20"/>
                <w:szCs w:val="28"/>
              </w:rPr>
              <w:t xml:space="preserve">млн руб. </w:t>
            </w:r>
            <w:r w:rsidRPr="00A96366">
              <w:rPr>
                <w:rFonts w:ascii="Arial Narrow" w:hAnsi="Arial Narrow" w:cs="Tahoma"/>
                <w:color w:val="FFFFFF"/>
                <w:sz w:val="16"/>
                <w:szCs w:val="28"/>
              </w:rPr>
              <w:t>(без НДС)</w:t>
            </w:r>
          </w:p>
        </w:tc>
        <w:tc>
          <w:tcPr>
            <w:tcW w:w="980" w:type="dxa"/>
            <w:tcBorders>
              <w:left w:val="nil"/>
              <w:right w:val="nil"/>
            </w:tcBorders>
            <w:shd w:val="clear" w:color="000000" w:fill="0079C2"/>
            <w:vAlign w:val="center"/>
          </w:tcPr>
          <w:p w14:paraId="6E57A8B8" w14:textId="27C219B9" w:rsidR="009E7578" w:rsidRPr="00A96366" w:rsidRDefault="009E7578" w:rsidP="002C530C">
            <w:pPr>
              <w:ind w:right="-131"/>
              <w:jc w:val="center"/>
              <w:rPr>
                <w:rFonts w:ascii="Arial Narrow" w:hAnsi="Arial Narrow" w:cs="Tahoma"/>
                <w:color w:val="FFFFFF"/>
                <w:sz w:val="20"/>
                <w:szCs w:val="28"/>
              </w:rPr>
            </w:pPr>
            <w:r w:rsidRPr="00A96366">
              <w:rPr>
                <w:rFonts w:ascii="Arial Narrow" w:hAnsi="Arial Narrow" w:cs="Tahoma"/>
                <w:color w:val="FFFFFF"/>
                <w:sz w:val="20"/>
                <w:szCs w:val="28"/>
              </w:rPr>
              <w:t>тыс. Гкал</w:t>
            </w:r>
          </w:p>
        </w:tc>
        <w:tc>
          <w:tcPr>
            <w:tcW w:w="993" w:type="dxa"/>
            <w:tcBorders>
              <w:left w:val="nil"/>
              <w:right w:val="nil"/>
            </w:tcBorders>
            <w:shd w:val="clear" w:color="000000" w:fill="0079C2"/>
            <w:vAlign w:val="center"/>
          </w:tcPr>
          <w:p w14:paraId="5B3F135C" w14:textId="5CA79418" w:rsidR="009E7578" w:rsidRPr="00A96366" w:rsidRDefault="009E7578" w:rsidP="002C530C">
            <w:pPr>
              <w:ind w:left="-82"/>
              <w:jc w:val="center"/>
              <w:rPr>
                <w:rFonts w:ascii="Arial Narrow" w:hAnsi="Arial Narrow" w:cs="Tahoma"/>
                <w:color w:val="FFFFFF"/>
                <w:sz w:val="20"/>
                <w:szCs w:val="28"/>
              </w:rPr>
            </w:pPr>
            <w:r w:rsidRPr="00A96366">
              <w:rPr>
                <w:rFonts w:ascii="Arial Narrow" w:hAnsi="Arial Narrow" w:cs="Tahoma"/>
                <w:color w:val="FFFFFF"/>
                <w:sz w:val="20"/>
                <w:szCs w:val="28"/>
              </w:rPr>
              <w:t xml:space="preserve">млн руб. </w:t>
            </w:r>
            <w:r w:rsidRPr="00A96366">
              <w:rPr>
                <w:rFonts w:ascii="Arial Narrow" w:hAnsi="Arial Narrow" w:cs="Tahoma"/>
                <w:color w:val="FFFFFF"/>
                <w:sz w:val="16"/>
                <w:szCs w:val="28"/>
              </w:rPr>
              <w:t>(без НДС)</w:t>
            </w:r>
          </w:p>
        </w:tc>
      </w:tr>
      <w:tr w:rsidR="009E7578" w:rsidRPr="006352D1" w14:paraId="6087B413" w14:textId="77777777" w:rsidTr="00E3684D">
        <w:trPr>
          <w:trHeight w:val="459"/>
        </w:trPr>
        <w:tc>
          <w:tcPr>
            <w:tcW w:w="3646" w:type="dxa"/>
            <w:tcBorders>
              <w:left w:val="nil"/>
              <w:right w:val="nil"/>
            </w:tcBorders>
            <w:vAlign w:val="center"/>
          </w:tcPr>
          <w:p w14:paraId="4EB18D20" w14:textId="3A6AD7A7" w:rsidR="009E7578" w:rsidRPr="00CE366D" w:rsidRDefault="009E7578" w:rsidP="00A96366">
            <w:pPr>
              <w:spacing w:before="60"/>
              <w:ind w:left="175"/>
              <w:rPr>
                <w:rFonts w:ascii="Arial Narrow" w:hAnsi="Arial Narrow"/>
                <w:b/>
                <w:bCs/>
                <w:color w:val="0079C2"/>
                <w:sz w:val="20"/>
                <w:szCs w:val="20"/>
              </w:rPr>
            </w:pPr>
            <w:r w:rsidRPr="00CE366D">
              <w:rPr>
                <w:rFonts w:ascii="Arial Narrow" w:hAnsi="Arial Narrow"/>
                <w:b/>
                <w:bCs/>
                <w:color w:val="0079C2"/>
                <w:sz w:val="20"/>
                <w:szCs w:val="20"/>
              </w:rPr>
              <w:t>Выручка от реализации тепловой энергии</w:t>
            </w:r>
          </w:p>
          <w:p w14:paraId="4D06E10B" w14:textId="6626E89E" w:rsidR="009E7578" w:rsidRPr="005D26D7" w:rsidRDefault="009E7578" w:rsidP="00A96366">
            <w:pPr>
              <w:spacing w:after="60"/>
              <w:ind w:left="219" w:hanging="44"/>
              <w:jc w:val="both"/>
              <w:rPr>
                <w:rFonts w:ascii="Arial Narrow" w:hAnsi="Arial Narrow"/>
                <w:color w:val="000000"/>
                <w:sz w:val="20"/>
                <w:szCs w:val="20"/>
              </w:rPr>
            </w:pPr>
            <w:r w:rsidRPr="00F37AF5">
              <w:rPr>
                <w:rFonts w:ascii="Arial Narrow" w:hAnsi="Arial Narrow"/>
                <w:color w:val="000000"/>
                <w:sz w:val="20"/>
                <w:szCs w:val="20"/>
              </w:rPr>
              <w:t>в том числе:</w:t>
            </w:r>
          </w:p>
        </w:tc>
        <w:tc>
          <w:tcPr>
            <w:tcW w:w="992" w:type="dxa"/>
            <w:tcBorders>
              <w:left w:val="nil"/>
              <w:right w:val="nil"/>
            </w:tcBorders>
            <w:shd w:val="clear" w:color="auto" w:fill="auto"/>
            <w:noWrap/>
            <w:vAlign w:val="center"/>
          </w:tcPr>
          <w:p w14:paraId="1BF439FE" w14:textId="610882E7" w:rsidR="009E7578" w:rsidRPr="00CB6FB8" w:rsidRDefault="009E7578" w:rsidP="00F6297C">
            <w:pPr>
              <w:spacing w:before="60" w:after="60"/>
              <w:ind w:left="-66" w:right="-107"/>
              <w:jc w:val="center"/>
              <w:rPr>
                <w:rFonts w:ascii="Arial Narrow" w:hAnsi="Arial Narrow"/>
                <w:sz w:val="18"/>
                <w:szCs w:val="18"/>
              </w:rPr>
            </w:pPr>
            <w:r w:rsidRPr="00CB6FB8">
              <w:rPr>
                <w:rFonts w:ascii="Arial Narrow" w:hAnsi="Arial Narrow"/>
                <w:sz w:val="18"/>
                <w:szCs w:val="18"/>
              </w:rPr>
              <w:t>5</w:t>
            </w:r>
            <w:r w:rsidR="00F93456">
              <w:rPr>
                <w:rFonts w:ascii="Arial Narrow" w:hAnsi="Arial Narrow"/>
                <w:sz w:val="18"/>
                <w:szCs w:val="18"/>
              </w:rPr>
              <w:t>5</w:t>
            </w:r>
            <w:r w:rsidRPr="00CB6FB8">
              <w:rPr>
                <w:rFonts w:ascii="Arial Narrow" w:hAnsi="Arial Narrow"/>
                <w:sz w:val="18"/>
                <w:szCs w:val="18"/>
              </w:rPr>
              <w:t xml:space="preserve"> </w:t>
            </w:r>
            <w:r w:rsidR="00F93456">
              <w:rPr>
                <w:rFonts w:ascii="Arial Narrow" w:hAnsi="Arial Narrow"/>
                <w:sz w:val="18"/>
                <w:szCs w:val="18"/>
              </w:rPr>
              <w:t>650</w:t>
            </w:r>
            <w:r w:rsidRPr="00CB6FB8">
              <w:rPr>
                <w:rFonts w:ascii="Arial Narrow" w:hAnsi="Arial Narrow"/>
                <w:sz w:val="18"/>
                <w:szCs w:val="18"/>
              </w:rPr>
              <w:t>.5</w:t>
            </w:r>
          </w:p>
        </w:tc>
        <w:tc>
          <w:tcPr>
            <w:tcW w:w="915" w:type="dxa"/>
            <w:tcBorders>
              <w:left w:val="nil"/>
              <w:right w:val="nil"/>
            </w:tcBorders>
            <w:vAlign w:val="center"/>
          </w:tcPr>
          <w:p w14:paraId="6278F063" w14:textId="38203A3A" w:rsidR="009E7578" w:rsidRPr="00CB6FB8" w:rsidRDefault="00F93456" w:rsidP="00F93456">
            <w:pPr>
              <w:spacing w:before="60" w:after="60"/>
              <w:ind w:left="-106" w:right="36"/>
              <w:jc w:val="center"/>
              <w:rPr>
                <w:rFonts w:ascii="Arial Narrow" w:hAnsi="Arial Narrow"/>
                <w:sz w:val="20"/>
                <w:szCs w:val="18"/>
              </w:rPr>
            </w:pPr>
            <w:r>
              <w:rPr>
                <w:rFonts w:ascii="Arial Narrow" w:hAnsi="Arial Narrow"/>
                <w:sz w:val="20"/>
                <w:szCs w:val="18"/>
              </w:rPr>
              <w:t>88</w:t>
            </w:r>
            <w:r w:rsidR="009E7578" w:rsidRPr="00CB6FB8">
              <w:rPr>
                <w:rFonts w:ascii="Arial Narrow" w:hAnsi="Arial Narrow"/>
                <w:sz w:val="20"/>
                <w:szCs w:val="18"/>
              </w:rPr>
              <w:t xml:space="preserve"> </w:t>
            </w:r>
            <w:r>
              <w:rPr>
                <w:rFonts w:ascii="Arial Narrow" w:hAnsi="Arial Narrow"/>
                <w:sz w:val="20"/>
                <w:szCs w:val="18"/>
              </w:rPr>
              <w:t>572</w:t>
            </w:r>
            <w:r w:rsidR="009E7578" w:rsidRPr="00CB6FB8">
              <w:rPr>
                <w:rFonts w:ascii="Arial Narrow" w:hAnsi="Arial Narrow"/>
                <w:sz w:val="20"/>
                <w:szCs w:val="18"/>
              </w:rPr>
              <w:t>.</w:t>
            </w:r>
            <w:r>
              <w:rPr>
                <w:rFonts w:ascii="Arial Narrow" w:hAnsi="Arial Narrow"/>
                <w:sz w:val="20"/>
                <w:szCs w:val="18"/>
              </w:rPr>
              <w:t>7</w:t>
            </w:r>
          </w:p>
        </w:tc>
        <w:tc>
          <w:tcPr>
            <w:tcW w:w="1060" w:type="dxa"/>
            <w:tcBorders>
              <w:left w:val="nil"/>
              <w:right w:val="nil"/>
            </w:tcBorders>
            <w:vAlign w:val="center"/>
          </w:tcPr>
          <w:p w14:paraId="03617455" w14:textId="1DC0A619" w:rsidR="009E7578" w:rsidRPr="00CB6FB8" w:rsidRDefault="009E7578" w:rsidP="00F6297C">
            <w:pPr>
              <w:spacing w:before="60" w:after="60"/>
              <w:ind w:left="-130" w:right="-107"/>
              <w:jc w:val="center"/>
              <w:rPr>
                <w:rFonts w:ascii="Arial Narrow" w:hAnsi="Arial Narrow"/>
                <w:sz w:val="18"/>
                <w:szCs w:val="18"/>
              </w:rPr>
            </w:pPr>
            <w:r w:rsidRPr="00CB6FB8">
              <w:rPr>
                <w:rFonts w:ascii="Arial Narrow" w:hAnsi="Arial Narrow"/>
                <w:sz w:val="18"/>
                <w:szCs w:val="18"/>
              </w:rPr>
              <w:t>56 240.0</w:t>
            </w:r>
          </w:p>
        </w:tc>
        <w:tc>
          <w:tcPr>
            <w:tcW w:w="912" w:type="dxa"/>
            <w:tcBorders>
              <w:left w:val="nil"/>
              <w:right w:val="nil"/>
            </w:tcBorders>
            <w:vAlign w:val="center"/>
          </w:tcPr>
          <w:p w14:paraId="2DA1ADE7" w14:textId="02B0C25C" w:rsidR="009E7578" w:rsidRPr="00CB6FB8" w:rsidRDefault="009E7578" w:rsidP="00CB6FB8">
            <w:pPr>
              <w:spacing w:before="60" w:after="60"/>
              <w:ind w:left="-106"/>
              <w:jc w:val="center"/>
              <w:rPr>
                <w:rFonts w:ascii="Arial Narrow" w:hAnsi="Arial Narrow"/>
                <w:sz w:val="20"/>
                <w:szCs w:val="18"/>
              </w:rPr>
            </w:pPr>
            <w:r w:rsidRPr="00CB6FB8">
              <w:rPr>
                <w:rFonts w:ascii="Arial Narrow" w:hAnsi="Arial Narrow"/>
                <w:sz w:val="20"/>
                <w:szCs w:val="18"/>
              </w:rPr>
              <w:t>93 934.8</w:t>
            </w:r>
          </w:p>
        </w:tc>
        <w:tc>
          <w:tcPr>
            <w:tcW w:w="980" w:type="dxa"/>
            <w:tcBorders>
              <w:left w:val="nil"/>
              <w:right w:val="nil"/>
            </w:tcBorders>
            <w:vAlign w:val="center"/>
          </w:tcPr>
          <w:p w14:paraId="2E993EB3" w14:textId="77B930BD" w:rsidR="009E7578" w:rsidRPr="00CB6FB8" w:rsidRDefault="007B6400" w:rsidP="00F6297C">
            <w:pPr>
              <w:spacing w:before="60" w:after="60"/>
              <w:ind w:left="-123" w:right="-107"/>
              <w:jc w:val="center"/>
              <w:rPr>
                <w:rFonts w:ascii="Arial Narrow" w:hAnsi="Arial Narrow"/>
                <w:sz w:val="18"/>
                <w:szCs w:val="18"/>
              </w:rPr>
            </w:pPr>
            <w:r>
              <w:rPr>
                <w:rFonts w:ascii="Arial Narrow" w:hAnsi="Arial Narrow"/>
                <w:sz w:val="18"/>
                <w:szCs w:val="18"/>
              </w:rPr>
              <w:t>1</w:t>
            </w:r>
            <w:r w:rsidR="009E7578" w:rsidRPr="00CB6FB8">
              <w:rPr>
                <w:rFonts w:ascii="Arial Narrow" w:hAnsi="Arial Narrow"/>
                <w:sz w:val="18"/>
                <w:szCs w:val="18"/>
              </w:rPr>
              <w:t>.</w:t>
            </w:r>
            <w:r>
              <w:rPr>
                <w:rFonts w:ascii="Arial Narrow" w:hAnsi="Arial Narrow"/>
                <w:sz w:val="18"/>
                <w:szCs w:val="18"/>
              </w:rPr>
              <w:t>1</w:t>
            </w:r>
            <w:r w:rsidR="009E7578" w:rsidRPr="00CB6FB8">
              <w:rPr>
                <w:rFonts w:ascii="Arial Narrow" w:hAnsi="Arial Narrow"/>
                <w:sz w:val="18"/>
                <w:szCs w:val="18"/>
              </w:rPr>
              <w:t>%</w:t>
            </w:r>
          </w:p>
        </w:tc>
        <w:tc>
          <w:tcPr>
            <w:tcW w:w="993" w:type="dxa"/>
            <w:tcBorders>
              <w:left w:val="nil"/>
              <w:right w:val="nil"/>
            </w:tcBorders>
            <w:shd w:val="clear" w:color="auto" w:fill="auto"/>
            <w:noWrap/>
            <w:vAlign w:val="center"/>
          </w:tcPr>
          <w:p w14:paraId="4CB8970D" w14:textId="5CFA543E" w:rsidR="009E7578" w:rsidRPr="00CB6FB8" w:rsidRDefault="007B6400" w:rsidP="007B6400">
            <w:pPr>
              <w:spacing w:before="60" w:after="60"/>
              <w:ind w:left="-106"/>
              <w:jc w:val="center"/>
              <w:rPr>
                <w:rFonts w:ascii="Arial Narrow" w:hAnsi="Arial Narrow"/>
                <w:sz w:val="20"/>
                <w:szCs w:val="18"/>
              </w:rPr>
            </w:pPr>
            <w:r>
              <w:rPr>
                <w:rFonts w:ascii="Arial Narrow" w:hAnsi="Arial Narrow"/>
                <w:sz w:val="20"/>
                <w:szCs w:val="18"/>
              </w:rPr>
              <w:t>6</w:t>
            </w:r>
            <w:r w:rsidR="009E7578" w:rsidRPr="00CB6FB8">
              <w:rPr>
                <w:rFonts w:ascii="Arial Narrow" w:hAnsi="Arial Narrow"/>
                <w:sz w:val="20"/>
                <w:szCs w:val="18"/>
              </w:rPr>
              <w:t>.</w:t>
            </w:r>
            <w:r>
              <w:rPr>
                <w:rFonts w:ascii="Arial Narrow" w:hAnsi="Arial Narrow"/>
                <w:sz w:val="20"/>
                <w:szCs w:val="18"/>
              </w:rPr>
              <w:t>1</w:t>
            </w:r>
            <w:r w:rsidR="009E7578" w:rsidRPr="00CB6FB8">
              <w:rPr>
                <w:rFonts w:ascii="Arial Narrow" w:hAnsi="Arial Narrow"/>
                <w:sz w:val="20"/>
                <w:szCs w:val="18"/>
              </w:rPr>
              <w:t>%</w:t>
            </w:r>
          </w:p>
        </w:tc>
      </w:tr>
      <w:tr w:rsidR="009E7578" w:rsidRPr="006352D1" w14:paraId="08957AB2" w14:textId="77777777" w:rsidTr="00E3684D">
        <w:trPr>
          <w:trHeight w:val="459"/>
        </w:trPr>
        <w:tc>
          <w:tcPr>
            <w:tcW w:w="3646" w:type="dxa"/>
            <w:tcBorders>
              <w:left w:val="nil"/>
              <w:right w:val="nil"/>
            </w:tcBorders>
            <w:vAlign w:val="center"/>
          </w:tcPr>
          <w:p w14:paraId="76AE2223" w14:textId="77777777" w:rsidR="0003795E" w:rsidRDefault="009E7578" w:rsidP="0003795E">
            <w:pPr>
              <w:ind w:left="315"/>
              <w:jc w:val="both"/>
              <w:rPr>
                <w:rFonts w:ascii="Arial Narrow" w:hAnsi="Arial Narrow"/>
                <w:color w:val="000000"/>
                <w:spacing w:val="-2"/>
                <w:sz w:val="20"/>
                <w:szCs w:val="20"/>
              </w:rPr>
            </w:pPr>
            <w:r w:rsidRPr="00A96366">
              <w:rPr>
                <w:rFonts w:ascii="Arial Narrow" w:hAnsi="Arial Narrow"/>
                <w:color w:val="000000"/>
                <w:spacing w:val="-2"/>
                <w:sz w:val="20"/>
                <w:szCs w:val="20"/>
              </w:rPr>
              <w:t>управляющие компании</w:t>
            </w:r>
          </w:p>
          <w:p w14:paraId="51141B63" w14:textId="09ED7BAC" w:rsidR="009E7578" w:rsidRPr="00A96366" w:rsidRDefault="009E7578" w:rsidP="0003795E">
            <w:pPr>
              <w:ind w:left="315"/>
              <w:jc w:val="both"/>
              <w:rPr>
                <w:rFonts w:ascii="Arial Narrow" w:hAnsi="Arial Narrow"/>
                <w:color w:val="000000"/>
                <w:spacing w:val="-2"/>
                <w:sz w:val="20"/>
                <w:szCs w:val="20"/>
              </w:rPr>
            </w:pPr>
            <w:r w:rsidRPr="00A96366">
              <w:rPr>
                <w:rFonts w:ascii="Arial Narrow" w:hAnsi="Arial Narrow"/>
                <w:color w:val="000000"/>
                <w:spacing w:val="-2"/>
                <w:sz w:val="20"/>
                <w:szCs w:val="20"/>
              </w:rPr>
              <w:t>(для нужд населения)</w:t>
            </w:r>
          </w:p>
        </w:tc>
        <w:tc>
          <w:tcPr>
            <w:tcW w:w="992" w:type="dxa"/>
            <w:tcBorders>
              <w:left w:val="nil"/>
              <w:right w:val="nil"/>
            </w:tcBorders>
            <w:shd w:val="clear" w:color="auto" w:fill="auto"/>
            <w:noWrap/>
            <w:vAlign w:val="center"/>
          </w:tcPr>
          <w:p w14:paraId="0B6B80AE" w14:textId="02CC1C0E" w:rsidR="009E7578" w:rsidRPr="00CB6FB8" w:rsidRDefault="009E7578" w:rsidP="00F6297C">
            <w:pPr>
              <w:spacing w:before="60" w:after="60"/>
              <w:ind w:left="-66" w:right="-107"/>
              <w:jc w:val="center"/>
              <w:rPr>
                <w:rFonts w:ascii="Arial Narrow" w:hAnsi="Arial Narrow"/>
                <w:sz w:val="18"/>
                <w:szCs w:val="18"/>
              </w:rPr>
            </w:pPr>
            <w:r w:rsidRPr="00CB6FB8">
              <w:rPr>
                <w:rFonts w:ascii="Arial Narrow" w:hAnsi="Arial Narrow"/>
                <w:sz w:val="18"/>
                <w:szCs w:val="18"/>
              </w:rPr>
              <w:t>3</w:t>
            </w:r>
            <w:r w:rsidR="00F93456">
              <w:rPr>
                <w:rFonts w:ascii="Arial Narrow" w:hAnsi="Arial Narrow"/>
                <w:sz w:val="18"/>
                <w:szCs w:val="18"/>
              </w:rPr>
              <w:t>4</w:t>
            </w:r>
            <w:r w:rsidRPr="00CB6FB8">
              <w:rPr>
                <w:rFonts w:ascii="Arial Narrow" w:hAnsi="Arial Narrow"/>
                <w:sz w:val="18"/>
                <w:szCs w:val="18"/>
              </w:rPr>
              <w:t xml:space="preserve"> 0</w:t>
            </w:r>
            <w:r w:rsidR="00F93456">
              <w:rPr>
                <w:rFonts w:ascii="Arial Narrow" w:hAnsi="Arial Narrow"/>
                <w:sz w:val="18"/>
                <w:szCs w:val="18"/>
              </w:rPr>
              <w:t>45</w:t>
            </w:r>
            <w:r w:rsidRPr="00CB6FB8">
              <w:rPr>
                <w:rFonts w:ascii="Arial Narrow" w:hAnsi="Arial Narrow"/>
                <w:sz w:val="18"/>
                <w:szCs w:val="18"/>
              </w:rPr>
              <w:t>.</w:t>
            </w:r>
            <w:r w:rsidR="00F93456">
              <w:rPr>
                <w:rFonts w:ascii="Arial Narrow" w:hAnsi="Arial Narrow"/>
                <w:sz w:val="18"/>
                <w:szCs w:val="18"/>
              </w:rPr>
              <w:t>3</w:t>
            </w:r>
          </w:p>
        </w:tc>
        <w:tc>
          <w:tcPr>
            <w:tcW w:w="915" w:type="dxa"/>
            <w:tcBorders>
              <w:left w:val="nil"/>
              <w:right w:val="nil"/>
            </w:tcBorders>
            <w:vAlign w:val="center"/>
          </w:tcPr>
          <w:p w14:paraId="3FCDB4A8" w14:textId="3D91B2B4" w:rsidR="009E7578" w:rsidRPr="00CB6FB8" w:rsidRDefault="009E7578" w:rsidP="00F93456">
            <w:pPr>
              <w:spacing w:before="60" w:after="60"/>
              <w:ind w:left="-106" w:right="36"/>
              <w:jc w:val="center"/>
              <w:rPr>
                <w:rFonts w:ascii="Arial Narrow" w:hAnsi="Arial Narrow"/>
                <w:sz w:val="20"/>
                <w:szCs w:val="18"/>
              </w:rPr>
            </w:pPr>
            <w:r w:rsidRPr="00CB6FB8">
              <w:rPr>
                <w:rFonts w:ascii="Arial Narrow" w:hAnsi="Arial Narrow"/>
                <w:sz w:val="20"/>
                <w:szCs w:val="18"/>
              </w:rPr>
              <w:t>5</w:t>
            </w:r>
            <w:r w:rsidR="00F93456">
              <w:rPr>
                <w:rFonts w:ascii="Arial Narrow" w:hAnsi="Arial Narrow"/>
                <w:sz w:val="20"/>
                <w:szCs w:val="18"/>
              </w:rPr>
              <w:t>6</w:t>
            </w:r>
            <w:r w:rsidRPr="00CB6FB8">
              <w:rPr>
                <w:rFonts w:ascii="Arial Narrow" w:hAnsi="Arial Narrow"/>
                <w:sz w:val="20"/>
                <w:szCs w:val="18"/>
              </w:rPr>
              <w:t xml:space="preserve"> </w:t>
            </w:r>
            <w:r w:rsidR="00F93456">
              <w:rPr>
                <w:rFonts w:ascii="Arial Narrow" w:hAnsi="Arial Narrow"/>
                <w:sz w:val="20"/>
                <w:szCs w:val="18"/>
              </w:rPr>
              <w:t>403</w:t>
            </w:r>
            <w:r w:rsidRPr="00CB6FB8">
              <w:rPr>
                <w:rFonts w:ascii="Arial Narrow" w:hAnsi="Arial Narrow"/>
                <w:sz w:val="20"/>
                <w:szCs w:val="18"/>
              </w:rPr>
              <w:t>.</w:t>
            </w:r>
            <w:r w:rsidR="00F93456">
              <w:rPr>
                <w:rFonts w:ascii="Arial Narrow" w:hAnsi="Arial Narrow"/>
                <w:sz w:val="20"/>
                <w:szCs w:val="18"/>
              </w:rPr>
              <w:t>6</w:t>
            </w:r>
          </w:p>
        </w:tc>
        <w:tc>
          <w:tcPr>
            <w:tcW w:w="1060" w:type="dxa"/>
            <w:tcBorders>
              <w:left w:val="nil"/>
              <w:right w:val="nil"/>
            </w:tcBorders>
            <w:vAlign w:val="center"/>
          </w:tcPr>
          <w:p w14:paraId="36345347" w14:textId="60A07F94" w:rsidR="009E7578" w:rsidRPr="00CB6FB8" w:rsidRDefault="009E7578" w:rsidP="00F6297C">
            <w:pPr>
              <w:spacing w:before="60" w:after="60"/>
              <w:ind w:left="-130" w:right="-107"/>
              <w:jc w:val="center"/>
              <w:rPr>
                <w:rFonts w:ascii="Arial Narrow" w:hAnsi="Arial Narrow"/>
                <w:sz w:val="18"/>
                <w:szCs w:val="18"/>
              </w:rPr>
            </w:pPr>
            <w:r w:rsidRPr="00CB6FB8">
              <w:rPr>
                <w:rFonts w:ascii="Arial Narrow" w:hAnsi="Arial Narrow"/>
                <w:sz w:val="18"/>
                <w:szCs w:val="18"/>
              </w:rPr>
              <w:t>32 492.6</w:t>
            </w:r>
          </w:p>
        </w:tc>
        <w:tc>
          <w:tcPr>
            <w:tcW w:w="912" w:type="dxa"/>
            <w:tcBorders>
              <w:left w:val="nil"/>
              <w:right w:val="nil"/>
            </w:tcBorders>
            <w:vAlign w:val="center"/>
          </w:tcPr>
          <w:p w14:paraId="57487F8B" w14:textId="084B382C" w:rsidR="009E7578" w:rsidRPr="00CB6FB8" w:rsidRDefault="009E7578" w:rsidP="00CB6FB8">
            <w:pPr>
              <w:spacing w:before="60" w:after="60"/>
              <w:ind w:left="-106"/>
              <w:jc w:val="center"/>
              <w:rPr>
                <w:rFonts w:ascii="Arial Narrow" w:hAnsi="Arial Narrow"/>
                <w:sz w:val="20"/>
                <w:szCs w:val="18"/>
              </w:rPr>
            </w:pPr>
            <w:r w:rsidRPr="00CB6FB8">
              <w:rPr>
                <w:rFonts w:ascii="Arial Narrow" w:hAnsi="Arial Narrow"/>
                <w:sz w:val="20"/>
                <w:szCs w:val="18"/>
              </w:rPr>
              <w:t>57 037.4</w:t>
            </w:r>
          </w:p>
        </w:tc>
        <w:tc>
          <w:tcPr>
            <w:tcW w:w="980" w:type="dxa"/>
            <w:tcBorders>
              <w:left w:val="nil"/>
              <w:right w:val="nil"/>
            </w:tcBorders>
            <w:vAlign w:val="center"/>
          </w:tcPr>
          <w:p w14:paraId="1351DE87" w14:textId="4F1B467A" w:rsidR="009E7578" w:rsidRPr="00CB6FB8" w:rsidRDefault="001743B0" w:rsidP="00F6297C">
            <w:pPr>
              <w:spacing w:before="60" w:after="60"/>
              <w:ind w:left="-123" w:right="-107"/>
              <w:jc w:val="center"/>
              <w:rPr>
                <w:rFonts w:ascii="Arial Narrow" w:hAnsi="Arial Narrow"/>
                <w:sz w:val="18"/>
                <w:szCs w:val="18"/>
              </w:rPr>
            </w:pPr>
            <w:r>
              <w:rPr>
                <w:rFonts w:ascii="Arial Narrow" w:hAnsi="Arial Narrow"/>
                <w:sz w:val="18"/>
                <w:szCs w:val="18"/>
              </w:rPr>
              <w:t>(</w:t>
            </w:r>
            <w:r w:rsidR="009E7578" w:rsidRPr="00CB6FB8">
              <w:rPr>
                <w:rFonts w:ascii="Arial Narrow" w:hAnsi="Arial Narrow"/>
                <w:sz w:val="18"/>
                <w:szCs w:val="18"/>
              </w:rPr>
              <w:t>4.</w:t>
            </w:r>
            <w:r w:rsidR="007B6400">
              <w:rPr>
                <w:rFonts w:ascii="Arial Narrow" w:hAnsi="Arial Narrow"/>
                <w:sz w:val="18"/>
                <w:szCs w:val="18"/>
              </w:rPr>
              <w:t>6</w:t>
            </w:r>
            <w:r>
              <w:rPr>
                <w:rFonts w:ascii="Arial Narrow" w:hAnsi="Arial Narrow"/>
                <w:sz w:val="18"/>
                <w:szCs w:val="18"/>
              </w:rPr>
              <w:t>)</w:t>
            </w:r>
            <w:r w:rsidR="009E7578" w:rsidRPr="00CB6FB8">
              <w:rPr>
                <w:rFonts w:ascii="Arial Narrow" w:hAnsi="Arial Narrow"/>
                <w:sz w:val="18"/>
                <w:szCs w:val="18"/>
              </w:rPr>
              <w:t>%</w:t>
            </w:r>
          </w:p>
        </w:tc>
        <w:tc>
          <w:tcPr>
            <w:tcW w:w="993" w:type="dxa"/>
            <w:tcBorders>
              <w:left w:val="nil"/>
              <w:right w:val="nil"/>
            </w:tcBorders>
            <w:shd w:val="clear" w:color="auto" w:fill="auto"/>
            <w:noWrap/>
            <w:vAlign w:val="center"/>
          </w:tcPr>
          <w:p w14:paraId="106B89E3" w14:textId="3A74996B" w:rsidR="009E7578" w:rsidRPr="00CB6FB8" w:rsidRDefault="007B6400" w:rsidP="007B6400">
            <w:pPr>
              <w:spacing w:before="60" w:after="60"/>
              <w:ind w:left="-106"/>
              <w:jc w:val="center"/>
              <w:rPr>
                <w:rFonts w:ascii="Arial Narrow" w:hAnsi="Arial Narrow"/>
                <w:sz w:val="20"/>
                <w:szCs w:val="18"/>
              </w:rPr>
            </w:pPr>
            <w:r>
              <w:rPr>
                <w:rFonts w:ascii="Arial Narrow" w:hAnsi="Arial Narrow"/>
                <w:sz w:val="20"/>
                <w:szCs w:val="18"/>
              </w:rPr>
              <w:t>1</w:t>
            </w:r>
            <w:r w:rsidR="009E7578" w:rsidRPr="00CB6FB8">
              <w:rPr>
                <w:rFonts w:ascii="Arial Narrow" w:hAnsi="Arial Narrow"/>
                <w:sz w:val="20"/>
                <w:szCs w:val="18"/>
              </w:rPr>
              <w:t>.</w:t>
            </w:r>
            <w:r>
              <w:rPr>
                <w:rFonts w:ascii="Arial Narrow" w:hAnsi="Arial Narrow"/>
                <w:sz w:val="20"/>
                <w:szCs w:val="18"/>
              </w:rPr>
              <w:t>1</w:t>
            </w:r>
            <w:r w:rsidR="009E7578" w:rsidRPr="00CB6FB8">
              <w:rPr>
                <w:rFonts w:ascii="Arial Narrow" w:hAnsi="Arial Narrow"/>
                <w:sz w:val="20"/>
                <w:szCs w:val="18"/>
              </w:rPr>
              <w:t>%</w:t>
            </w:r>
          </w:p>
        </w:tc>
      </w:tr>
      <w:tr w:rsidR="009E7578" w:rsidRPr="006352D1" w14:paraId="5D435AED" w14:textId="77777777" w:rsidTr="00E3684D">
        <w:trPr>
          <w:trHeight w:val="459"/>
        </w:trPr>
        <w:tc>
          <w:tcPr>
            <w:tcW w:w="3646" w:type="dxa"/>
            <w:tcBorders>
              <w:left w:val="nil"/>
              <w:right w:val="nil"/>
            </w:tcBorders>
            <w:vAlign w:val="center"/>
          </w:tcPr>
          <w:p w14:paraId="71002A60" w14:textId="685231DB" w:rsidR="009E7578" w:rsidRPr="005D26D7" w:rsidRDefault="009E7578" w:rsidP="00A96366">
            <w:pPr>
              <w:ind w:left="315"/>
              <w:jc w:val="both"/>
              <w:rPr>
                <w:rFonts w:ascii="Arial Narrow" w:hAnsi="Arial Narrow"/>
                <w:color w:val="000000"/>
                <w:sz w:val="20"/>
                <w:szCs w:val="20"/>
              </w:rPr>
            </w:pPr>
            <w:r>
              <w:rPr>
                <w:rFonts w:ascii="Arial Narrow" w:hAnsi="Arial Narrow"/>
                <w:color w:val="000000"/>
                <w:sz w:val="20"/>
                <w:szCs w:val="20"/>
              </w:rPr>
              <w:t>п</w:t>
            </w:r>
            <w:r w:rsidRPr="005D0EFF">
              <w:rPr>
                <w:rFonts w:ascii="Arial Narrow" w:hAnsi="Arial Narrow"/>
                <w:color w:val="000000"/>
                <w:sz w:val="20"/>
                <w:szCs w:val="20"/>
              </w:rPr>
              <w:t xml:space="preserve">рочие юридические лица </w:t>
            </w:r>
          </w:p>
        </w:tc>
        <w:tc>
          <w:tcPr>
            <w:tcW w:w="992" w:type="dxa"/>
            <w:tcBorders>
              <w:left w:val="nil"/>
              <w:right w:val="nil"/>
            </w:tcBorders>
            <w:shd w:val="clear" w:color="auto" w:fill="auto"/>
            <w:noWrap/>
            <w:vAlign w:val="center"/>
          </w:tcPr>
          <w:p w14:paraId="2E668E3A" w14:textId="1CB617BA" w:rsidR="009E7578" w:rsidRPr="00CB6FB8" w:rsidRDefault="009E7578" w:rsidP="00F6297C">
            <w:pPr>
              <w:spacing w:before="60" w:after="60"/>
              <w:ind w:left="-66" w:right="-107"/>
              <w:jc w:val="center"/>
              <w:rPr>
                <w:rFonts w:ascii="Arial Narrow" w:hAnsi="Arial Narrow"/>
                <w:sz w:val="18"/>
                <w:szCs w:val="18"/>
              </w:rPr>
            </w:pPr>
            <w:r w:rsidRPr="00CB6FB8">
              <w:rPr>
                <w:rFonts w:ascii="Arial Narrow" w:hAnsi="Arial Narrow"/>
                <w:sz w:val="18"/>
                <w:szCs w:val="18"/>
              </w:rPr>
              <w:t>2</w:t>
            </w:r>
            <w:r w:rsidR="00F93456">
              <w:rPr>
                <w:rFonts w:ascii="Arial Narrow" w:hAnsi="Arial Narrow"/>
                <w:sz w:val="18"/>
                <w:szCs w:val="18"/>
              </w:rPr>
              <w:t>1</w:t>
            </w:r>
            <w:r w:rsidRPr="00CB6FB8">
              <w:rPr>
                <w:rFonts w:ascii="Arial Narrow" w:hAnsi="Arial Narrow"/>
                <w:sz w:val="18"/>
                <w:szCs w:val="18"/>
              </w:rPr>
              <w:t xml:space="preserve"> </w:t>
            </w:r>
            <w:r w:rsidR="00F93456">
              <w:rPr>
                <w:rFonts w:ascii="Arial Narrow" w:hAnsi="Arial Narrow"/>
                <w:sz w:val="18"/>
                <w:szCs w:val="18"/>
              </w:rPr>
              <w:t>605</w:t>
            </w:r>
            <w:r w:rsidRPr="00CB6FB8">
              <w:rPr>
                <w:rFonts w:ascii="Arial Narrow" w:hAnsi="Arial Narrow"/>
                <w:sz w:val="18"/>
                <w:szCs w:val="18"/>
              </w:rPr>
              <w:t>.</w:t>
            </w:r>
            <w:r w:rsidR="00F93456">
              <w:rPr>
                <w:rFonts w:ascii="Arial Narrow" w:hAnsi="Arial Narrow"/>
                <w:sz w:val="18"/>
                <w:szCs w:val="18"/>
              </w:rPr>
              <w:t>1</w:t>
            </w:r>
          </w:p>
        </w:tc>
        <w:tc>
          <w:tcPr>
            <w:tcW w:w="915" w:type="dxa"/>
            <w:tcBorders>
              <w:left w:val="nil"/>
              <w:right w:val="nil"/>
            </w:tcBorders>
            <w:vAlign w:val="center"/>
          </w:tcPr>
          <w:p w14:paraId="5E06CD2B" w14:textId="6F70BCD0" w:rsidR="009E7578" w:rsidRPr="00CB6FB8" w:rsidRDefault="009E7578" w:rsidP="00F93456">
            <w:pPr>
              <w:spacing w:before="60" w:after="60"/>
              <w:ind w:left="-106" w:right="36"/>
              <w:jc w:val="center"/>
              <w:rPr>
                <w:rFonts w:ascii="Arial Narrow" w:hAnsi="Arial Narrow"/>
                <w:sz w:val="20"/>
                <w:szCs w:val="18"/>
              </w:rPr>
            </w:pPr>
            <w:r w:rsidRPr="00CB6FB8">
              <w:rPr>
                <w:rFonts w:ascii="Arial Narrow" w:hAnsi="Arial Narrow"/>
                <w:sz w:val="20"/>
                <w:szCs w:val="18"/>
              </w:rPr>
              <w:t>3</w:t>
            </w:r>
            <w:r w:rsidR="00F93456">
              <w:rPr>
                <w:rFonts w:ascii="Arial Narrow" w:hAnsi="Arial Narrow"/>
                <w:sz w:val="20"/>
                <w:szCs w:val="18"/>
              </w:rPr>
              <w:t>2</w:t>
            </w:r>
            <w:r w:rsidRPr="00CB6FB8">
              <w:rPr>
                <w:rFonts w:ascii="Arial Narrow" w:hAnsi="Arial Narrow"/>
                <w:sz w:val="20"/>
                <w:szCs w:val="18"/>
              </w:rPr>
              <w:t xml:space="preserve"> </w:t>
            </w:r>
            <w:r w:rsidR="00F93456">
              <w:rPr>
                <w:rFonts w:ascii="Arial Narrow" w:hAnsi="Arial Narrow"/>
                <w:sz w:val="20"/>
                <w:szCs w:val="18"/>
              </w:rPr>
              <w:t>169</w:t>
            </w:r>
            <w:r w:rsidRPr="00CB6FB8">
              <w:rPr>
                <w:rFonts w:ascii="Arial Narrow" w:hAnsi="Arial Narrow"/>
                <w:sz w:val="20"/>
                <w:szCs w:val="18"/>
              </w:rPr>
              <w:t>.</w:t>
            </w:r>
            <w:r w:rsidR="00F93456">
              <w:rPr>
                <w:rFonts w:ascii="Arial Narrow" w:hAnsi="Arial Narrow"/>
                <w:sz w:val="20"/>
                <w:szCs w:val="18"/>
              </w:rPr>
              <w:t>1</w:t>
            </w:r>
          </w:p>
        </w:tc>
        <w:tc>
          <w:tcPr>
            <w:tcW w:w="1060" w:type="dxa"/>
            <w:tcBorders>
              <w:left w:val="nil"/>
              <w:right w:val="nil"/>
            </w:tcBorders>
            <w:vAlign w:val="center"/>
          </w:tcPr>
          <w:p w14:paraId="2F6B0988" w14:textId="3EE38891" w:rsidR="009E7578" w:rsidRPr="00CB6FB8" w:rsidRDefault="009E7578" w:rsidP="00F6297C">
            <w:pPr>
              <w:spacing w:before="60" w:after="60"/>
              <w:ind w:left="-130" w:right="-107"/>
              <w:jc w:val="center"/>
              <w:rPr>
                <w:rFonts w:ascii="Arial Narrow" w:hAnsi="Arial Narrow"/>
                <w:sz w:val="18"/>
                <w:szCs w:val="18"/>
              </w:rPr>
            </w:pPr>
            <w:r w:rsidRPr="00CB6FB8">
              <w:rPr>
                <w:rFonts w:ascii="Arial Narrow" w:hAnsi="Arial Narrow"/>
                <w:sz w:val="18"/>
                <w:szCs w:val="18"/>
              </w:rPr>
              <w:t>23 747.4</w:t>
            </w:r>
          </w:p>
        </w:tc>
        <w:tc>
          <w:tcPr>
            <w:tcW w:w="912" w:type="dxa"/>
            <w:tcBorders>
              <w:left w:val="nil"/>
              <w:right w:val="nil"/>
            </w:tcBorders>
            <w:vAlign w:val="center"/>
          </w:tcPr>
          <w:p w14:paraId="16313428" w14:textId="39FAFD6A" w:rsidR="009E7578" w:rsidRPr="00CB6FB8" w:rsidRDefault="009E7578" w:rsidP="00CB6FB8">
            <w:pPr>
              <w:spacing w:before="60" w:after="60"/>
              <w:ind w:left="-106"/>
              <w:jc w:val="center"/>
              <w:rPr>
                <w:rFonts w:ascii="Arial Narrow" w:hAnsi="Arial Narrow"/>
                <w:sz w:val="20"/>
                <w:szCs w:val="18"/>
              </w:rPr>
            </w:pPr>
            <w:r w:rsidRPr="00CB6FB8">
              <w:rPr>
                <w:rFonts w:ascii="Arial Narrow" w:hAnsi="Arial Narrow"/>
                <w:sz w:val="20"/>
                <w:szCs w:val="18"/>
              </w:rPr>
              <w:t>36 897.4</w:t>
            </w:r>
          </w:p>
        </w:tc>
        <w:tc>
          <w:tcPr>
            <w:tcW w:w="980" w:type="dxa"/>
            <w:tcBorders>
              <w:left w:val="nil"/>
              <w:right w:val="nil"/>
            </w:tcBorders>
            <w:vAlign w:val="center"/>
          </w:tcPr>
          <w:p w14:paraId="78AAA5F7" w14:textId="07556FCF" w:rsidR="009E7578" w:rsidRPr="00CB6FB8" w:rsidRDefault="007B6400" w:rsidP="00F6297C">
            <w:pPr>
              <w:spacing w:before="60" w:after="60"/>
              <w:ind w:left="-123" w:right="-107"/>
              <w:jc w:val="center"/>
              <w:rPr>
                <w:rFonts w:ascii="Arial Narrow" w:hAnsi="Arial Narrow"/>
                <w:sz w:val="18"/>
                <w:szCs w:val="18"/>
              </w:rPr>
            </w:pPr>
            <w:r>
              <w:rPr>
                <w:rFonts w:ascii="Arial Narrow" w:hAnsi="Arial Narrow"/>
                <w:sz w:val="18"/>
                <w:szCs w:val="18"/>
              </w:rPr>
              <w:t>9</w:t>
            </w:r>
            <w:r w:rsidR="009E7578" w:rsidRPr="00CB6FB8">
              <w:rPr>
                <w:rFonts w:ascii="Arial Narrow" w:hAnsi="Arial Narrow"/>
                <w:sz w:val="18"/>
                <w:szCs w:val="18"/>
              </w:rPr>
              <w:t>.9%</w:t>
            </w:r>
          </w:p>
        </w:tc>
        <w:tc>
          <w:tcPr>
            <w:tcW w:w="993" w:type="dxa"/>
            <w:tcBorders>
              <w:left w:val="nil"/>
              <w:right w:val="nil"/>
            </w:tcBorders>
            <w:shd w:val="clear" w:color="auto" w:fill="auto"/>
            <w:noWrap/>
            <w:vAlign w:val="center"/>
          </w:tcPr>
          <w:p w14:paraId="385984AB" w14:textId="4B2E6564" w:rsidR="009E7578" w:rsidRPr="00CB6FB8" w:rsidRDefault="009E7578" w:rsidP="007B6400">
            <w:pPr>
              <w:spacing w:before="60" w:after="60"/>
              <w:ind w:left="-106"/>
              <w:jc w:val="center"/>
              <w:rPr>
                <w:rFonts w:ascii="Arial Narrow" w:hAnsi="Arial Narrow"/>
                <w:sz w:val="20"/>
                <w:szCs w:val="18"/>
              </w:rPr>
            </w:pPr>
            <w:r w:rsidRPr="00CB6FB8">
              <w:rPr>
                <w:rFonts w:ascii="Arial Narrow" w:hAnsi="Arial Narrow"/>
                <w:sz w:val="20"/>
                <w:szCs w:val="18"/>
              </w:rPr>
              <w:t>1</w:t>
            </w:r>
            <w:r w:rsidR="007B6400">
              <w:rPr>
                <w:rFonts w:ascii="Arial Narrow" w:hAnsi="Arial Narrow"/>
                <w:sz w:val="20"/>
                <w:szCs w:val="18"/>
              </w:rPr>
              <w:t>4</w:t>
            </w:r>
            <w:r w:rsidRPr="00CB6FB8">
              <w:rPr>
                <w:rFonts w:ascii="Arial Narrow" w:hAnsi="Arial Narrow"/>
                <w:sz w:val="20"/>
                <w:szCs w:val="18"/>
              </w:rPr>
              <w:t>.</w:t>
            </w:r>
            <w:r w:rsidR="007B6400">
              <w:rPr>
                <w:rFonts w:ascii="Arial Narrow" w:hAnsi="Arial Narrow"/>
                <w:sz w:val="20"/>
                <w:szCs w:val="18"/>
              </w:rPr>
              <w:t>7</w:t>
            </w:r>
            <w:r w:rsidRPr="00CB6FB8">
              <w:rPr>
                <w:rFonts w:ascii="Arial Narrow" w:hAnsi="Arial Narrow"/>
                <w:sz w:val="20"/>
                <w:szCs w:val="18"/>
              </w:rPr>
              <w:t>%</w:t>
            </w:r>
          </w:p>
        </w:tc>
      </w:tr>
      <w:tr w:rsidR="009E7578" w:rsidRPr="006352D1" w14:paraId="13DC1642" w14:textId="77777777" w:rsidTr="00E3684D">
        <w:trPr>
          <w:trHeight w:val="249"/>
        </w:trPr>
        <w:tc>
          <w:tcPr>
            <w:tcW w:w="3646" w:type="dxa"/>
            <w:vMerge w:val="restart"/>
            <w:tcBorders>
              <w:left w:val="nil"/>
              <w:right w:val="nil"/>
            </w:tcBorders>
            <w:vAlign w:val="center"/>
          </w:tcPr>
          <w:p w14:paraId="4119815F" w14:textId="0FA343D9" w:rsidR="009E7578" w:rsidRPr="00F6297C" w:rsidRDefault="009E7578" w:rsidP="00F6297C">
            <w:pPr>
              <w:ind w:left="175"/>
              <w:rPr>
                <w:rFonts w:ascii="Arial Narrow" w:hAnsi="Arial Narrow"/>
                <w:b/>
                <w:bCs/>
                <w:color w:val="1F4E79" w:themeColor="accent1" w:themeShade="80"/>
                <w:spacing w:val="-2"/>
                <w:sz w:val="20"/>
                <w:szCs w:val="20"/>
              </w:rPr>
            </w:pPr>
            <w:r w:rsidRPr="00F6297C">
              <w:rPr>
                <w:rFonts w:ascii="Arial Narrow" w:hAnsi="Arial Narrow"/>
                <w:b/>
                <w:bCs/>
                <w:color w:val="0079C2"/>
                <w:spacing w:val="-2"/>
                <w:sz w:val="20"/>
                <w:szCs w:val="20"/>
              </w:rPr>
              <w:t>Выручка от реализации горячей воды</w:t>
            </w:r>
            <w:r w:rsidR="00F6297C" w:rsidRPr="00F6297C">
              <w:rPr>
                <w:rStyle w:val="afb"/>
                <w:color w:val="FF0000"/>
                <w:spacing w:val="-2"/>
                <w:sz w:val="20"/>
              </w:rPr>
              <w:t>*</w:t>
            </w:r>
            <w:r w:rsidR="00F6297C" w:rsidRPr="00F6297C">
              <w:rPr>
                <w:rFonts w:ascii="Arial Narrow" w:hAnsi="Arial Narrow"/>
                <w:color w:val="000000"/>
                <w:spacing w:val="-2"/>
                <w:sz w:val="20"/>
                <w:szCs w:val="20"/>
              </w:rPr>
              <w:t>:</w:t>
            </w:r>
          </w:p>
        </w:tc>
        <w:tc>
          <w:tcPr>
            <w:tcW w:w="992" w:type="dxa"/>
            <w:tcBorders>
              <w:left w:val="nil"/>
              <w:right w:val="nil"/>
            </w:tcBorders>
            <w:shd w:val="clear" w:color="auto" w:fill="auto"/>
            <w:noWrap/>
            <w:vAlign w:val="center"/>
          </w:tcPr>
          <w:p w14:paraId="0A84E8CA" w14:textId="15BE8A3B" w:rsidR="009E7578" w:rsidRPr="00CB6FB8" w:rsidRDefault="009E7578" w:rsidP="00F6297C">
            <w:pPr>
              <w:spacing w:before="60" w:after="60"/>
              <w:ind w:left="-66" w:right="-107"/>
              <w:jc w:val="center"/>
              <w:rPr>
                <w:rFonts w:ascii="Arial Narrow" w:hAnsi="Arial Narrow"/>
                <w:sz w:val="18"/>
                <w:szCs w:val="18"/>
              </w:rPr>
            </w:pPr>
            <w:r w:rsidRPr="00CB6FB8">
              <w:rPr>
                <w:rFonts w:ascii="Arial Narrow" w:hAnsi="Arial Narrow"/>
                <w:sz w:val="18"/>
                <w:szCs w:val="18"/>
              </w:rPr>
              <w:t xml:space="preserve">18 </w:t>
            </w:r>
            <w:r w:rsidR="00F93456">
              <w:rPr>
                <w:rFonts w:ascii="Arial Narrow" w:hAnsi="Arial Narrow"/>
                <w:sz w:val="18"/>
                <w:szCs w:val="18"/>
              </w:rPr>
              <w:t>022</w:t>
            </w:r>
            <w:r w:rsidRPr="00CB6FB8">
              <w:rPr>
                <w:rFonts w:ascii="Arial Narrow" w:hAnsi="Arial Narrow"/>
                <w:sz w:val="18"/>
                <w:szCs w:val="18"/>
              </w:rPr>
              <w:t>.</w:t>
            </w:r>
            <w:r w:rsidR="00F93456">
              <w:rPr>
                <w:rFonts w:ascii="Arial Narrow" w:hAnsi="Arial Narrow"/>
                <w:sz w:val="18"/>
                <w:szCs w:val="18"/>
              </w:rPr>
              <w:t>8</w:t>
            </w:r>
          </w:p>
        </w:tc>
        <w:tc>
          <w:tcPr>
            <w:tcW w:w="915" w:type="dxa"/>
            <w:vMerge w:val="restart"/>
            <w:tcBorders>
              <w:left w:val="nil"/>
              <w:right w:val="nil"/>
            </w:tcBorders>
            <w:vAlign w:val="center"/>
          </w:tcPr>
          <w:p w14:paraId="27E3479B" w14:textId="71055337" w:rsidR="009E7578" w:rsidRPr="00CB6FB8" w:rsidRDefault="00F93456" w:rsidP="00F93456">
            <w:pPr>
              <w:spacing w:before="40" w:after="40"/>
              <w:ind w:left="-106"/>
              <w:jc w:val="center"/>
              <w:rPr>
                <w:rFonts w:ascii="Arial Narrow" w:hAnsi="Arial Narrow"/>
                <w:color w:val="1F4E79" w:themeColor="accent1" w:themeShade="80"/>
                <w:sz w:val="20"/>
                <w:szCs w:val="18"/>
              </w:rPr>
            </w:pPr>
            <w:r>
              <w:rPr>
                <w:rFonts w:ascii="Arial Narrow" w:hAnsi="Arial Narrow"/>
                <w:sz w:val="20"/>
                <w:szCs w:val="18"/>
              </w:rPr>
              <w:t>29</w:t>
            </w:r>
            <w:r w:rsidR="009E7578" w:rsidRPr="00CB6FB8">
              <w:rPr>
                <w:rFonts w:ascii="Arial Narrow" w:hAnsi="Arial Narrow"/>
                <w:sz w:val="20"/>
                <w:szCs w:val="18"/>
              </w:rPr>
              <w:t xml:space="preserve"> </w:t>
            </w:r>
            <w:r>
              <w:rPr>
                <w:rFonts w:ascii="Arial Narrow" w:hAnsi="Arial Narrow"/>
                <w:sz w:val="20"/>
                <w:szCs w:val="18"/>
              </w:rPr>
              <w:t>117</w:t>
            </w:r>
            <w:r w:rsidR="009E7578" w:rsidRPr="00CB6FB8">
              <w:rPr>
                <w:rFonts w:ascii="Arial Narrow" w:hAnsi="Arial Narrow"/>
                <w:sz w:val="20"/>
                <w:szCs w:val="18"/>
              </w:rPr>
              <w:t>.</w:t>
            </w:r>
            <w:r>
              <w:rPr>
                <w:rFonts w:ascii="Arial Narrow" w:hAnsi="Arial Narrow"/>
                <w:sz w:val="20"/>
                <w:szCs w:val="18"/>
              </w:rPr>
              <w:t>3</w:t>
            </w:r>
          </w:p>
        </w:tc>
        <w:tc>
          <w:tcPr>
            <w:tcW w:w="1060" w:type="dxa"/>
            <w:tcBorders>
              <w:left w:val="nil"/>
              <w:right w:val="nil"/>
            </w:tcBorders>
            <w:vAlign w:val="center"/>
          </w:tcPr>
          <w:p w14:paraId="553EBDF4" w14:textId="6EFCC18F" w:rsidR="009E7578" w:rsidRPr="00CB6FB8" w:rsidRDefault="009E7578" w:rsidP="00F6297C">
            <w:pPr>
              <w:spacing w:before="40" w:after="40"/>
              <w:ind w:left="-130" w:right="-107"/>
              <w:jc w:val="center"/>
              <w:rPr>
                <w:rFonts w:ascii="Arial Narrow" w:hAnsi="Arial Narrow"/>
                <w:color w:val="1F4E79" w:themeColor="accent1" w:themeShade="80"/>
                <w:sz w:val="18"/>
                <w:szCs w:val="18"/>
              </w:rPr>
            </w:pPr>
            <w:r w:rsidRPr="00CB6FB8">
              <w:rPr>
                <w:rFonts w:ascii="Arial Narrow" w:hAnsi="Arial Narrow"/>
                <w:sz w:val="18"/>
                <w:szCs w:val="18"/>
              </w:rPr>
              <w:t>18 128.6</w:t>
            </w:r>
          </w:p>
        </w:tc>
        <w:tc>
          <w:tcPr>
            <w:tcW w:w="912" w:type="dxa"/>
            <w:vMerge w:val="restart"/>
            <w:tcBorders>
              <w:left w:val="nil"/>
              <w:right w:val="nil"/>
            </w:tcBorders>
            <w:vAlign w:val="center"/>
          </w:tcPr>
          <w:p w14:paraId="630A1FC4" w14:textId="3ABDDEDE" w:rsidR="009E7578" w:rsidRPr="00CB6FB8" w:rsidRDefault="009E7578" w:rsidP="002C530C">
            <w:pPr>
              <w:ind w:left="-107"/>
              <w:jc w:val="center"/>
              <w:rPr>
                <w:rFonts w:ascii="Arial Narrow" w:hAnsi="Arial Narrow"/>
                <w:sz w:val="20"/>
                <w:szCs w:val="18"/>
              </w:rPr>
            </w:pPr>
            <w:r w:rsidRPr="00CB6FB8">
              <w:rPr>
                <w:rFonts w:ascii="Arial Narrow" w:hAnsi="Arial Narrow"/>
                <w:sz w:val="20"/>
                <w:szCs w:val="18"/>
              </w:rPr>
              <w:t>31 406.7</w:t>
            </w:r>
          </w:p>
        </w:tc>
        <w:tc>
          <w:tcPr>
            <w:tcW w:w="980" w:type="dxa"/>
            <w:tcBorders>
              <w:left w:val="nil"/>
              <w:right w:val="nil"/>
            </w:tcBorders>
            <w:vAlign w:val="center"/>
          </w:tcPr>
          <w:p w14:paraId="16719226" w14:textId="76698CA5" w:rsidR="009E7578" w:rsidRPr="00CB6FB8" w:rsidRDefault="009E7578" w:rsidP="00F6297C">
            <w:pPr>
              <w:ind w:left="-123" w:right="-107"/>
              <w:jc w:val="center"/>
              <w:rPr>
                <w:rFonts w:ascii="Arial Narrow" w:hAnsi="Arial Narrow"/>
                <w:sz w:val="18"/>
                <w:szCs w:val="18"/>
              </w:rPr>
            </w:pPr>
            <w:r w:rsidRPr="00CB6FB8">
              <w:rPr>
                <w:rFonts w:ascii="Arial Narrow" w:hAnsi="Arial Narrow"/>
                <w:sz w:val="18"/>
                <w:szCs w:val="18"/>
              </w:rPr>
              <w:t>0.</w:t>
            </w:r>
            <w:r w:rsidR="007B6400">
              <w:rPr>
                <w:rFonts w:ascii="Arial Narrow" w:hAnsi="Arial Narrow"/>
                <w:sz w:val="18"/>
                <w:szCs w:val="18"/>
              </w:rPr>
              <w:t>6</w:t>
            </w:r>
            <w:r w:rsidRPr="00CB6FB8">
              <w:rPr>
                <w:rFonts w:ascii="Arial Narrow" w:hAnsi="Arial Narrow"/>
                <w:sz w:val="18"/>
                <w:szCs w:val="18"/>
              </w:rPr>
              <w:t>%</w:t>
            </w:r>
          </w:p>
        </w:tc>
        <w:tc>
          <w:tcPr>
            <w:tcW w:w="993" w:type="dxa"/>
            <w:vMerge w:val="restart"/>
            <w:tcBorders>
              <w:left w:val="nil"/>
              <w:right w:val="nil"/>
            </w:tcBorders>
            <w:shd w:val="clear" w:color="auto" w:fill="auto"/>
            <w:noWrap/>
            <w:vAlign w:val="center"/>
          </w:tcPr>
          <w:p w14:paraId="1E007D85" w14:textId="66FA34B4" w:rsidR="009E7578" w:rsidRPr="00CB6FB8" w:rsidRDefault="007B6400" w:rsidP="007B6400">
            <w:pPr>
              <w:ind w:left="-106"/>
              <w:jc w:val="center"/>
              <w:rPr>
                <w:rFonts w:ascii="Arial Narrow" w:hAnsi="Arial Narrow"/>
                <w:sz w:val="20"/>
                <w:szCs w:val="18"/>
              </w:rPr>
            </w:pPr>
            <w:r>
              <w:rPr>
                <w:rFonts w:ascii="Arial Narrow" w:hAnsi="Arial Narrow"/>
                <w:sz w:val="20"/>
                <w:szCs w:val="18"/>
              </w:rPr>
              <w:t>7</w:t>
            </w:r>
            <w:r w:rsidR="009E7578" w:rsidRPr="00CB6FB8">
              <w:rPr>
                <w:rFonts w:ascii="Arial Narrow" w:hAnsi="Arial Narrow"/>
                <w:sz w:val="20"/>
                <w:szCs w:val="18"/>
              </w:rPr>
              <w:t>.</w:t>
            </w:r>
            <w:r>
              <w:rPr>
                <w:rFonts w:ascii="Arial Narrow" w:hAnsi="Arial Narrow"/>
                <w:sz w:val="20"/>
                <w:szCs w:val="18"/>
              </w:rPr>
              <w:t>9</w:t>
            </w:r>
            <w:r w:rsidR="009E7578" w:rsidRPr="00CB6FB8">
              <w:rPr>
                <w:rFonts w:ascii="Arial Narrow" w:hAnsi="Arial Narrow"/>
                <w:sz w:val="20"/>
                <w:szCs w:val="18"/>
              </w:rPr>
              <w:t>%</w:t>
            </w:r>
          </w:p>
        </w:tc>
      </w:tr>
      <w:tr w:rsidR="009E7578" w:rsidRPr="006352D1" w14:paraId="058D7168" w14:textId="77777777" w:rsidTr="00E3684D">
        <w:trPr>
          <w:trHeight w:val="324"/>
        </w:trPr>
        <w:tc>
          <w:tcPr>
            <w:tcW w:w="3646" w:type="dxa"/>
            <w:vMerge/>
            <w:tcBorders>
              <w:left w:val="nil"/>
              <w:right w:val="nil"/>
            </w:tcBorders>
            <w:vAlign w:val="center"/>
          </w:tcPr>
          <w:p w14:paraId="7C0428E2" w14:textId="74456486" w:rsidR="009E7578" w:rsidRPr="005D26D7" w:rsidRDefault="009E7578" w:rsidP="00CB6FB8">
            <w:pPr>
              <w:ind w:left="175"/>
              <w:rPr>
                <w:rFonts w:ascii="Arial Narrow" w:hAnsi="Arial Narrow"/>
                <w:color w:val="000000"/>
                <w:sz w:val="20"/>
                <w:szCs w:val="20"/>
              </w:rPr>
            </w:pPr>
          </w:p>
        </w:tc>
        <w:tc>
          <w:tcPr>
            <w:tcW w:w="992" w:type="dxa"/>
            <w:tcBorders>
              <w:left w:val="nil"/>
              <w:right w:val="nil"/>
            </w:tcBorders>
            <w:shd w:val="clear" w:color="auto" w:fill="auto"/>
            <w:noWrap/>
            <w:vAlign w:val="center"/>
          </w:tcPr>
          <w:p w14:paraId="46A170CB" w14:textId="54867D31" w:rsidR="009E7578" w:rsidRPr="00CB6FB8" w:rsidRDefault="009E7578" w:rsidP="00F93456">
            <w:pPr>
              <w:spacing w:before="60" w:after="60"/>
              <w:ind w:right="-107"/>
              <w:jc w:val="center"/>
              <w:rPr>
                <w:rFonts w:ascii="Arial Narrow" w:hAnsi="Arial Narrow"/>
                <w:sz w:val="18"/>
                <w:szCs w:val="18"/>
              </w:rPr>
            </w:pPr>
            <w:r w:rsidRPr="00CB6FB8">
              <w:rPr>
                <w:rFonts w:ascii="Arial Narrow" w:hAnsi="Arial Narrow"/>
                <w:sz w:val="18"/>
                <w:szCs w:val="18"/>
              </w:rPr>
              <w:t>2</w:t>
            </w:r>
            <w:r w:rsidR="00F93456">
              <w:rPr>
                <w:rFonts w:ascii="Arial Narrow" w:hAnsi="Arial Narrow"/>
                <w:sz w:val="18"/>
                <w:szCs w:val="18"/>
              </w:rPr>
              <w:t>17</w:t>
            </w:r>
            <w:r w:rsidRPr="00CB6FB8">
              <w:rPr>
                <w:rFonts w:ascii="Arial Narrow" w:hAnsi="Arial Narrow"/>
                <w:sz w:val="18"/>
                <w:szCs w:val="18"/>
              </w:rPr>
              <w:t xml:space="preserve"> </w:t>
            </w:r>
            <w:r w:rsidR="00F93456">
              <w:rPr>
                <w:rFonts w:ascii="Arial Narrow" w:hAnsi="Arial Narrow"/>
                <w:sz w:val="18"/>
                <w:szCs w:val="18"/>
              </w:rPr>
              <w:t>739</w:t>
            </w:r>
            <w:r w:rsidRPr="00CB6FB8">
              <w:rPr>
                <w:rFonts w:ascii="Arial Narrow" w:hAnsi="Arial Narrow"/>
                <w:sz w:val="18"/>
                <w:szCs w:val="18"/>
              </w:rPr>
              <w:t>.</w:t>
            </w:r>
            <w:r w:rsidR="00F93456">
              <w:rPr>
                <w:rFonts w:ascii="Arial Narrow" w:hAnsi="Arial Narrow"/>
                <w:sz w:val="18"/>
                <w:szCs w:val="18"/>
              </w:rPr>
              <w:t>1</w:t>
            </w:r>
            <w:r>
              <w:rPr>
                <w:rFonts w:ascii="Arial Narrow" w:hAnsi="Arial Narrow"/>
                <w:sz w:val="18"/>
                <w:szCs w:val="18"/>
              </w:rPr>
              <w:t xml:space="preserve"> м</w:t>
            </w:r>
            <w:r w:rsidRPr="00CB6FB8">
              <w:rPr>
                <w:rFonts w:ascii="Arial Narrow" w:hAnsi="Arial Narrow"/>
                <w:sz w:val="18"/>
                <w:szCs w:val="18"/>
                <w:vertAlign w:val="superscript"/>
              </w:rPr>
              <w:t>3</w:t>
            </w:r>
          </w:p>
        </w:tc>
        <w:tc>
          <w:tcPr>
            <w:tcW w:w="915" w:type="dxa"/>
            <w:vMerge/>
            <w:tcBorders>
              <w:left w:val="nil"/>
              <w:right w:val="nil"/>
            </w:tcBorders>
          </w:tcPr>
          <w:p w14:paraId="1A0F7340" w14:textId="77777777" w:rsidR="009E7578" w:rsidRPr="00CB6FB8" w:rsidRDefault="009E7578" w:rsidP="00CB6FB8">
            <w:pPr>
              <w:spacing w:before="40" w:after="40"/>
              <w:jc w:val="center"/>
              <w:rPr>
                <w:rFonts w:ascii="Arial Narrow" w:hAnsi="Arial Narrow"/>
                <w:color w:val="1F4E79" w:themeColor="accent1" w:themeShade="80"/>
                <w:sz w:val="18"/>
                <w:szCs w:val="18"/>
              </w:rPr>
            </w:pPr>
          </w:p>
        </w:tc>
        <w:tc>
          <w:tcPr>
            <w:tcW w:w="1060" w:type="dxa"/>
            <w:tcBorders>
              <w:left w:val="nil"/>
              <w:right w:val="nil"/>
            </w:tcBorders>
            <w:vAlign w:val="center"/>
          </w:tcPr>
          <w:p w14:paraId="3A70FDFA" w14:textId="4DA2BACC" w:rsidR="009E7578" w:rsidRPr="00CB6FB8" w:rsidRDefault="009E7578" w:rsidP="00CB6FB8">
            <w:pPr>
              <w:spacing w:before="40" w:after="40"/>
              <w:ind w:right="-107"/>
              <w:jc w:val="center"/>
              <w:rPr>
                <w:rFonts w:ascii="Arial Narrow" w:hAnsi="Arial Narrow"/>
                <w:color w:val="1F4E79" w:themeColor="accent1" w:themeShade="80"/>
                <w:sz w:val="18"/>
                <w:szCs w:val="18"/>
              </w:rPr>
            </w:pPr>
            <w:r w:rsidRPr="00CB6FB8">
              <w:rPr>
                <w:rFonts w:ascii="Arial Narrow" w:hAnsi="Arial Narrow"/>
                <w:sz w:val="18"/>
                <w:szCs w:val="18"/>
              </w:rPr>
              <w:t>215 579.8</w:t>
            </w:r>
            <w:r>
              <w:rPr>
                <w:rFonts w:ascii="Arial Narrow" w:hAnsi="Arial Narrow"/>
                <w:sz w:val="18"/>
                <w:szCs w:val="18"/>
              </w:rPr>
              <w:t xml:space="preserve"> м</w:t>
            </w:r>
            <w:r w:rsidRPr="00CB6FB8">
              <w:rPr>
                <w:rFonts w:ascii="Arial Narrow" w:hAnsi="Arial Narrow"/>
                <w:sz w:val="18"/>
                <w:szCs w:val="18"/>
                <w:vertAlign w:val="superscript"/>
              </w:rPr>
              <w:t>3</w:t>
            </w:r>
          </w:p>
        </w:tc>
        <w:tc>
          <w:tcPr>
            <w:tcW w:w="912" w:type="dxa"/>
            <w:vMerge/>
            <w:tcBorders>
              <w:left w:val="nil"/>
              <w:right w:val="nil"/>
            </w:tcBorders>
          </w:tcPr>
          <w:p w14:paraId="3A97E93B" w14:textId="77777777" w:rsidR="009E7578" w:rsidRPr="00CB6FB8" w:rsidRDefault="009E7578" w:rsidP="00CB6FB8">
            <w:pPr>
              <w:ind w:right="-107"/>
              <w:jc w:val="center"/>
              <w:rPr>
                <w:rFonts w:ascii="Arial Narrow" w:hAnsi="Arial Narrow"/>
                <w:sz w:val="18"/>
                <w:szCs w:val="18"/>
              </w:rPr>
            </w:pPr>
          </w:p>
        </w:tc>
        <w:tc>
          <w:tcPr>
            <w:tcW w:w="980" w:type="dxa"/>
            <w:tcBorders>
              <w:left w:val="nil"/>
              <w:right w:val="nil"/>
            </w:tcBorders>
            <w:vAlign w:val="center"/>
          </w:tcPr>
          <w:p w14:paraId="70DB54B2" w14:textId="0CD8460F" w:rsidR="009E7578" w:rsidRPr="00CB6FB8" w:rsidRDefault="001743B0" w:rsidP="00F6297C">
            <w:pPr>
              <w:ind w:left="-123" w:right="-107"/>
              <w:jc w:val="center"/>
              <w:rPr>
                <w:rFonts w:ascii="Arial Narrow" w:hAnsi="Arial Narrow"/>
                <w:sz w:val="18"/>
                <w:szCs w:val="18"/>
              </w:rPr>
            </w:pPr>
            <w:r>
              <w:rPr>
                <w:rFonts w:ascii="Arial Narrow" w:hAnsi="Arial Narrow"/>
                <w:sz w:val="18"/>
                <w:szCs w:val="18"/>
              </w:rPr>
              <w:t>(</w:t>
            </w:r>
            <w:r w:rsidR="007B6400">
              <w:rPr>
                <w:rFonts w:ascii="Arial Narrow" w:hAnsi="Arial Narrow"/>
                <w:sz w:val="18"/>
                <w:szCs w:val="18"/>
              </w:rPr>
              <w:t>1</w:t>
            </w:r>
            <w:r w:rsidR="009E7578" w:rsidRPr="00CB6FB8">
              <w:rPr>
                <w:rFonts w:ascii="Arial Narrow" w:hAnsi="Arial Narrow"/>
                <w:sz w:val="18"/>
                <w:szCs w:val="18"/>
              </w:rPr>
              <w:t>.</w:t>
            </w:r>
            <w:r w:rsidR="007B6400">
              <w:rPr>
                <w:rFonts w:ascii="Arial Narrow" w:hAnsi="Arial Narrow"/>
                <w:sz w:val="18"/>
                <w:szCs w:val="18"/>
              </w:rPr>
              <w:t>0</w:t>
            </w:r>
            <w:r>
              <w:rPr>
                <w:rFonts w:ascii="Arial Narrow" w:hAnsi="Arial Narrow"/>
                <w:sz w:val="18"/>
                <w:szCs w:val="18"/>
              </w:rPr>
              <w:t>)</w:t>
            </w:r>
            <w:r w:rsidR="009E7578" w:rsidRPr="00CB6FB8">
              <w:rPr>
                <w:rFonts w:ascii="Arial Narrow" w:hAnsi="Arial Narrow"/>
                <w:sz w:val="18"/>
                <w:szCs w:val="18"/>
              </w:rPr>
              <w:t>%</w:t>
            </w:r>
          </w:p>
        </w:tc>
        <w:tc>
          <w:tcPr>
            <w:tcW w:w="993" w:type="dxa"/>
            <w:vMerge/>
            <w:tcBorders>
              <w:left w:val="nil"/>
              <w:right w:val="nil"/>
            </w:tcBorders>
            <w:shd w:val="clear" w:color="auto" w:fill="auto"/>
            <w:noWrap/>
            <w:vAlign w:val="center"/>
          </w:tcPr>
          <w:p w14:paraId="1BCC3EAF" w14:textId="45ADE0DA" w:rsidR="009E7578" w:rsidRPr="00CB6FB8" w:rsidRDefault="009E7578" w:rsidP="002C530C">
            <w:pPr>
              <w:ind w:left="-106"/>
              <w:jc w:val="center"/>
              <w:rPr>
                <w:rFonts w:ascii="Arial Narrow" w:hAnsi="Arial Narrow"/>
                <w:sz w:val="18"/>
                <w:szCs w:val="18"/>
              </w:rPr>
            </w:pPr>
          </w:p>
        </w:tc>
      </w:tr>
      <w:tr w:rsidR="007B6400" w:rsidRPr="007B6400" w14:paraId="242B2C09" w14:textId="77777777" w:rsidTr="00E3684D">
        <w:trPr>
          <w:trHeight w:val="459"/>
        </w:trPr>
        <w:tc>
          <w:tcPr>
            <w:tcW w:w="3646" w:type="dxa"/>
            <w:tcBorders>
              <w:left w:val="nil"/>
              <w:bottom w:val="single" w:sz="4" w:space="0" w:color="auto"/>
              <w:right w:val="nil"/>
            </w:tcBorders>
            <w:vAlign w:val="center"/>
          </w:tcPr>
          <w:p w14:paraId="3216511E" w14:textId="7CCBA244" w:rsidR="009E7578" w:rsidRPr="007B6400" w:rsidRDefault="009E7578" w:rsidP="00CB6FB8">
            <w:pPr>
              <w:spacing w:before="60" w:after="60"/>
              <w:ind w:left="173"/>
              <w:rPr>
                <w:rFonts w:ascii="Arial Narrow" w:hAnsi="Arial Narrow"/>
                <w:sz w:val="20"/>
                <w:szCs w:val="20"/>
              </w:rPr>
            </w:pPr>
            <w:r w:rsidRPr="007B6400">
              <w:rPr>
                <w:rFonts w:ascii="Arial Narrow" w:hAnsi="Arial Narrow"/>
                <w:sz w:val="20"/>
                <w:szCs w:val="20"/>
              </w:rPr>
              <w:t>Субсидии в целях возмещения недополученных доходов</w:t>
            </w:r>
          </w:p>
        </w:tc>
        <w:tc>
          <w:tcPr>
            <w:tcW w:w="992" w:type="dxa"/>
            <w:tcBorders>
              <w:left w:val="nil"/>
              <w:bottom w:val="single" w:sz="4" w:space="0" w:color="auto"/>
              <w:right w:val="nil"/>
            </w:tcBorders>
            <w:shd w:val="clear" w:color="auto" w:fill="auto"/>
            <w:noWrap/>
            <w:vAlign w:val="center"/>
          </w:tcPr>
          <w:p w14:paraId="1D32C42B" w14:textId="2131A2B2" w:rsidR="009E7578" w:rsidRPr="007B6400" w:rsidRDefault="009E7578" w:rsidP="00CB6FB8">
            <w:pPr>
              <w:jc w:val="center"/>
              <w:rPr>
                <w:rFonts w:ascii="Arial Narrow" w:hAnsi="Arial Narrow"/>
                <w:sz w:val="18"/>
                <w:szCs w:val="18"/>
              </w:rPr>
            </w:pPr>
          </w:p>
        </w:tc>
        <w:tc>
          <w:tcPr>
            <w:tcW w:w="915" w:type="dxa"/>
            <w:tcBorders>
              <w:left w:val="nil"/>
              <w:bottom w:val="single" w:sz="4" w:space="0" w:color="auto"/>
              <w:right w:val="nil"/>
            </w:tcBorders>
            <w:vAlign w:val="center"/>
          </w:tcPr>
          <w:p w14:paraId="64101B62" w14:textId="606207E1" w:rsidR="009E7578" w:rsidRPr="007B6400" w:rsidRDefault="007B6400" w:rsidP="009E7578">
            <w:pPr>
              <w:spacing w:before="40" w:after="40"/>
              <w:ind w:left="-106"/>
              <w:jc w:val="center"/>
              <w:rPr>
                <w:rFonts w:ascii="Arial Narrow" w:hAnsi="Arial Narrow"/>
                <w:sz w:val="20"/>
                <w:szCs w:val="18"/>
              </w:rPr>
            </w:pPr>
            <w:r w:rsidRPr="007B6400">
              <w:rPr>
                <w:rFonts w:ascii="Arial Narrow" w:hAnsi="Arial Narrow"/>
                <w:sz w:val="20"/>
                <w:szCs w:val="18"/>
              </w:rPr>
              <w:t>2 215.1</w:t>
            </w:r>
          </w:p>
        </w:tc>
        <w:tc>
          <w:tcPr>
            <w:tcW w:w="1060" w:type="dxa"/>
            <w:tcBorders>
              <w:left w:val="nil"/>
              <w:bottom w:val="single" w:sz="4" w:space="0" w:color="auto"/>
              <w:right w:val="nil"/>
            </w:tcBorders>
            <w:vAlign w:val="center"/>
          </w:tcPr>
          <w:p w14:paraId="3F9C580C" w14:textId="5504C9FB" w:rsidR="009E7578" w:rsidRPr="007B6400" w:rsidRDefault="009E7578" w:rsidP="00CB6FB8">
            <w:pPr>
              <w:spacing w:before="40" w:after="40"/>
              <w:jc w:val="center"/>
              <w:rPr>
                <w:rFonts w:ascii="Arial Narrow" w:hAnsi="Arial Narrow"/>
                <w:sz w:val="20"/>
                <w:szCs w:val="18"/>
              </w:rPr>
            </w:pPr>
          </w:p>
        </w:tc>
        <w:tc>
          <w:tcPr>
            <w:tcW w:w="912" w:type="dxa"/>
            <w:tcBorders>
              <w:left w:val="nil"/>
              <w:bottom w:val="single" w:sz="4" w:space="0" w:color="auto"/>
              <w:right w:val="nil"/>
            </w:tcBorders>
            <w:vAlign w:val="center"/>
          </w:tcPr>
          <w:p w14:paraId="68430EFA" w14:textId="4AA674D5" w:rsidR="009E7578" w:rsidRPr="007B6400" w:rsidRDefault="009E7578" w:rsidP="002C530C">
            <w:pPr>
              <w:ind w:hanging="101"/>
              <w:jc w:val="center"/>
              <w:rPr>
                <w:rFonts w:ascii="Arial Narrow" w:hAnsi="Arial Narrow"/>
                <w:sz w:val="20"/>
                <w:szCs w:val="18"/>
              </w:rPr>
            </w:pPr>
            <w:r w:rsidRPr="007B6400">
              <w:rPr>
                <w:rFonts w:ascii="Arial Narrow" w:hAnsi="Arial Narrow"/>
                <w:sz w:val="20"/>
                <w:szCs w:val="18"/>
              </w:rPr>
              <w:t>940.8</w:t>
            </w:r>
          </w:p>
        </w:tc>
        <w:tc>
          <w:tcPr>
            <w:tcW w:w="980" w:type="dxa"/>
            <w:tcBorders>
              <w:left w:val="nil"/>
              <w:bottom w:val="single" w:sz="4" w:space="0" w:color="auto"/>
              <w:right w:val="nil"/>
            </w:tcBorders>
            <w:vAlign w:val="center"/>
          </w:tcPr>
          <w:p w14:paraId="6FA26934" w14:textId="4221A795" w:rsidR="009E7578" w:rsidRPr="007B6400" w:rsidRDefault="009E7578" w:rsidP="002C530C">
            <w:pPr>
              <w:ind w:right="-107"/>
              <w:jc w:val="center"/>
              <w:rPr>
                <w:rFonts w:ascii="Arial Narrow" w:hAnsi="Arial Narrow"/>
                <w:sz w:val="20"/>
                <w:szCs w:val="18"/>
              </w:rPr>
            </w:pPr>
          </w:p>
        </w:tc>
        <w:tc>
          <w:tcPr>
            <w:tcW w:w="993" w:type="dxa"/>
            <w:tcBorders>
              <w:left w:val="nil"/>
              <w:bottom w:val="single" w:sz="4" w:space="0" w:color="auto"/>
              <w:right w:val="nil"/>
            </w:tcBorders>
            <w:shd w:val="clear" w:color="auto" w:fill="auto"/>
            <w:noWrap/>
            <w:vAlign w:val="center"/>
          </w:tcPr>
          <w:p w14:paraId="6BEAA790" w14:textId="6038C335" w:rsidR="009E7578" w:rsidRPr="007B6400" w:rsidRDefault="001743B0" w:rsidP="001743B0">
            <w:pPr>
              <w:ind w:left="-106"/>
              <w:jc w:val="center"/>
              <w:rPr>
                <w:rFonts w:ascii="Arial Narrow" w:hAnsi="Arial Narrow"/>
                <w:sz w:val="20"/>
                <w:szCs w:val="18"/>
              </w:rPr>
            </w:pPr>
            <w:r>
              <w:rPr>
                <w:rFonts w:ascii="Arial Narrow" w:hAnsi="Arial Narrow"/>
                <w:sz w:val="20"/>
                <w:szCs w:val="18"/>
              </w:rPr>
              <w:t>(</w:t>
            </w:r>
            <w:r w:rsidR="007B6400" w:rsidRPr="007B6400">
              <w:rPr>
                <w:rFonts w:ascii="Arial Narrow" w:hAnsi="Arial Narrow"/>
                <w:sz w:val="20"/>
                <w:szCs w:val="18"/>
              </w:rPr>
              <w:t>57.5</w:t>
            </w:r>
            <w:r>
              <w:rPr>
                <w:rFonts w:ascii="Arial Narrow" w:hAnsi="Arial Narrow"/>
                <w:sz w:val="20"/>
                <w:szCs w:val="18"/>
              </w:rPr>
              <w:t>)</w:t>
            </w:r>
            <w:r w:rsidR="009E7578" w:rsidRPr="007B6400">
              <w:rPr>
                <w:rFonts w:ascii="Arial Narrow" w:hAnsi="Arial Narrow"/>
                <w:sz w:val="20"/>
                <w:szCs w:val="18"/>
              </w:rPr>
              <w:t>%</w:t>
            </w:r>
          </w:p>
        </w:tc>
      </w:tr>
      <w:tr w:rsidR="009E7578" w:rsidRPr="009E7578" w14:paraId="4E8E96E2" w14:textId="77777777" w:rsidTr="00E3684D">
        <w:trPr>
          <w:trHeight w:val="459"/>
        </w:trPr>
        <w:tc>
          <w:tcPr>
            <w:tcW w:w="3646" w:type="dxa"/>
            <w:tcBorders>
              <w:left w:val="nil"/>
              <w:bottom w:val="single" w:sz="8" w:space="0" w:color="auto"/>
              <w:right w:val="nil"/>
            </w:tcBorders>
            <w:vAlign w:val="center"/>
          </w:tcPr>
          <w:p w14:paraId="21A933D1" w14:textId="10CB7F8D" w:rsidR="009E7578" w:rsidRPr="005D26D7" w:rsidRDefault="009E7578" w:rsidP="00CB6FB8">
            <w:pPr>
              <w:spacing w:before="60" w:after="60"/>
              <w:ind w:left="173"/>
              <w:rPr>
                <w:rFonts w:ascii="Arial Narrow" w:hAnsi="Arial Narrow"/>
                <w:color w:val="000000"/>
                <w:sz w:val="20"/>
                <w:szCs w:val="20"/>
              </w:rPr>
            </w:pPr>
            <w:r w:rsidRPr="005D0EFF">
              <w:rPr>
                <w:rFonts w:ascii="Arial Narrow" w:hAnsi="Arial Narrow"/>
                <w:color w:val="000000"/>
                <w:sz w:val="20"/>
                <w:szCs w:val="20"/>
              </w:rPr>
              <w:t>Выручка от реализации услуг по передаче тепловой энергии</w:t>
            </w:r>
          </w:p>
        </w:tc>
        <w:tc>
          <w:tcPr>
            <w:tcW w:w="992" w:type="dxa"/>
            <w:tcBorders>
              <w:left w:val="nil"/>
              <w:bottom w:val="single" w:sz="8" w:space="0" w:color="auto"/>
              <w:right w:val="nil"/>
            </w:tcBorders>
            <w:shd w:val="clear" w:color="auto" w:fill="auto"/>
            <w:noWrap/>
            <w:vAlign w:val="center"/>
          </w:tcPr>
          <w:p w14:paraId="73358E59" w14:textId="016AF535" w:rsidR="009E7578" w:rsidRPr="00CB6FB8" w:rsidRDefault="00F93456" w:rsidP="00F93456">
            <w:pPr>
              <w:spacing w:before="60" w:after="60"/>
              <w:ind w:right="-107"/>
              <w:jc w:val="center"/>
              <w:rPr>
                <w:rFonts w:ascii="Arial Narrow" w:hAnsi="Arial Narrow"/>
                <w:sz w:val="18"/>
                <w:szCs w:val="18"/>
              </w:rPr>
            </w:pPr>
            <w:r>
              <w:rPr>
                <w:rFonts w:ascii="Arial Narrow" w:hAnsi="Arial Narrow"/>
                <w:sz w:val="18"/>
                <w:szCs w:val="18"/>
              </w:rPr>
              <w:t>8</w:t>
            </w:r>
            <w:r w:rsidR="009E7578" w:rsidRPr="00CB6FB8">
              <w:rPr>
                <w:rFonts w:ascii="Arial Narrow" w:hAnsi="Arial Narrow"/>
                <w:sz w:val="18"/>
                <w:szCs w:val="18"/>
              </w:rPr>
              <w:t xml:space="preserve"> </w:t>
            </w:r>
            <w:r>
              <w:rPr>
                <w:rFonts w:ascii="Arial Narrow" w:hAnsi="Arial Narrow"/>
                <w:sz w:val="18"/>
                <w:szCs w:val="18"/>
              </w:rPr>
              <w:t>944</w:t>
            </w:r>
            <w:r w:rsidR="009E7578" w:rsidRPr="00CB6FB8">
              <w:rPr>
                <w:rFonts w:ascii="Arial Narrow" w:hAnsi="Arial Narrow"/>
                <w:sz w:val="18"/>
                <w:szCs w:val="18"/>
              </w:rPr>
              <w:t>.</w:t>
            </w:r>
            <w:r>
              <w:rPr>
                <w:rFonts w:ascii="Arial Narrow" w:hAnsi="Arial Narrow"/>
                <w:sz w:val="18"/>
                <w:szCs w:val="18"/>
              </w:rPr>
              <w:t>3</w:t>
            </w:r>
          </w:p>
        </w:tc>
        <w:tc>
          <w:tcPr>
            <w:tcW w:w="915" w:type="dxa"/>
            <w:tcBorders>
              <w:left w:val="nil"/>
              <w:bottom w:val="single" w:sz="8" w:space="0" w:color="auto"/>
              <w:right w:val="nil"/>
            </w:tcBorders>
            <w:vAlign w:val="center"/>
          </w:tcPr>
          <w:p w14:paraId="28F0E035" w14:textId="52C851E6" w:rsidR="009E7578" w:rsidRPr="009E7578" w:rsidRDefault="00F93456" w:rsidP="00F93456">
            <w:pPr>
              <w:spacing w:before="40" w:after="40"/>
              <w:ind w:left="-106"/>
              <w:jc w:val="center"/>
              <w:rPr>
                <w:rFonts w:ascii="Arial Narrow" w:hAnsi="Arial Narrow"/>
                <w:sz w:val="20"/>
                <w:szCs w:val="18"/>
              </w:rPr>
            </w:pPr>
            <w:r>
              <w:rPr>
                <w:rFonts w:ascii="Arial Narrow" w:hAnsi="Arial Narrow"/>
                <w:sz w:val="20"/>
                <w:szCs w:val="18"/>
              </w:rPr>
              <w:t>3</w:t>
            </w:r>
            <w:r w:rsidR="009E7578" w:rsidRPr="009E7578">
              <w:rPr>
                <w:rFonts w:ascii="Arial Narrow" w:hAnsi="Arial Narrow"/>
                <w:sz w:val="20"/>
                <w:szCs w:val="18"/>
              </w:rPr>
              <w:t xml:space="preserve"> </w:t>
            </w:r>
            <w:r>
              <w:rPr>
                <w:rFonts w:ascii="Arial Narrow" w:hAnsi="Arial Narrow"/>
                <w:sz w:val="20"/>
                <w:szCs w:val="18"/>
              </w:rPr>
              <w:t>886</w:t>
            </w:r>
            <w:r w:rsidR="009E7578" w:rsidRPr="009E7578">
              <w:rPr>
                <w:rFonts w:ascii="Arial Narrow" w:hAnsi="Arial Narrow"/>
                <w:sz w:val="20"/>
                <w:szCs w:val="18"/>
              </w:rPr>
              <w:t>.</w:t>
            </w:r>
            <w:r>
              <w:rPr>
                <w:rFonts w:ascii="Arial Narrow" w:hAnsi="Arial Narrow"/>
                <w:sz w:val="20"/>
                <w:szCs w:val="18"/>
              </w:rPr>
              <w:t>2</w:t>
            </w:r>
          </w:p>
        </w:tc>
        <w:tc>
          <w:tcPr>
            <w:tcW w:w="1060" w:type="dxa"/>
            <w:tcBorders>
              <w:left w:val="nil"/>
              <w:bottom w:val="single" w:sz="8" w:space="0" w:color="auto"/>
              <w:right w:val="nil"/>
            </w:tcBorders>
            <w:vAlign w:val="center"/>
          </w:tcPr>
          <w:p w14:paraId="68A2D9BA" w14:textId="1B62273B" w:rsidR="009E7578" w:rsidRPr="009E7578" w:rsidRDefault="009E7578" w:rsidP="009E7578">
            <w:pPr>
              <w:spacing w:before="60" w:after="60"/>
              <w:ind w:right="-107"/>
              <w:jc w:val="center"/>
              <w:rPr>
                <w:rFonts w:ascii="Arial Narrow" w:hAnsi="Arial Narrow"/>
                <w:sz w:val="20"/>
                <w:szCs w:val="18"/>
              </w:rPr>
            </w:pPr>
            <w:r w:rsidRPr="009E7578">
              <w:rPr>
                <w:rFonts w:ascii="Arial Narrow" w:hAnsi="Arial Narrow"/>
                <w:sz w:val="18"/>
                <w:szCs w:val="18"/>
              </w:rPr>
              <w:t>4 080.9</w:t>
            </w:r>
          </w:p>
        </w:tc>
        <w:tc>
          <w:tcPr>
            <w:tcW w:w="912" w:type="dxa"/>
            <w:tcBorders>
              <w:left w:val="nil"/>
              <w:bottom w:val="single" w:sz="8" w:space="0" w:color="auto"/>
              <w:right w:val="nil"/>
            </w:tcBorders>
            <w:vAlign w:val="center"/>
          </w:tcPr>
          <w:p w14:paraId="6C92FCD8" w14:textId="1F87C38C" w:rsidR="009E7578" w:rsidRPr="009E7578" w:rsidRDefault="009E7578" w:rsidP="009E7578">
            <w:pPr>
              <w:spacing w:before="60" w:after="60"/>
              <w:ind w:left="-106"/>
              <w:jc w:val="center"/>
              <w:rPr>
                <w:rFonts w:ascii="Arial Narrow" w:hAnsi="Arial Narrow"/>
                <w:sz w:val="20"/>
                <w:szCs w:val="18"/>
              </w:rPr>
            </w:pPr>
            <w:r w:rsidRPr="009E7578">
              <w:rPr>
                <w:rFonts w:ascii="Arial Narrow" w:hAnsi="Arial Narrow"/>
                <w:sz w:val="20"/>
                <w:szCs w:val="18"/>
              </w:rPr>
              <w:t>1 854.5</w:t>
            </w:r>
          </w:p>
        </w:tc>
        <w:tc>
          <w:tcPr>
            <w:tcW w:w="980" w:type="dxa"/>
            <w:tcBorders>
              <w:left w:val="nil"/>
              <w:bottom w:val="single" w:sz="8" w:space="0" w:color="auto"/>
              <w:right w:val="nil"/>
            </w:tcBorders>
            <w:vAlign w:val="center"/>
          </w:tcPr>
          <w:p w14:paraId="5DFAEBCB" w14:textId="67C7C46D" w:rsidR="009E7578" w:rsidRPr="009E7578"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7B6400">
              <w:rPr>
                <w:rFonts w:ascii="Arial Narrow" w:hAnsi="Arial Narrow"/>
                <w:sz w:val="18"/>
                <w:szCs w:val="18"/>
              </w:rPr>
              <w:t>54</w:t>
            </w:r>
            <w:r>
              <w:rPr>
                <w:rFonts w:ascii="Arial Narrow" w:hAnsi="Arial Narrow"/>
                <w:sz w:val="18"/>
                <w:szCs w:val="18"/>
              </w:rPr>
              <w:t>.4)</w:t>
            </w:r>
            <w:r w:rsidR="009E7578" w:rsidRPr="009E7578">
              <w:rPr>
                <w:rFonts w:ascii="Arial Narrow" w:hAnsi="Arial Narrow"/>
                <w:sz w:val="18"/>
                <w:szCs w:val="18"/>
              </w:rPr>
              <w:t>%</w:t>
            </w:r>
          </w:p>
        </w:tc>
        <w:tc>
          <w:tcPr>
            <w:tcW w:w="993" w:type="dxa"/>
            <w:tcBorders>
              <w:left w:val="nil"/>
              <w:bottom w:val="single" w:sz="8" w:space="0" w:color="auto"/>
              <w:right w:val="nil"/>
            </w:tcBorders>
            <w:shd w:val="clear" w:color="auto" w:fill="auto"/>
            <w:noWrap/>
            <w:vAlign w:val="center"/>
          </w:tcPr>
          <w:p w14:paraId="4A8795E7" w14:textId="2E253EE5" w:rsidR="009E7578" w:rsidRPr="009E7578" w:rsidRDefault="001743B0" w:rsidP="001743B0">
            <w:pPr>
              <w:ind w:left="-106"/>
              <w:jc w:val="center"/>
              <w:rPr>
                <w:rFonts w:ascii="Arial Narrow" w:hAnsi="Arial Narrow"/>
                <w:sz w:val="20"/>
                <w:szCs w:val="18"/>
              </w:rPr>
            </w:pPr>
            <w:r>
              <w:rPr>
                <w:rFonts w:ascii="Arial Narrow" w:hAnsi="Arial Narrow"/>
                <w:sz w:val="20"/>
                <w:szCs w:val="18"/>
              </w:rPr>
              <w:t>(</w:t>
            </w:r>
            <w:r w:rsidR="007B6400">
              <w:rPr>
                <w:rFonts w:ascii="Arial Narrow" w:hAnsi="Arial Narrow"/>
                <w:sz w:val="20"/>
                <w:szCs w:val="18"/>
              </w:rPr>
              <w:t>52</w:t>
            </w:r>
            <w:r>
              <w:rPr>
                <w:rFonts w:ascii="Arial Narrow" w:hAnsi="Arial Narrow"/>
                <w:sz w:val="20"/>
                <w:szCs w:val="18"/>
              </w:rPr>
              <w:t>.3)</w:t>
            </w:r>
            <w:r w:rsidR="009E7578" w:rsidRPr="009E7578">
              <w:rPr>
                <w:rFonts w:ascii="Arial Narrow" w:hAnsi="Arial Narrow"/>
                <w:sz w:val="20"/>
                <w:szCs w:val="18"/>
              </w:rPr>
              <w:t>%</w:t>
            </w:r>
          </w:p>
        </w:tc>
      </w:tr>
      <w:tr w:rsidR="009E7578" w:rsidRPr="00CB6FB8" w14:paraId="0948698E" w14:textId="77777777" w:rsidTr="00E3684D">
        <w:trPr>
          <w:trHeight w:val="37"/>
        </w:trPr>
        <w:tc>
          <w:tcPr>
            <w:tcW w:w="9498" w:type="dxa"/>
            <w:gridSpan w:val="7"/>
            <w:tcBorders>
              <w:top w:val="single" w:sz="8" w:space="0" w:color="auto"/>
              <w:left w:val="nil"/>
              <w:bottom w:val="single" w:sz="2" w:space="0" w:color="auto"/>
              <w:right w:val="nil"/>
            </w:tcBorders>
            <w:vAlign w:val="center"/>
          </w:tcPr>
          <w:p w14:paraId="2FD13E1B" w14:textId="18B20F09" w:rsidR="009E7578" w:rsidRPr="002C530C" w:rsidRDefault="002C530C" w:rsidP="009E7578">
            <w:pPr>
              <w:spacing w:before="60" w:after="60"/>
              <w:ind w:left="173"/>
              <w:rPr>
                <w:rFonts w:ascii="Arial Narrow" w:hAnsi="Arial Narrow"/>
                <w:b/>
                <w:sz w:val="20"/>
                <w:szCs w:val="18"/>
              </w:rPr>
            </w:pPr>
            <w:r w:rsidRPr="00CE366D">
              <w:rPr>
                <w:rFonts w:ascii="Arial Narrow" w:hAnsi="Arial Narrow"/>
                <w:b/>
                <w:color w:val="0079C2"/>
                <w:sz w:val="20"/>
                <w:szCs w:val="20"/>
              </w:rPr>
              <w:t>итого</w:t>
            </w:r>
          </w:p>
        </w:tc>
      </w:tr>
      <w:tr w:rsidR="002C530C" w:rsidRPr="00CB6FB8" w14:paraId="2C9D67F2" w14:textId="77777777" w:rsidTr="00E3684D">
        <w:trPr>
          <w:trHeight w:val="345"/>
        </w:trPr>
        <w:tc>
          <w:tcPr>
            <w:tcW w:w="3646" w:type="dxa"/>
            <w:vMerge w:val="restart"/>
            <w:tcBorders>
              <w:top w:val="single" w:sz="2" w:space="0" w:color="auto"/>
              <w:left w:val="nil"/>
              <w:right w:val="nil"/>
            </w:tcBorders>
            <w:vAlign w:val="center"/>
          </w:tcPr>
          <w:p w14:paraId="258CC65D" w14:textId="0B2F6F69" w:rsidR="002C530C" w:rsidRPr="005D26D7" w:rsidRDefault="002C530C" w:rsidP="00F6297C">
            <w:pPr>
              <w:spacing w:before="60" w:after="60"/>
              <w:ind w:left="173"/>
              <w:rPr>
                <w:rFonts w:ascii="Arial Narrow" w:hAnsi="Arial Narrow"/>
                <w:color w:val="000000"/>
                <w:sz w:val="20"/>
                <w:szCs w:val="20"/>
              </w:rPr>
            </w:pPr>
            <w:r w:rsidRPr="002C530C">
              <w:rPr>
                <w:rFonts w:ascii="Arial Narrow" w:hAnsi="Arial Narrow"/>
                <w:color w:val="000000"/>
                <w:sz w:val="20"/>
                <w:szCs w:val="20"/>
              </w:rPr>
              <w:t>Объем отпущенной тепловой энергии и горячей воды</w:t>
            </w:r>
            <w:r w:rsidR="00F6297C" w:rsidRPr="000435E2">
              <w:rPr>
                <w:rStyle w:val="afb"/>
                <w:color w:val="FF0000"/>
              </w:rPr>
              <w:t xml:space="preserve"> </w:t>
            </w:r>
            <w:r w:rsidR="00F6297C" w:rsidRPr="00F6297C">
              <w:rPr>
                <w:rStyle w:val="afb"/>
                <w:color w:val="FF0000"/>
                <w:sz w:val="20"/>
              </w:rPr>
              <w:t>*</w:t>
            </w:r>
          </w:p>
        </w:tc>
        <w:tc>
          <w:tcPr>
            <w:tcW w:w="992" w:type="dxa"/>
            <w:tcBorders>
              <w:top w:val="single" w:sz="2" w:space="0" w:color="auto"/>
              <w:left w:val="nil"/>
              <w:bottom w:val="single" w:sz="2" w:space="0" w:color="auto"/>
              <w:right w:val="nil"/>
            </w:tcBorders>
            <w:shd w:val="clear" w:color="auto" w:fill="auto"/>
            <w:noWrap/>
            <w:vAlign w:val="center"/>
          </w:tcPr>
          <w:p w14:paraId="24A29156" w14:textId="3723CE68" w:rsidR="002C530C" w:rsidRPr="00CB6FB8" w:rsidRDefault="002C530C" w:rsidP="00F93456">
            <w:pPr>
              <w:spacing w:before="60" w:after="60"/>
              <w:ind w:right="-107"/>
              <w:jc w:val="center"/>
              <w:rPr>
                <w:rFonts w:ascii="Arial Narrow" w:hAnsi="Arial Narrow"/>
                <w:sz w:val="18"/>
                <w:szCs w:val="18"/>
              </w:rPr>
            </w:pPr>
            <w:r w:rsidRPr="002C530C">
              <w:rPr>
                <w:rFonts w:ascii="Arial Narrow" w:hAnsi="Arial Narrow"/>
                <w:sz w:val="18"/>
                <w:szCs w:val="18"/>
              </w:rPr>
              <w:t>7</w:t>
            </w:r>
            <w:r w:rsidR="00F93456">
              <w:rPr>
                <w:rFonts w:ascii="Arial Narrow" w:hAnsi="Arial Narrow"/>
                <w:sz w:val="18"/>
                <w:szCs w:val="18"/>
              </w:rPr>
              <w:t>3</w:t>
            </w:r>
            <w:r w:rsidRPr="002C530C">
              <w:rPr>
                <w:rFonts w:ascii="Arial Narrow" w:hAnsi="Arial Narrow"/>
                <w:sz w:val="18"/>
                <w:szCs w:val="18"/>
              </w:rPr>
              <w:t xml:space="preserve"> </w:t>
            </w:r>
            <w:r w:rsidR="00F93456">
              <w:rPr>
                <w:rFonts w:ascii="Arial Narrow" w:hAnsi="Arial Narrow"/>
                <w:sz w:val="18"/>
                <w:szCs w:val="18"/>
              </w:rPr>
              <w:t>673</w:t>
            </w:r>
            <w:r w:rsidRPr="002C530C">
              <w:rPr>
                <w:rFonts w:ascii="Arial Narrow" w:hAnsi="Arial Narrow"/>
                <w:sz w:val="18"/>
                <w:szCs w:val="18"/>
              </w:rPr>
              <w:t>.</w:t>
            </w:r>
            <w:r w:rsidR="00F93456">
              <w:rPr>
                <w:rFonts w:ascii="Arial Narrow" w:hAnsi="Arial Narrow"/>
                <w:sz w:val="18"/>
                <w:szCs w:val="18"/>
              </w:rPr>
              <w:t>2</w:t>
            </w:r>
          </w:p>
        </w:tc>
        <w:tc>
          <w:tcPr>
            <w:tcW w:w="915" w:type="dxa"/>
            <w:vMerge w:val="restart"/>
            <w:tcBorders>
              <w:top w:val="single" w:sz="2" w:space="0" w:color="auto"/>
              <w:left w:val="nil"/>
              <w:right w:val="nil"/>
            </w:tcBorders>
            <w:vAlign w:val="center"/>
          </w:tcPr>
          <w:p w14:paraId="0BAE68E3" w14:textId="40B71763" w:rsidR="002C530C" w:rsidRPr="00CB6FB8" w:rsidRDefault="002C530C" w:rsidP="00F93456">
            <w:pPr>
              <w:spacing w:before="40" w:after="40"/>
              <w:ind w:left="-106"/>
              <w:jc w:val="center"/>
              <w:rPr>
                <w:rFonts w:ascii="Arial Narrow" w:hAnsi="Arial Narrow"/>
                <w:sz w:val="20"/>
                <w:szCs w:val="18"/>
              </w:rPr>
            </w:pPr>
            <w:r w:rsidRPr="002C530C">
              <w:rPr>
                <w:rFonts w:ascii="Arial Narrow" w:hAnsi="Arial Narrow"/>
                <w:sz w:val="20"/>
                <w:szCs w:val="18"/>
              </w:rPr>
              <w:t>1</w:t>
            </w:r>
            <w:r w:rsidR="00F93456">
              <w:rPr>
                <w:rFonts w:ascii="Arial Narrow" w:hAnsi="Arial Narrow"/>
                <w:sz w:val="20"/>
                <w:szCs w:val="18"/>
              </w:rPr>
              <w:t>19</w:t>
            </w:r>
            <w:r w:rsidRPr="002C530C">
              <w:rPr>
                <w:rFonts w:ascii="Arial Narrow" w:hAnsi="Arial Narrow"/>
                <w:sz w:val="20"/>
                <w:szCs w:val="18"/>
              </w:rPr>
              <w:t xml:space="preserve"> </w:t>
            </w:r>
            <w:r w:rsidR="00F93456">
              <w:rPr>
                <w:rFonts w:ascii="Arial Narrow" w:hAnsi="Arial Narrow"/>
                <w:sz w:val="20"/>
                <w:szCs w:val="18"/>
              </w:rPr>
              <w:t>905</w:t>
            </w:r>
            <w:r w:rsidRPr="002C530C">
              <w:rPr>
                <w:rFonts w:ascii="Arial Narrow" w:hAnsi="Arial Narrow"/>
                <w:sz w:val="20"/>
                <w:szCs w:val="18"/>
              </w:rPr>
              <w:t>.</w:t>
            </w:r>
            <w:r w:rsidR="00F93456">
              <w:rPr>
                <w:rFonts w:ascii="Arial Narrow" w:hAnsi="Arial Narrow"/>
                <w:sz w:val="20"/>
                <w:szCs w:val="18"/>
              </w:rPr>
              <w:t>1</w:t>
            </w:r>
          </w:p>
        </w:tc>
        <w:tc>
          <w:tcPr>
            <w:tcW w:w="1060" w:type="dxa"/>
            <w:tcBorders>
              <w:top w:val="single" w:sz="2" w:space="0" w:color="auto"/>
              <w:left w:val="nil"/>
              <w:bottom w:val="single" w:sz="2" w:space="0" w:color="auto"/>
              <w:right w:val="nil"/>
            </w:tcBorders>
            <w:vAlign w:val="center"/>
          </w:tcPr>
          <w:p w14:paraId="3CFA7B5F" w14:textId="7164E527" w:rsidR="002C530C" w:rsidRPr="009E7578" w:rsidRDefault="002C530C" w:rsidP="002C530C">
            <w:pPr>
              <w:spacing w:before="40" w:after="40"/>
              <w:ind w:right="-107"/>
              <w:jc w:val="center"/>
              <w:rPr>
                <w:rFonts w:ascii="Arial Narrow" w:hAnsi="Arial Narrow"/>
                <w:sz w:val="18"/>
                <w:szCs w:val="18"/>
              </w:rPr>
            </w:pPr>
            <w:r w:rsidRPr="002C530C">
              <w:rPr>
                <w:rFonts w:ascii="Arial Narrow" w:hAnsi="Arial Narrow"/>
                <w:sz w:val="18"/>
                <w:szCs w:val="18"/>
              </w:rPr>
              <w:t>74 368.6</w:t>
            </w:r>
          </w:p>
        </w:tc>
        <w:tc>
          <w:tcPr>
            <w:tcW w:w="912" w:type="dxa"/>
            <w:vMerge w:val="restart"/>
            <w:tcBorders>
              <w:top w:val="single" w:sz="2" w:space="0" w:color="auto"/>
              <w:left w:val="nil"/>
              <w:right w:val="nil"/>
            </w:tcBorders>
            <w:vAlign w:val="center"/>
          </w:tcPr>
          <w:p w14:paraId="705BBA1C" w14:textId="7AB45F2A" w:rsidR="002C530C" w:rsidRPr="00CB6FB8" w:rsidRDefault="002C530C" w:rsidP="002C530C">
            <w:pPr>
              <w:ind w:left="-107"/>
              <w:jc w:val="center"/>
              <w:rPr>
                <w:rFonts w:ascii="Arial Narrow" w:hAnsi="Arial Narrow"/>
                <w:sz w:val="20"/>
                <w:szCs w:val="18"/>
              </w:rPr>
            </w:pPr>
            <w:r w:rsidRPr="002C530C">
              <w:rPr>
                <w:rFonts w:ascii="Arial Narrow" w:hAnsi="Arial Narrow"/>
                <w:sz w:val="20"/>
                <w:szCs w:val="18"/>
              </w:rPr>
              <w:t>126 282.4</w:t>
            </w:r>
          </w:p>
        </w:tc>
        <w:tc>
          <w:tcPr>
            <w:tcW w:w="980" w:type="dxa"/>
            <w:tcBorders>
              <w:top w:val="single" w:sz="2" w:space="0" w:color="auto"/>
              <w:left w:val="nil"/>
              <w:bottom w:val="single" w:sz="2" w:space="0" w:color="auto"/>
              <w:right w:val="nil"/>
            </w:tcBorders>
            <w:vAlign w:val="center"/>
          </w:tcPr>
          <w:p w14:paraId="09FFB2C5" w14:textId="5BA1B6C8" w:rsidR="002C530C" w:rsidRPr="009E7578" w:rsidRDefault="007B6400" w:rsidP="002C530C">
            <w:pPr>
              <w:ind w:right="-107"/>
              <w:jc w:val="center"/>
              <w:rPr>
                <w:rFonts w:ascii="Arial Narrow" w:hAnsi="Arial Narrow"/>
                <w:sz w:val="18"/>
                <w:szCs w:val="18"/>
              </w:rPr>
            </w:pPr>
            <w:r>
              <w:rPr>
                <w:rFonts w:ascii="Arial Narrow" w:hAnsi="Arial Narrow"/>
                <w:sz w:val="18"/>
                <w:szCs w:val="18"/>
              </w:rPr>
              <w:t>0.9</w:t>
            </w:r>
            <w:r w:rsidR="002C530C" w:rsidRPr="002C530C">
              <w:rPr>
                <w:rFonts w:ascii="Arial Narrow" w:hAnsi="Arial Narrow"/>
                <w:sz w:val="18"/>
                <w:szCs w:val="18"/>
              </w:rPr>
              <w:t>%</w:t>
            </w:r>
          </w:p>
        </w:tc>
        <w:tc>
          <w:tcPr>
            <w:tcW w:w="993" w:type="dxa"/>
            <w:vMerge w:val="restart"/>
            <w:tcBorders>
              <w:top w:val="single" w:sz="2" w:space="0" w:color="auto"/>
              <w:left w:val="nil"/>
              <w:right w:val="nil"/>
            </w:tcBorders>
            <w:shd w:val="clear" w:color="auto" w:fill="auto"/>
            <w:noWrap/>
            <w:vAlign w:val="center"/>
          </w:tcPr>
          <w:p w14:paraId="3179E6F1" w14:textId="4AA16F9A" w:rsidR="002C530C" w:rsidRPr="00CB6FB8" w:rsidRDefault="007B6400" w:rsidP="007B6400">
            <w:pPr>
              <w:ind w:left="-106"/>
              <w:jc w:val="center"/>
              <w:rPr>
                <w:rFonts w:ascii="Arial Narrow" w:hAnsi="Arial Narrow"/>
                <w:sz w:val="20"/>
                <w:szCs w:val="18"/>
              </w:rPr>
            </w:pPr>
            <w:r>
              <w:rPr>
                <w:rFonts w:ascii="Arial Narrow" w:hAnsi="Arial Narrow"/>
                <w:sz w:val="20"/>
                <w:szCs w:val="18"/>
              </w:rPr>
              <w:t>5</w:t>
            </w:r>
            <w:r w:rsidR="002C530C" w:rsidRPr="002C530C">
              <w:rPr>
                <w:rFonts w:ascii="Arial Narrow" w:hAnsi="Arial Narrow"/>
                <w:sz w:val="20"/>
                <w:szCs w:val="18"/>
              </w:rPr>
              <w:t>.</w:t>
            </w:r>
            <w:r>
              <w:rPr>
                <w:rFonts w:ascii="Arial Narrow" w:hAnsi="Arial Narrow"/>
                <w:sz w:val="20"/>
                <w:szCs w:val="18"/>
              </w:rPr>
              <w:t>3</w:t>
            </w:r>
            <w:r w:rsidR="002C530C" w:rsidRPr="002C530C">
              <w:rPr>
                <w:rFonts w:ascii="Arial Narrow" w:hAnsi="Arial Narrow"/>
                <w:sz w:val="20"/>
                <w:szCs w:val="18"/>
              </w:rPr>
              <w:t>%</w:t>
            </w:r>
          </w:p>
        </w:tc>
      </w:tr>
      <w:tr w:rsidR="002C530C" w:rsidRPr="00CB6FB8" w14:paraId="2956FAFD" w14:textId="77777777" w:rsidTr="00E3684D">
        <w:trPr>
          <w:trHeight w:val="274"/>
        </w:trPr>
        <w:tc>
          <w:tcPr>
            <w:tcW w:w="3646" w:type="dxa"/>
            <w:vMerge/>
            <w:tcBorders>
              <w:left w:val="nil"/>
              <w:bottom w:val="single" w:sz="2" w:space="0" w:color="auto"/>
              <w:right w:val="nil"/>
            </w:tcBorders>
            <w:vAlign w:val="center"/>
          </w:tcPr>
          <w:p w14:paraId="102BCCEC" w14:textId="77777777" w:rsidR="002C530C" w:rsidRPr="005D0EFF" w:rsidRDefault="002C530C" w:rsidP="002C530C">
            <w:pPr>
              <w:spacing w:before="60" w:after="60"/>
              <w:ind w:left="173"/>
              <w:rPr>
                <w:rFonts w:ascii="Arial Narrow" w:hAnsi="Arial Narrow"/>
                <w:color w:val="000000"/>
                <w:sz w:val="20"/>
                <w:szCs w:val="20"/>
              </w:rPr>
            </w:pPr>
          </w:p>
        </w:tc>
        <w:tc>
          <w:tcPr>
            <w:tcW w:w="992" w:type="dxa"/>
            <w:tcBorders>
              <w:top w:val="single" w:sz="2" w:space="0" w:color="auto"/>
              <w:left w:val="nil"/>
              <w:bottom w:val="single" w:sz="2" w:space="0" w:color="auto"/>
              <w:right w:val="nil"/>
            </w:tcBorders>
            <w:shd w:val="clear" w:color="auto" w:fill="auto"/>
            <w:noWrap/>
            <w:vAlign w:val="center"/>
          </w:tcPr>
          <w:p w14:paraId="7B6140D7" w14:textId="43D54611" w:rsidR="002C530C" w:rsidRPr="00CB6FB8" w:rsidRDefault="002C530C" w:rsidP="00F93456">
            <w:pPr>
              <w:spacing w:before="60" w:after="60"/>
              <w:ind w:right="-107"/>
              <w:jc w:val="center"/>
              <w:rPr>
                <w:rFonts w:ascii="Arial Narrow" w:hAnsi="Arial Narrow"/>
                <w:sz w:val="18"/>
                <w:szCs w:val="18"/>
              </w:rPr>
            </w:pPr>
            <w:r w:rsidRPr="002C530C">
              <w:rPr>
                <w:rFonts w:ascii="Arial Narrow" w:hAnsi="Arial Narrow"/>
                <w:sz w:val="18"/>
                <w:szCs w:val="18"/>
              </w:rPr>
              <w:t>2</w:t>
            </w:r>
            <w:r w:rsidR="00F93456">
              <w:rPr>
                <w:rFonts w:ascii="Arial Narrow" w:hAnsi="Arial Narrow"/>
                <w:sz w:val="18"/>
                <w:szCs w:val="18"/>
              </w:rPr>
              <w:t>17</w:t>
            </w:r>
            <w:r w:rsidRPr="002C530C">
              <w:rPr>
                <w:rFonts w:ascii="Arial Narrow" w:hAnsi="Arial Narrow"/>
                <w:sz w:val="18"/>
                <w:szCs w:val="18"/>
              </w:rPr>
              <w:t xml:space="preserve"> </w:t>
            </w:r>
            <w:r w:rsidR="00F93456">
              <w:rPr>
                <w:rFonts w:ascii="Arial Narrow" w:hAnsi="Arial Narrow"/>
                <w:sz w:val="18"/>
                <w:szCs w:val="18"/>
              </w:rPr>
              <w:t>739</w:t>
            </w:r>
            <w:r w:rsidRPr="002C530C">
              <w:rPr>
                <w:rFonts w:ascii="Arial Narrow" w:hAnsi="Arial Narrow"/>
                <w:sz w:val="18"/>
                <w:szCs w:val="18"/>
              </w:rPr>
              <w:t>.</w:t>
            </w:r>
            <w:r w:rsidR="00F93456">
              <w:rPr>
                <w:rFonts w:ascii="Arial Narrow" w:hAnsi="Arial Narrow"/>
                <w:sz w:val="18"/>
                <w:szCs w:val="18"/>
              </w:rPr>
              <w:t>1</w:t>
            </w:r>
            <w:r>
              <w:rPr>
                <w:rFonts w:ascii="Arial Narrow" w:hAnsi="Arial Narrow"/>
                <w:sz w:val="18"/>
                <w:szCs w:val="18"/>
              </w:rPr>
              <w:t xml:space="preserve"> м</w:t>
            </w:r>
            <w:r w:rsidRPr="00CB6FB8">
              <w:rPr>
                <w:rFonts w:ascii="Arial Narrow" w:hAnsi="Arial Narrow"/>
                <w:sz w:val="18"/>
                <w:szCs w:val="18"/>
                <w:vertAlign w:val="superscript"/>
              </w:rPr>
              <w:t>3</w:t>
            </w:r>
          </w:p>
        </w:tc>
        <w:tc>
          <w:tcPr>
            <w:tcW w:w="915" w:type="dxa"/>
            <w:vMerge/>
            <w:tcBorders>
              <w:left w:val="nil"/>
              <w:bottom w:val="single" w:sz="2" w:space="0" w:color="auto"/>
              <w:right w:val="nil"/>
            </w:tcBorders>
            <w:vAlign w:val="center"/>
          </w:tcPr>
          <w:p w14:paraId="5D016067" w14:textId="77777777" w:rsidR="002C530C" w:rsidRPr="00CB6FB8" w:rsidRDefault="002C530C" w:rsidP="002C530C">
            <w:pPr>
              <w:spacing w:before="40" w:after="40"/>
              <w:ind w:left="-106"/>
              <w:jc w:val="center"/>
              <w:rPr>
                <w:rFonts w:ascii="Arial Narrow" w:hAnsi="Arial Narrow"/>
                <w:sz w:val="20"/>
                <w:szCs w:val="18"/>
              </w:rPr>
            </w:pPr>
          </w:p>
        </w:tc>
        <w:tc>
          <w:tcPr>
            <w:tcW w:w="1060" w:type="dxa"/>
            <w:tcBorders>
              <w:top w:val="single" w:sz="2" w:space="0" w:color="auto"/>
              <w:left w:val="nil"/>
              <w:bottom w:val="single" w:sz="2" w:space="0" w:color="auto"/>
              <w:right w:val="nil"/>
            </w:tcBorders>
            <w:vAlign w:val="center"/>
          </w:tcPr>
          <w:p w14:paraId="18DC49A1" w14:textId="27C18466" w:rsidR="002C530C" w:rsidRPr="009E7578" w:rsidRDefault="002C530C" w:rsidP="002C530C">
            <w:pPr>
              <w:spacing w:before="40" w:after="40"/>
              <w:ind w:right="-107"/>
              <w:jc w:val="center"/>
              <w:rPr>
                <w:rFonts w:ascii="Arial Narrow" w:hAnsi="Arial Narrow"/>
                <w:sz w:val="18"/>
                <w:szCs w:val="18"/>
              </w:rPr>
            </w:pPr>
            <w:r w:rsidRPr="002C530C">
              <w:rPr>
                <w:rFonts w:ascii="Arial Narrow" w:hAnsi="Arial Narrow"/>
                <w:sz w:val="18"/>
                <w:szCs w:val="18"/>
              </w:rPr>
              <w:t>215 579.8</w:t>
            </w:r>
            <w:r>
              <w:rPr>
                <w:rFonts w:ascii="Arial Narrow" w:hAnsi="Arial Narrow"/>
                <w:sz w:val="18"/>
                <w:szCs w:val="18"/>
              </w:rPr>
              <w:t xml:space="preserve"> м</w:t>
            </w:r>
            <w:r w:rsidRPr="00CB6FB8">
              <w:rPr>
                <w:rFonts w:ascii="Arial Narrow" w:hAnsi="Arial Narrow"/>
                <w:sz w:val="18"/>
                <w:szCs w:val="18"/>
                <w:vertAlign w:val="superscript"/>
              </w:rPr>
              <w:t>3</w:t>
            </w:r>
          </w:p>
        </w:tc>
        <w:tc>
          <w:tcPr>
            <w:tcW w:w="912" w:type="dxa"/>
            <w:vMerge/>
            <w:tcBorders>
              <w:left w:val="nil"/>
              <w:bottom w:val="single" w:sz="2" w:space="0" w:color="auto"/>
              <w:right w:val="nil"/>
            </w:tcBorders>
            <w:vAlign w:val="center"/>
          </w:tcPr>
          <w:p w14:paraId="560162C7" w14:textId="77777777" w:rsidR="002C530C" w:rsidRPr="00CB6FB8" w:rsidRDefault="002C530C" w:rsidP="002C530C">
            <w:pPr>
              <w:spacing w:before="60" w:after="60"/>
              <w:ind w:left="-106"/>
              <w:jc w:val="center"/>
              <w:rPr>
                <w:rFonts w:ascii="Arial Narrow" w:hAnsi="Arial Narrow"/>
                <w:sz w:val="20"/>
                <w:szCs w:val="18"/>
              </w:rPr>
            </w:pPr>
          </w:p>
        </w:tc>
        <w:tc>
          <w:tcPr>
            <w:tcW w:w="980" w:type="dxa"/>
            <w:tcBorders>
              <w:top w:val="single" w:sz="2" w:space="0" w:color="auto"/>
              <w:left w:val="nil"/>
              <w:bottom w:val="single" w:sz="2" w:space="0" w:color="auto"/>
              <w:right w:val="nil"/>
            </w:tcBorders>
            <w:vAlign w:val="center"/>
          </w:tcPr>
          <w:p w14:paraId="0E375C77" w14:textId="34CF2154" w:rsidR="002C530C" w:rsidRPr="009E7578"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7B6400">
              <w:rPr>
                <w:rFonts w:ascii="Arial Narrow" w:hAnsi="Arial Narrow"/>
                <w:sz w:val="18"/>
                <w:szCs w:val="18"/>
              </w:rPr>
              <w:t>1</w:t>
            </w:r>
            <w:r w:rsidR="002C530C" w:rsidRPr="002C530C">
              <w:rPr>
                <w:rFonts w:ascii="Arial Narrow" w:hAnsi="Arial Narrow"/>
                <w:sz w:val="18"/>
                <w:szCs w:val="18"/>
              </w:rPr>
              <w:t>.</w:t>
            </w:r>
            <w:r w:rsidR="007B6400">
              <w:rPr>
                <w:rFonts w:ascii="Arial Narrow" w:hAnsi="Arial Narrow"/>
                <w:sz w:val="18"/>
                <w:szCs w:val="18"/>
              </w:rPr>
              <w:t>0</w:t>
            </w:r>
            <w:r>
              <w:rPr>
                <w:rFonts w:ascii="Arial Narrow" w:hAnsi="Arial Narrow"/>
                <w:sz w:val="18"/>
                <w:szCs w:val="18"/>
              </w:rPr>
              <w:t>)</w:t>
            </w:r>
            <w:r w:rsidR="002C530C" w:rsidRPr="002C530C">
              <w:rPr>
                <w:rFonts w:ascii="Arial Narrow" w:hAnsi="Arial Narrow"/>
                <w:sz w:val="18"/>
                <w:szCs w:val="18"/>
              </w:rPr>
              <w:t>%</w:t>
            </w:r>
          </w:p>
        </w:tc>
        <w:tc>
          <w:tcPr>
            <w:tcW w:w="993" w:type="dxa"/>
            <w:vMerge/>
            <w:tcBorders>
              <w:left w:val="nil"/>
              <w:bottom w:val="single" w:sz="2" w:space="0" w:color="auto"/>
              <w:right w:val="nil"/>
            </w:tcBorders>
            <w:shd w:val="clear" w:color="auto" w:fill="auto"/>
            <w:noWrap/>
            <w:vAlign w:val="center"/>
          </w:tcPr>
          <w:p w14:paraId="7CE2F17B" w14:textId="77777777" w:rsidR="002C530C" w:rsidRPr="00CB6FB8" w:rsidRDefault="002C530C" w:rsidP="002C530C">
            <w:pPr>
              <w:ind w:left="-106"/>
              <w:jc w:val="center"/>
              <w:rPr>
                <w:rFonts w:ascii="Arial Narrow" w:hAnsi="Arial Narrow"/>
                <w:sz w:val="20"/>
                <w:szCs w:val="18"/>
              </w:rPr>
            </w:pPr>
          </w:p>
        </w:tc>
      </w:tr>
      <w:tr w:rsidR="002C530C" w:rsidRPr="00CB6FB8" w14:paraId="27BF1FB2" w14:textId="77777777" w:rsidTr="00E3684D">
        <w:trPr>
          <w:trHeight w:val="459"/>
        </w:trPr>
        <w:tc>
          <w:tcPr>
            <w:tcW w:w="3646" w:type="dxa"/>
            <w:tcBorders>
              <w:top w:val="single" w:sz="2" w:space="0" w:color="auto"/>
              <w:left w:val="nil"/>
              <w:bottom w:val="single" w:sz="2" w:space="0" w:color="auto"/>
              <w:right w:val="nil"/>
            </w:tcBorders>
            <w:vAlign w:val="center"/>
          </w:tcPr>
          <w:p w14:paraId="61C9A12E" w14:textId="6DFB5203" w:rsidR="002C530C" w:rsidRPr="005D26D7" w:rsidRDefault="002C530C" w:rsidP="002C530C">
            <w:pPr>
              <w:spacing w:before="60" w:after="60"/>
              <w:ind w:left="173"/>
              <w:rPr>
                <w:rFonts w:ascii="Arial Narrow" w:hAnsi="Arial Narrow"/>
                <w:color w:val="000000"/>
                <w:sz w:val="20"/>
                <w:szCs w:val="20"/>
              </w:rPr>
            </w:pPr>
            <w:r w:rsidRPr="002C530C">
              <w:rPr>
                <w:rFonts w:ascii="Arial Narrow" w:hAnsi="Arial Narrow"/>
                <w:color w:val="000000"/>
                <w:sz w:val="20"/>
                <w:szCs w:val="20"/>
              </w:rPr>
              <w:t>Выручка от реализации услуг по передаче тепловой энергии</w:t>
            </w:r>
          </w:p>
        </w:tc>
        <w:tc>
          <w:tcPr>
            <w:tcW w:w="992" w:type="dxa"/>
            <w:tcBorders>
              <w:top w:val="single" w:sz="2" w:space="0" w:color="auto"/>
              <w:left w:val="nil"/>
              <w:bottom w:val="single" w:sz="2" w:space="0" w:color="auto"/>
              <w:right w:val="nil"/>
            </w:tcBorders>
            <w:shd w:val="clear" w:color="auto" w:fill="auto"/>
            <w:noWrap/>
            <w:vAlign w:val="center"/>
          </w:tcPr>
          <w:p w14:paraId="0F395614" w14:textId="2656F2C7" w:rsidR="002C530C" w:rsidRPr="00CB6FB8" w:rsidRDefault="00F93456" w:rsidP="00F93456">
            <w:pPr>
              <w:spacing w:before="60" w:after="60"/>
              <w:ind w:right="-107"/>
              <w:jc w:val="center"/>
              <w:rPr>
                <w:rFonts w:ascii="Arial Narrow" w:hAnsi="Arial Narrow"/>
                <w:sz w:val="18"/>
                <w:szCs w:val="18"/>
              </w:rPr>
            </w:pPr>
            <w:r>
              <w:rPr>
                <w:rFonts w:ascii="Arial Narrow" w:hAnsi="Arial Narrow"/>
                <w:sz w:val="18"/>
                <w:szCs w:val="18"/>
              </w:rPr>
              <w:t>8</w:t>
            </w:r>
            <w:r w:rsidR="002C530C" w:rsidRPr="002C530C">
              <w:rPr>
                <w:rFonts w:ascii="Arial Narrow" w:hAnsi="Arial Narrow"/>
                <w:sz w:val="18"/>
                <w:szCs w:val="18"/>
              </w:rPr>
              <w:t xml:space="preserve"> </w:t>
            </w:r>
            <w:r>
              <w:rPr>
                <w:rFonts w:ascii="Arial Narrow" w:hAnsi="Arial Narrow"/>
                <w:sz w:val="18"/>
                <w:szCs w:val="18"/>
              </w:rPr>
              <w:t>944</w:t>
            </w:r>
            <w:r w:rsidR="002C530C" w:rsidRPr="002C530C">
              <w:rPr>
                <w:rFonts w:ascii="Arial Narrow" w:hAnsi="Arial Narrow"/>
                <w:sz w:val="18"/>
                <w:szCs w:val="18"/>
              </w:rPr>
              <w:t>.</w:t>
            </w:r>
            <w:r>
              <w:rPr>
                <w:rFonts w:ascii="Arial Narrow" w:hAnsi="Arial Narrow"/>
                <w:sz w:val="18"/>
                <w:szCs w:val="18"/>
              </w:rPr>
              <w:t>3</w:t>
            </w:r>
          </w:p>
        </w:tc>
        <w:tc>
          <w:tcPr>
            <w:tcW w:w="915" w:type="dxa"/>
            <w:tcBorders>
              <w:top w:val="single" w:sz="2" w:space="0" w:color="auto"/>
              <w:left w:val="nil"/>
              <w:bottom w:val="single" w:sz="2" w:space="0" w:color="auto"/>
              <w:right w:val="nil"/>
            </w:tcBorders>
            <w:vAlign w:val="center"/>
          </w:tcPr>
          <w:p w14:paraId="25A7F41D" w14:textId="126799B2" w:rsidR="002C530C" w:rsidRPr="00CB6FB8" w:rsidRDefault="00F93456" w:rsidP="00F93456">
            <w:pPr>
              <w:spacing w:before="40" w:after="40"/>
              <w:ind w:left="-106"/>
              <w:jc w:val="center"/>
              <w:rPr>
                <w:rFonts w:ascii="Arial Narrow" w:hAnsi="Arial Narrow"/>
                <w:sz w:val="20"/>
                <w:szCs w:val="18"/>
              </w:rPr>
            </w:pPr>
            <w:r>
              <w:rPr>
                <w:rFonts w:ascii="Arial Narrow" w:hAnsi="Arial Narrow"/>
                <w:sz w:val="20"/>
                <w:szCs w:val="18"/>
              </w:rPr>
              <w:t>3</w:t>
            </w:r>
            <w:r w:rsidR="002C530C" w:rsidRPr="002C530C">
              <w:rPr>
                <w:rFonts w:ascii="Arial Narrow" w:hAnsi="Arial Narrow"/>
                <w:sz w:val="20"/>
                <w:szCs w:val="18"/>
              </w:rPr>
              <w:t xml:space="preserve"> </w:t>
            </w:r>
            <w:r>
              <w:rPr>
                <w:rFonts w:ascii="Arial Narrow" w:hAnsi="Arial Narrow"/>
                <w:sz w:val="20"/>
                <w:szCs w:val="18"/>
              </w:rPr>
              <w:t>886</w:t>
            </w:r>
            <w:r w:rsidR="002C530C" w:rsidRPr="002C530C">
              <w:rPr>
                <w:rFonts w:ascii="Arial Narrow" w:hAnsi="Arial Narrow"/>
                <w:sz w:val="20"/>
                <w:szCs w:val="18"/>
              </w:rPr>
              <w:t>.</w:t>
            </w:r>
            <w:r>
              <w:rPr>
                <w:rFonts w:ascii="Arial Narrow" w:hAnsi="Arial Narrow"/>
                <w:sz w:val="20"/>
                <w:szCs w:val="18"/>
              </w:rPr>
              <w:t>2</w:t>
            </w:r>
          </w:p>
        </w:tc>
        <w:tc>
          <w:tcPr>
            <w:tcW w:w="1060" w:type="dxa"/>
            <w:tcBorders>
              <w:top w:val="single" w:sz="2" w:space="0" w:color="auto"/>
              <w:left w:val="nil"/>
              <w:bottom w:val="single" w:sz="2" w:space="0" w:color="auto"/>
              <w:right w:val="nil"/>
            </w:tcBorders>
            <w:vAlign w:val="center"/>
          </w:tcPr>
          <w:p w14:paraId="374CD4E0" w14:textId="5B1B10C1" w:rsidR="002C530C" w:rsidRPr="009E7578" w:rsidRDefault="002C530C" w:rsidP="002C530C">
            <w:pPr>
              <w:spacing w:before="60" w:after="60"/>
              <w:ind w:right="-107"/>
              <w:jc w:val="center"/>
              <w:rPr>
                <w:rFonts w:ascii="Arial Narrow" w:hAnsi="Arial Narrow"/>
                <w:sz w:val="18"/>
                <w:szCs w:val="18"/>
              </w:rPr>
            </w:pPr>
            <w:r w:rsidRPr="002C530C">
              <w:rPr>
                <w:rFonts w:ascii="Arial Narrow" w:hAnsi="Arial Narrow"/>
                <w:sz w:val="18"/>
                <w:szCs w:val="18"/>
              </w:rPr>
              <w:t>4 080.9</w:t>
            </w:r>
          </w:p>
        </w:tc>
        <w:tc>
          <w:tcPr>
            <w:tcW w:w="912" w:type="dxa"/>
            <w:tcBorders>
              <w:top w:val="single" w:sz="2" w:space="0" w:color="auto"/>
              <w:left w:val="nil"/>
              <w:bottom w:val="single" w:sz="2" w:space="0" w:color="auto"/>
              <w:right w:val="nil"/>
            </w:tcBorders>
            <w:vAlign w:val="center"/>
          </w:tcPr>
          <w:p w14:paraId="198F7523" w14:textId="385E9FC5" w:rsidR="002C530C" w:rsidRPr="00CB6FB8" w:rsidRDefault="002C530C" w:rsidP="002C530C">
            <w:pPr>
              <w:ind w:left="-107"/>
              <w:jc w:val="center"/>
              <w:rPr>
                <w:rFonts w:ascii="Arial Narrow" w:hAnsi="Arial Narrow"/>
                <w:sz w:val="20"/>
                <w:szCs w:val="18"/>
              </w:rPr>
            </w:pPr>
            <w:r w:rsidRPr="002C530C">
              <w:rPr>
                <w:rFonts w:ascii="Arial Narrow" w:hAnsi="Arial Narrow"/>
                <w:sz w:val="20"/>
                <w:szCs w:val="18"/>
              </w:rPr>
              <w:t>1 854.5</w:t>
            </w:r>
          </w:p>
        </w:tc>
        <w:tc>
          <w:tcPr>
            <w:tcW w:w="980" w:type="dxa"/>
            <w:tcBorders>
              <w:top w:val="single" w:sz="2" w:space="0" w:color="auto"/>
              <w:left w:val="nil"/>
              <w:bottom w:val="single" w:sz="2" w:space="0" w:color="auto"/>
              <w:right w:val="nil"/>
            </w:tcBorders>
            <w:vAlign w:val="center"/>
          </w:tcPr>
          <w:p w14:paraId="2F8D7870" w14:textId="7F242FCC" w:rsidR="002C530C" w:rsidRPr="009E7578"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7B6400">
              <w:rPr>
                <w:rFonts w:ascii="Arial Narrow" w:hAnsi="Arial Narrow"/>
                <w:sz w:val="18"/>
                <w:szCs w:val="18"/>
              </w:rPr>
              <w:t>54</w:t>
            </w:r>
            <w:r>
              <w:rPr>
                <w:rFonts w:ascii="Arial Narrow" w:hAnsi="Arial Narrow"/>
                <w:sz w:val="18"/>
                <w:szCs w:val="18"/>
              </w:rPr>
              <w:t>.4)</w:t>
            </w:r>
            <w:r w:rsidR="002C530C" w:rsidRPr="002C530C">
              <w:rPr>
                <w:rFonts w:ascii="Arial Narrow" w:hAnsi="Arial Narrow"/>
                <w:sz w:val="18"/>
                <w:szCs w:val="18"/>
              </w:rPr>
              <w:t>%</w:t>
            </w:r>
          </w:p>
        </w:tc>
        <w:tc>
          <w:tcPr>
            <w:tcW w:w="993" w:type="dxa"/>
            <w:tcBorders>
              <w:top w:val="single" w:sz="2" w:space="0" w:color="auto"/>
              <w:left w:val="nil"/>
              <w:bottom w:val="single" w:sz="2" w:space="0" w:color="auto"/>
              <w:right w:val="nil"/>
            </w:tcBorders>
            <w:shd w:val="clear" w:color="auto" w:fill="auto"/>
            <w:noWrap/>
            <w:vAlign w:val="center"/>
          </w:tcPr>
          <w:p w14:paraId="6152276B" w14:textId="0D852E0E" w:rsidR="002C530C" w:rsidRPr="00CB6FB8" w:rsidRDefault="001743B0" w:rsidP="001743B0">
            <w:pPr>
              <w:ind w:left="-106"/>
              <w:jc w:val="center"/>
              <w:rPr>
                <w:rFonts w:ascii="Arial Narrow" w:hAnsi="Arial Narrow"/>
                <w:sz w:val="20"/>
                <w:szCs w:val="18"/>
              </w:rPr>
            </w:pPr>
            <w:r>
              <w:rPr>
                <w:rFonts w:ascii="Arial Narrow" w:hAnsi="Arial Narrow"/>
                <w:sz w:val="20"/>
                <w:szCs w:val="18"/>
              </w:rPr>
              <w:t>(</w:t>
            </w:r>
            <w:r w:rsidR="007B6400">
              <w:rPr>
                <w:rFonts w:ascii="Arial Narrow" w:hAnsi="Arial Narrow"/>
                <w:sz w:val="20"/>
                <w:szCs w:val="18"/>
              </w:rPr>
              <w:t>52</w:t>
            </w:r>
            <w:r>
              <w:rPr>
                <w:rFonts w:ascii="Arial Narrow" w:hAnsi="Arial Narrow"/>
                <w:sz w:val="20"/>
                <w:szCs w:val="18"/>
              </w:rPr>
              <w:t>.3)</w:t>
            </w:r>
            <w:r w:rsidR="002C530C" w:rsidRPr="002C530C">
              <w:rPr>
                <w:rFonts w:ascii="Arial Narrow" w:hAnsi="Arial Narrow"/>
                <w:sz w:val="20"/>
                <w:szCs w:val="18"/>
              </w:rPr>
              <w:t>%</w:t>
            </w:r>
          </w:p>
        </w:tc>
      </w:tr>
      <w:tr w:rsidR="002C530C" w:rsidRPr="00CE366D" w14:paraId="7032C041" w14:textId="77777777" w:rsidTr="00E3684D">
        <w:trPr>
          <w:trHeight w:val="459"/>
        </w:trPr>
        <w:tc>
          <w:tcPr>
            <w:tcW w:w="3646" w:type="dxa"/>
            <w:tcBorders>
              <w:top w:val="single" w:sz="2" w:space="0" w:color="auto"/>
              <w:left w:val="nil"/>
              <w:bottom w:val="single" w:sz="2" w:space="0" w:color="auto"/>
              <w:right w:val="nil"/>
            </w:tcBorders>
            <w:vAlign w:val="center"/>
          </w:tcPr>
          <w:p w14:paraId="02248278" w14:textId="3049041E" w:rsidR="002C530C" w:rsidRPr="00CE366D" w:rsidRDefault="002C530C" w:rsidP="002C530C">
            <w:pPr>
              <w:spacing w:before="60" w:after="60"/>
              <w:ind w:left="173"/>
              <w:jc w:val="right"/>
              <w:rPr>
                <w:rFonts w:ascii="Arial Narrow" w:hAnsi="Arial Narrow"/>
                <w:b/>
                <w:color w:val="0079C2"/>
                <w:sz w:val="20"/>
                <w:szCs w:val="20"/>
              </w:rPr>
            </w:pPr>
            <w:r w:rsidRPr="00CE366D">
              <w:rPr>
                <w:rFonts w:ascii="Arial Narrow" w:hAnsi="Arial Narrow"/>
                <w:b/>
                <w:color w:val="0079C2"/>
                <w:sz w:val="20"/>
                <w:szCs w:val="20"/>
              </w:rPr>
              <w:t>ИТОГО</w:t>
            </w:r>
          </w:p>
        </w:tc>
        <w:tc>
          <w:tcPr>
            <w:tcW w:w="992" w:type="dxa"/>
            <w:tcBorders>
              <w:top w:val="single" w:sz="2" w:space="0" w:color="auto"/>
              <w:left w:val="nil"/>
              <w:bottom w:val="single" w:sz="2" w:space="0" w:color="auto"/>
              <w:right w:val="nil"/>
            </w:tcBorders>
            <w:shd w:val="clear" w:color="auto" w:fill="auto"/>
            <w:noWrap/>
            <w:vAlign w:val="center"/>
          </w:tcPr>
          <w:p w14:paraId="4DADE52C" w14:textId="77777777" w:rsidR="002C530C" w:rsidRPr="00CE366D" w:rsidRDefault="002C530C" w:rsidP="002C530C">
            <w:pPr>
              <w:spacing w:before="60" w:after="60"/>
              <w:ind w:right="-107"/>
              <w:jc w:val="center"/>
              <w:rPr>
                <w:rFonts w:ascii="Arial Narrow" w:hAnsi="Arial Narrow"/>
                <w:color w:val="0079C2"/>
                <w:sz w:val="18"/>
                <w:szCs w:val="18"/>
              </w:rPr>
            </w:pPr>
          </w:p>
        </w:tc>
        <w:tc>
          <w:tcPr>
            <w:tcW w:w="915" w:type="dxa"/>
            <w:tcBorders>
              <w:top w:val="single" w:sz="2" w:space="0" w:color="auto"/>
              <w:left w:val="nil"/>
              <w:bottom w:val="single" w:sz="2" w:space="0" w:color="auto"/>
              <w:right w:val="nil"/>
            </w:tcBorders>
            <w:vAlign w:val="center"/>
          </w:tcPr>
          <w:p w14:paraId="233DAFF1" w14:textId="09663181" w:rsidR="002C530C" w:rsidRPr="00CE366D" w:rsidRDefault="002C530C" w:rsidP="00F93456">
            <w:pPr>
              <w:spacing w:before="40" w:after="40"/>
              <w:ind w:left="-106"/>
              <w:jc w:val="center"/>
              <w:rPr>
                <w:rFonts w:ascii="Arial Narrow" w:hAnsi="Arial Narrow"/>
                <w:b/>
                <w:color w:val="0079C2"/>
                <w:sz w:val="22"/>
                <w:szCs w:val="18"/>
              </w:rPr>
            </w:pPr>
            <w:r w:rsidRPr="00CE366D">
              <w:rPr>
                <w:rFonts w:ascii="Arial Narrow" w:hAnsi="Arial Narrow"/>
                <w:b/>
                <w:color w:val="0079C2"/>
                <w:sz w:val="22"/>
                <w:szCs w:val="18"/>
              </w:rPr>
              <w:t>12</w:t>
            </w:r>
            <w:r w:rsidR="00F93456" w:rsidRPr="00CE366D">
              <w:rPr>
                <w:rFonts w:ascii="Arial Narrow" w:hAnsi="Arial Narrow"/>
                <w:b/>
                <w:color w:val="0079C2"/>
                <w:sz w:val="22"/>
                <w:szCs w:val="18"/>
              </w:rPr>
              <w:t>3</w:t>
            </w:r>
            <w:r w:rsidRPr="00CE366D">
              <w:rPr>
                <w:rFonts w:ascii="Arial Narrow" w:hAnsi="Arial Narrow"/>
                <w:b/>
                <w:color w:val="0079C2"/>
                <w:sz w:val="22"/>
                <w:szCs w:val="18"/>
              </w:rPr>
              <w:t> </w:t>
            </w:r>
            <w:r w:rsidR="00F93456" w:rsidRPr="00CE366D">
              <w:rPr>
                <w:rFonts w:ascii="Arial Narrow" w:hAnsi="Arial Narrow"/>
                <w:b/>
                <w:color w:val="0079C2"/>
                <w:sz w:val="22"/>
                <w:szCs w:val="18"/>
              </w:rPr>
              <w:t>791</w:t>
            </w:r>
            <w:r w:rsidRPr="00CE366D">
              <w:rPr>
                <w:rFonts w:ascii="Arial Narrow" w:hAnsi="Arial Narrow"/>
                <w:b/>
                <w:color w:val="0079C2"/>
                <w:sz w:val="22"/>
                <w:szCs w:val="18"/>
              </w:rPr>
              <w:t>.</w:t>
            </w:r>
            <w:r w:rsidR="00F93456" w:rsidRPr="00CE366D">
              <w:rPr>
                <w:rFonts w:ascii="Arial Narrow" w:hAnsi="Arial Narrow"/>
                <w:b/>
                <w:color w:val="0079C2"/>
                <w:sz w:val="22"/>
                <w:szCs w:val="18"/>
              </w:rPr>
              <w:t>3</w:t>
            </w:r>
          </w:p>
        </w:tc>
        <w:tc>
          <w:tcPr>
            <w:tcW w:w="1060" w:type="dxa"/>
            <w:tcBorders>
              <w:top w:val="single" w:sz="2" w:space="0" w:color="auto"/>
              <w:left w:val="nil"/>
              <w:bottom w:val="single" w:sz="2" w:space="0" w:color="auto"/>
              <w:right w:val="nil"/>
            </w:tcBorders>
            <w:vAlign w:val="center"/>
          </w:tcPr>
          <w:p w14:paraId="10936AB3" w14:textId="5D22982E" w:rsidR="002C530C" w:rsidRPr="00CE366D" w:rsidRDefault="002C530C" w:rsidP="002C530C">
            <w:pPr>
              <w:spacing w:before="60" w:after="60"/>
              <w:ind w:right="-107"/>
              <w:jc w:val="center"/>
              <w:rPr>
                <w:rFonts w:ascii="Arial Narrow" w:hAnsi="Arial Narrow"/>
                <w:b/>
                <w:color w:val="0079C2"/>
                <w:sz w:val="22"/>
                <w:szCs w:val="18"/>
              </w:rPr>
            </w:pPr>
          </w:p>
        </w:tc>
        <w:tc>
          <w:tcPr>
            <w:tcW w:w="912" w:type="dxa"/>
            <w:tcBorders>
              <w:top w:val="single" w:sz="2" w:space="0" w:color="auto"/>
              <w:left w:val="nil"/>
              <w:bottom w:val="single" w:sz="2" w:space="0" w:color="auto"/>
              <w:right w:val="nil"/>
            </w:tcBorders>
            <w:vAlign w:val="center"/>
          </w:tcPr>
          <w:p w14:paraId="027106B5" w14:textId="3FBBE6C8" w:rsidR="002C530C" w:rsidRPr="00CE366D" w:rsidRDefault="002C530C" w:rsidP="002C530C">
            <w:pPr>
              <w:ind w:left="-107"/>
              <w:jc w:val="center"/>
              <w:rPr>
                <w:rFonts w:ascii="Arial Narrow" w:hAnsi="Arial Narrow"/>
                <w:b/>
                <w:color w:val="0079C2"/>
                <w:sz w:val="22"/>
                <w:szCs w:val="18"/>
              </w:rPr>
            </w:pPr>
            <w:r w:rsidRPr="00CE366D">
              <w:rPr>
                <w:rFonts w:ascii="Arial Narrow" w:hAnsi="Arial Narrow"/>
                <w:b/>
                <w:color w:val="0079C2"/>
                <w:sz w:val="22"/>
                <w:szCs w:val="18"/>
              </w:rPr>
              <w:t>128 136.9</w:t>
            </w:r>
          </w:p>
        </w:tc>
        <w:tc>
          <w:tcPr>
            <w:tcW w:w="980" w:type="dxa"/>
            <w:tcBorders>
              <w:top w:val="single" w:sz="2" w:space="0" w:color="auto"/>
              <w:left w:val="nil"/>
              <w:bottom w:val="single" w:sz="2" w:space="0" w:color="auto"/>
              <w:right w:val="nil"/>
            </w:tcBorders>
            <w:vAlign w:val="center"/>
          </w:tcPr>
          <w:p w14:paraId="451B11A4" w14:textId="0A3B933D" w:rsidR="002C530C" w:rsidRPr="00CE366D" w:rsidRDefault="002C530C" w:rsidP="002C530C">
            <w:pPr>
              <w:spacing w:before="60" w:after="60"/>
              <w:ind w:right="-107"/>
              <w:jc w:val="center"/>
              <w:rPr>
                <w:rFonts w:ascii="Arial Narrow" w:hAnsi="Arial Narrow"/>
                <w:color w:val="0079C2"/>
                <w:sz w:val="18"/>
                <w:szCs w:val="18"/>
              </w:rPr>
            </w:pPr>
          </w:p>
        </w:tc>
        <w:tc>
          <w:tcPr>
            <w:tcW w:w="993" w:type="dxa"/>
            <w:tcBorders>
              <w:top w:val="single" w:sz="2" w:space="0" w:color="auto"/>
              <w:left w:val="nil"/>
              <w:bottom w:val="single" w:sz="2" w:space="0" w:color="auto"/>
              <w:right w:val="nil"/>
            </w:tcBorders>
            <w:shd w:val="clear" w:color="auto" w:fill="auto"/>
            <w:noWrap/>
            <w:vAlign w:val="center"/>
          </w:tcPr>
          <w:p w14:paraId="3A8089C9" w14:textId="426C5FF6" w:rsidR="002C530C" w:rsidRPr="00CE366D" w:rsidRDefault="00CF1A8E" w:rsidP="00CF1A8E">
            <w:pPr>
              <w:ind w:left="-107"/>
              <w:jc w:val="center"/>
              <w:rPr>
                <w:rFonts w:ascii="Arial Narrow" w:hAnsi="Arial Narrow"/>
                <w:b/>
                <w:color w:val="0079C2"/>
                <w:sz w:val="20"/>
                <w:szCs w:val="18"/>
              </w:rPr>
            </w:pPr>
            <w:r w:rsidRPr="00CE366D">
              <w:rPr>
                <w:rFonts w:ascii="Arial Narrow" w:hAnsi="Arial Narrow"/>
                <w:b/>
                <w:color w:val="0079C2"/>
                <w:sz w:val="22"/>
                <w:szCs w:val="18"/>
              </w:rPr>
              <w:t>3,5%</w:t>
            </w:r>
          </w:p>
        </w:tc>
      </w:tr>
    </w:tbl>
    <w:p w14:paraId="110C14D4" w14:textId="1BDA1A46" w:rsidR="00F6297C" w:rsidRPr="0081640B" w:rsidRDefault="00F6297C" w:rsidP="00F6297C">
      <w:pPr>
        <w:widowControl w:val="0"/>
        <w:spacing w:before="60" w:after="120"/>
        <w:ind w:left="709" w:right="139" w:hanging="425"/>
        <w:jc w:val="both"/>
        <w:rPr>
          <w:rFonts w:ascii="Arial Narrow" w:hAnsi="Arial Narrow" w:cs="Tahoma"/>
          <w:sz w:val="16"/>
          <w:szCs w:val="20"/>
        </w:rPr>
      </w:pPr>
      <w:r w:rsidRPr="0081640B">
        <w:rPr>
          <w:rStyle w:val="afb"/>
          <w:color w:val="FF0000"/>
        </w:rPr>
        <w:t>*</w:t>
      </w:r>
      <w:r w:rsidRPr="0081640B">
        <w:t xml:space="preserve"> </w:t>
      </w:r>
      <w:r w:rsidRPr="0081640B">
        <w:rPr>
          <w:rFonts w:ascii="Arial Narrow" w:hAnsi="Arial Narrow" w:cs="Tahoma"/>
          <w:sz w:val="16"/>
          <w:szCs w:val="20"/>
        </w:rPr>
        <w:t>Объем отпущенной тепловой энергии включает потери тепловой энергии во внутридомовых циркуляционных системах горячего водоснабжения</w:t>
      </w:r>
    </w:p>
    <w:p w14:paraId="41B911AB" w14:textId="352CC19B" w:rsidR="00294647" w:rsidRPr="005D0EFF" w:rsidRDefault="00294647" w:rsidP="005D0EFF">
      <w:pPr>
        <w:spacing w:before="360" w:after="120"/>
        <w:jc w:val="both"/>
        <w:rPr>
          <w:rFonts w:ascii="Arial Narrow" w:hAnsi="Arial Narrow" w:cs="Tahoma"/>
          <w:sz w:val="20"/>
          <w:szCs w:val="20"/>
        </w:rPr>
      </w:pPr>
      <w:r w:rsidRPr="005D0EFF">
        <w:rPr>
          <w:rFonts w:ascii="Arial Narrow" w:hAnsi="Arial Narrow" w:cs="Tahoma"/>
          <w:sz w:val="20"/>
          <w:szCs w:val="20"/>
        </w:rPr>
        <w:t>Увеличение отпуска тепловой энергии связано с переводом потребителей ПАО «Мосэнерго» на договоры с ПАО «МОЭК» в связи с присвоением статуса ЕТО.</w:t>
      </w:r>
    </w:p>
    <w:p w14:paraId="73E7B292" w14:textId="4D582066" w:rsidR="00294647" w:rsidRPr="005D0EFF" w:rsidRDefault="00294647" w:rsidP="002C530C">
      <w:pPr>
        <w:spacing w:before="240" w:after="120"/>
        <w:jc w:val="both"/>
        <w:rPr>
          <w:rFonts w:ascii="Arial Narrow" w:hAnsi="Arial Narrow" w:cs="Tahoma"/>
          <w:sz w:val="20"/>
          <w:szCs w:val="20"/>
        </w:rPr>
      </w:pPr>
      <w:r w:rsidRPr="005D0EFF">
        <w:rPr>
          <w:rFonts w:ascii="Arial Narrow" w:hAnsi="Arial Narrow" w:cs="Tahoma"/>
          <w:sz w:val="20"/>
          <w:szCs w:val="20"/>
        </w:rPr>
        <w:t>Соответственно в связи с температурным фактором и переводом потребителей ПА</w:t>
      </w:r>
      <w:r w:rsidR="005D0EFF">
        <w:rPr>
          <w:rFonts w:ascii="Arial Narrow" w:hAnsi="Arial Narrow" w:cs="Tahoma"/>
          <w:sz w:val="20"/>
          <w:szCs w:val="20"/>
        </w:rPr>
        <w:t>О «Мосэнерго» на договоры с ПАО </w:t>
      </w:r>
      <w:r w:rsidRPr="005D0EFF">
        <w:rPr>
          <w:rFonts w:ascii="Arial Narrow" w:hAnsi="Arial Narrow" w:cs="Tahoma"/>
          <w:sz w:val="20"/>
          <w:szCs w:val="20"/>
        </w:rPr>
        <w:t>«МОЭК» снижение объема оказанных для ПАО «Мосэнерго» услуг по передаче те</w:t>
      </w:r>
      <w:r w:rsidR="0045060F" w:rsidRPr="005D0EFF">
        <w:rPr>
          <w:rFonts w:ascii="Arial Narrow" w:hAnsi="Arial Narrow" w:cs="Tahoma"/>
          <w:sz w:val="20"/>
          <w:szCs w:val="20"/>
        </w:rPr>
        <w:t xml:space="preserve">пловой энергии составило </w:t>
      </w:r>
      <w:r w:rsidR="00C76F31">
        <w:rPr>
          <w:rFonts w:ascii="Arial Narrow" w:hAnsi="Arial Narrow" w:cs="Tahoma"/>
          <w:sz w:val="20"/>
          <w:szCs w:val="20"/>
        </w:rPr>
        <w:t>54</w:t>
      </w:r>
      <w:r w:rsidR="001743B0">
        <w:rPr>
          <w:rFonts w:ascii="Arial Narrow" w:hAnsi="Arial Narrow" w:cs="Tahoma"/>
          <w:sz w:val="20"/>
          <w:szCs w:val="20"/>
        </w:rPr>
        <w:t>,4</w:t>
      </w:r>
      <w:r w:rsidR="0045060F" w:rsidRPr="005D0EFF">
        <w:rPr>
          <w:rFonts w:ascii="Arial Narrow" w:hAnsi="Arial Narrow" w:cs="Tahoma"/>
          <w:sz w:val="20"/>
          <w:szCs w:val="20"/>
        </w:rPr>
        <w:t>%</w:t>
      </w:r>
      <w:r w:rsidRPr="005D0EFF">
        <w:rPr>
          <w:rFonts w:ascii="Arial Narrow" w:hAnsi="Arial Narrow" w:cs="Tahoma"/>
          <w:sz w:val="20"/>
          <w:szCs w:val="20"/>
        </w:rPr>
        <w:t>.</w:t>
      </w:r>
    </w:p>
    <w:p w14:paraId="1ABA88FF" w14:textId="629390EC" w:rsidR="00294647" w:rsidRPr="005D0EFF" w:rsidRDefault="00294647" w:rsidP="002C530C">
      <w:pPr>
        <w:spacing w:before="240" w:after="120"/>
        <w:jc w:val="both"/>
        <w:rPr>
          <w:rFonts w:ascii="Arial Narrow" w:hAnsi="Arial Narrow" w:cs="Tahoma"/>
          <w:sz w:val="20"/>
          <w:szCs w:val="20"/>
        </w:rPr>
      </w:pPr>
      <w:r w:rsidRPr="005D0EFF">
        <w:rPr>
          <w:rFonts w:ascii="Arial Narrow" w:hAnsi="Arial Narrow" w:cs="Tahoma"/>
          <w:sz w:val="20"/>
          <w:szCs w:val="20"/>
        </w:rPr>
        <w:t>В общем объеме доходов от реализации тепловой энергии наибольший удельный вес составляет выручка от реализации тепловой энергии – 73,3%, или 93 934,8 млн руб., субсидии в целях возмещения недополученных доходов составляют 0,7%, или 940,8 млн руб., выручка от реализации услуг по передаче тепловой энергии – 1,4%, или 1 854,5 млн руб., выру</w:t>
      </w:r>
      <w:r w:rsidR="0045060F" w:rsidRPr="005D0EFF">
        <w:rPr>
          <w:rFonts w:ascii="Arial Narrow" w:hAnsi="Arial Narrow" w:cs="Tahoma"/>
          <w:sz w:val="20"/>
          <w:szCs w:val="20"/>
        </w:rPr>
        <w:t xml:space="preserve">чка от реализации горячей воды </w:t>
      </w:r>
      <w:r w:rsidRPr="005D0EFF">
        <w:rPr>
          <w:rFonts w:ascii="Arial Narrow" w:hAnsi="Arial Narrow" w:cs="Tahoma"/>
          <w:sz w:val="20"/>
          <w:szCs w:val="20"/>
        </w:rPr>
        <w:t xml:space="preserve">– 24,5%, или 31 406,7 млн руб. </w:t>
      </w:r>
    </w:p>
    <w:p w14:paraId="381D1DB5" w14:textId="53CE1A56" w:rsidR="00294647" w:rsidRPr="00CE366D" w:rsidRDefault="00294647" w:rsidP="006C42E3">
      <w:pPr>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lastRenderedPageBreak/>
        <w:t>Структура доходов от реализации тепловой энергии и горячей воды</w:t>
      </w:r>
    </w:p>
    <w:p w14:paraId="13D90CEA" w14:textId="49AB13A3" w:rsidR="00294647" w:rsidRPr="00BE7C1D" w:rsidRDefault="00DE569E" w:rsidP="006C42E3">
      <w:pPr>
        <w:contextualSpacing/>
        <w:jc w:val="center"/>
        <w:rPr>
          <w:sz w:val="20"/>
          <w:szCs w:val="20"/>
        </w:rPr>
      </w:pPr>
      <w:r w:rsidRPr="00DE569E">
        <w:rPr>
          <w:noProof/>
        </w:rPr>
        <w:drawing>
          <wp:anchor distT="0" distB="0" distL="114300" distR="114300" simplePos="0" relativeHeight="251726848" behindDoc="0" locked="0" layoutInCell="1" allowOverlap="1" wp14:anchorId="27BA8EB0" wp14:editId="249948B3">
            <wp:simplePos x="0" y="0"/>
            <wp:positionH relativeFrom="column">
              <wp:posOffset>-114935</wp:posOffset>
            </wp:positionH>
            <wp:positionV relativeFrom="paragraph">
              <wp:posOffset>165735</wp:posOffset>
            </wp:positionV>
            <wp:extent cx="2690446" cy="2655353"/>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86" t="14265" r="19237" b="1446"/>
                    <a:stretch/>
                  </pic:blipFill>
                  <pic:spPr bwMode="auto">
                    <a:xfrm>
                      <a:off x="0" y="0"/>
                      <a:ext cx="2690446" cy="2655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E84CB" w14:textId="6FEBF1E0" w:rsidR="00820197" w:rsidRPr="00CE366D" w:rsidRDefault="00294647" w:rsidP="00820197">
      <w:pPr>
        <w:spacing w:before="1320" w:after="120"/>
        <w:ind w:left="4253"/>
        <w:jc w:val="both"/>
        <w:rPr>
          <w:rFonts w:ascii="Arial Narrow" w:hAnsi="Arial Narrow" w:cs="Tahoma"/>
          <w:color w:val="0079C2"/>
          <w:sz w:val="20"/>
          <w:szCs w:val="20"/>
        </w:rPr>
      </w:pPr>
      <w:r w:rsidRPr="00CE366D">
        <w:rPr>
          <w:rFonts w:ascii="Arial Narrow" w:hAnsi="Arial Narrow" w:cs="Tahoma"/>
          <w:color w:val="0079C2"/>
          <w:sz w:val="20"/>
          <w:szCs w:val="20"/>
        </w:rPr>
        <w:t>Доля выручки от продажи тепловой энергии и горячей воды</w:t>
      </w:r>
    </w:p>
    <w:p w14:paraId="78DC024B" w14:textId="1E976B3A" w:rsidR="00820197" w:rsidRPr="00820197" w:rsidRDefault="00294647" w:rsidP="00820197">
      <w:pPr>
        <w:spacing w:before="360" w:after="120"/>
        <w:ind w:left="4253"/>
        <w:jc w:val="both"/>
        <w:rPr>
          <w:rFonts w:ascii="Arial Narrow" w:hAnsi="Arial Narrow" w:cs="Tahoma"/>
          <w:spacing w:val="-2"/>
          <w:sz w:val="20"/>
          <w:szCs w:val="20"/>
        </w:rPr>
      </w:pPr>
      <w:r w:rsidRPr="006C42E3">
        <w:rPr>
          <w:rFonts w:ascii="Arial Narrow" w:hAnsi="Arial Narrow" w:cs="Tahoma"/>
          <w:sz w:val="20"/>
          <w:szCs w:val="20"/>
        </w:rPr>
        <w:t>для нужд населения</w:t>
      </w:r>
      <w:r w:rsidR="006C42E3">
        <w:rPr>
          <w:rFonts w:ascii="Arial Narrow" w:hAnsi="Arial Narrow" w:cs="Tahoma"/>
          <w:sz w:val="20"/>
          <w:szCs w:val="20"/>
        </w:rPr>
        <w:t>:</w:t>
      </w:r>
      <w:r w:rsidRPr="006C42E3">
        <w:rPr>
          <w:rFonts w:ascii="Arial Narrow" w:hAnsi="Arial Narrow" w:cs="Tahoma"/>
          <w:sz w:val="20"/>
          <w:szCs w:val="20"/>
        </w:rPr>
        <w:t xml:space="preserve"> </w:t>
      </w:r>
      <w:r w:rsidR="00820197" w:rsidRPr="00CE366D">
        <w:rPr>
          <w:rFonts w:ascii="Arial Narrow" w:hAnsi="Arial Narrow" w:cs="Tahoma"/>
          <w:color w:val="0079C2"/>
          <w:sz w:val="36"/>
          <w:szCs w:val="20"/>
        </w:rPr>
        <w:t>66,7</w:t>
      </w:r>
      <w:r w:rsidR="00820197" w:rsidRPr="00CE366D">
        <w:rPr>
          <w:rFonts w:ascii="Arial Narrow" w:hAnsi="Arial Narrow" w:cs="Tahoma"/>
          <w:color w:val="0079C2"/>
          <w:sz w:val="28"/>
          <w:szCs w:val="20"/>
        </w:rPr>
        <w:t>%</w:t>
      </w:r>
      <w:r w:rsidR="00820197" w:rsidRPr="00CE366D">
        <w:rPr>
          <w:rFonts w:ascii="Arial Narrow" w:hAnsi="Arial Narrow" w:cs="Tahoma"/>
          <w:color w:val="0079C2"/>
          <w:sz w:val="20"/>
          <w:szCs w:val="20"/>
        </w:rPr>
        <w:t xml:space="preserve"> </w:t>
      </w:r>
      <w:r w:rsidR="00820197" w:rsidRPr="00820197">
        <w:rPr>
          <w:rFonts w:ascii="Arial Narrow" w:hAnsi="Arial Narrow" w:cs="Tahoma"/>
          <w:spacing w:val="-2"/>
          <w:sz w:val="20"/>
          <w:szCs w:val="20"/>
        </w:rPr>
        <w:t xml:space="preserve">(выручка </w:t>
      </w:r>
      <w:r w:rsidR="00820197" w:rsidRPr="00CE366D">
        <w:rPr>
          <w:rFonts w:ascii="Arial Narrow" w:hAnsi="Arial Narrow" w:cs="Tahoma"/>
          <w:color w:val="0079C2"/>
          <w:spacing w:val="-2"/>
          <w:sz w:val="20"/>
          <w:szCs w:val="20"/>
        </w:rPr>
        <w:t xml:space="preserve">85 467.8 млн руб. </w:t>
      </w:r>
      <w:r w:rsidR="00820197" w:rsidRPr="00820197">
        <w:rPr>
          <w:rFonts w:ascii="Arial Narrow" w:hAnsi="Arial Narrow" w:cs="Tahoma"/>
          <w:spacing w:val="-2"/>
          <w:sz w:val="20"/>
          <w:szCs w:val="20"/>
        </w:rPr>
        <w:t>без НДС)</w:t>
      </w:r>
    </w:p>
    <w:p w14:paraId="5C7008D8" w14:textId="6F686DCE" w:rsidR="00294647" w:rsidRPr="00820197" w:rsidRDefault="00820197" w:rsidP="00820197">
      <w:pPr>
        <w:spacing w:before="360" w:after="120"/>
        <w:ind w:left="4253"/>
        <w:jc w:val="both"/>
        <w:rPr>
          <w:rFonts w:ascii="Arial Narrow" w:hAnsi="Arial Narrow" w:cs="Tahoma"/>
          <w:sz w:val="20"/>
          <w:szCs w:val="20"/>
        </w:rPr>
      </w:pPr>
      <w:r>
        <w:rPr>
          <w:rFonts w:ascii="Arial Narrow" w:hAnsi="Arial Narrow" w:cs="Tahoma"/>
          <w:sz w:val="20"/>
          <w:szCs w:val="20"/>
        </w:rPr>
        <w:t>прочие</w:t>
      </w:r>
      <w:r w:rsidR="00294647" w:rsidRPr="006C42E3">
        <w:rPr>
          <w:rFonts w:ascii="Arial Narrow" w:hAnsi="Arial Narrow" w:cs="Tahoma"/>
          <w:sz w:val="20"/>
          <w:szCs w:val="20"/>
        </w:rPr>
        <w:t xml:space="preserve"> потребител</w:t>
      </w:r>
      <w:r>
        <w:rPr>
          <w:rFonts w:ascii="Arial Narrow" w:hAnsi="Arial Narrow" w:cs="Tahoma"/>
          <w:sz w:val="20"/>
          <w:szCs w:val="20"/>
        </w:rPr>
        <w:t xml:space="preserve">и: </w:t>
      </w:r>
      <w:r w:rsidR="00294647" w:rsidRPr="00CE366D">
        <w:rPr>
          <w:rFonts w:ascii="Arial Narrow" w:hAnsi="Arial Narrow" w:cs="Tahoma"/>
          <w:color w:val="0079C2"/>
          <w:sz w:val="36"/>
          <w:szCs w:val="20"/>
        </w:rPr>
        <w:t>32,6</w:t>
      </w:r>
      <w:r w:rsidR="00294647" w:rsidRPr="00CE366D">
        <w:rPr>
          <w:rFonts w:ascii="Arial Narrow" w:hAnsi="Arial Narrow" w:cs="Tahoma"/>
          <w:color w:val="0079C2"/>
          <w:sz w:val="28"/>
          <w:szCs w:val="20"/>
        </w:rPr>
        <w:t>%</w:t>
      </w:r>
      <w:r w:rsidRPr="00CE366D">
        <w:rPr>
          <w:rFonts w:ascii="Arial Narrow" w:hAnsi="Arial Narrow" w:cs="Tahoma"/>
          <w:color w:val="0079C2"/>
          <w:sz w:val="20"/>
          <w:szCs w:val="20"/>
        </w:rPr>
        <w:t xml:space="preserve"> </w:t>
      </w:r>
      <w:r w:rsidRPr="00820197">
        <w:rPr>
          <w:rFonts w:ascii="Arial Narrow" w:hAnsi="Arial Narrow" w:cs="Tahoma"/>
          <w:sz w:val="20"/>
          <w:szCs w:val="20"/>
        </w:rPr>
        <w:t xml:space="preserve">(выручка </w:t>
      </w:r>
      <w:r w:rsidRPr="00CE366D">
        <w:rPr>
          <w:rFonts w:ascii="Arial Narrow" w:hAnsi="Arial Narrow" w:cs="Tahoma"/>
          <w:color w:val="0079C2"/>
          <w:sz w:val="20"/>
          <w:szCs w:val="20"/>
        </w:rPr>
        <w:t xml:space="preserve">41 728.3 млн руб. </w:t>
      </w:r>
      <w:r w:rsidRPr="00820197">
        <w:rPr>
          <w:rFonts w:ascii="Arial Narrow" w:hAnsi="Arial Narrow" w:cs="Tahoma"/>
          <w:sz w:val="20"/>
          <w:szCs w:val="20"/>
        </w:rPr>
        <w:t>без НДС)</w:t>
      </w:r>
    </w:p>
    <w:p w14:paraId="10218F4D" w14:textId="25FBB969" w:rsidR="00294647" w:rsidRDefault="00294647" w:rsidP="00820197">
      <w:pPr>
        <w:spacing w:before="1680" w:after="120"/>
        <w:jc w:val="both"/>
        <w:rPr>
          <w:rFonts w:ascii="Arial Narrow" w:hAnsi="Arial Narrow" w:cs="Tahoma"/>
          <w:sz w:val="20"/>
          <w:szCs w:val="20"/>
        </w:rPr>
      </w:pPr>
      <w:r w:rsidRPr="00820197">
        <w:rPr>
          <w:rFonts w:ascii="Arial Narrow" w:hAnsi="Arial Narrow" w:cs="Tahoma"/>
          <w:sz w:val="20"/>
          <w:szCs w:val="20"/>
        </w:rPr>
        <w:t>Выручка за 2017 год (без учета выручки от продажи теплоносителя, транспортировки холодной воды) увеличилась по сравнению с предыдущим годом н</w:t>
      </w:r>
      <w:r w:rsidR="00965453" w:rsidRPr="00820197">
        <w:rPr>
          <w:rFonts w:ascii="Arial Narrow" w:hAnsi="Arial Narrow" w:cs="Tahoma"/>
          <w:sz w:val="20"/>
          <w:szCs w:val="20"/>
        </w:rPr>
        <w:t xml:space="preserve">а </w:t>
      </w:r>
      <w:r w:rsidR="00965453" w:rsidRPr="00820197">
        <w:rPr>
          <w:rFonts w:ascii="Arial Narrow" w:hAnsi="Arial Narrow" w:cs="Tahoma"/>
          <w:color w:val="1F4E79" w:themeColor="accent1" w:themeShade="80"/>
          <w:szCs w:val="20"/>
        </w:rPr>
        <w:t>4 345,6 млн руб. (3,5%)</w:t>
      </w:r>
      <w:r w:rsidR="00965453" w:rsidRPr="00820197">
        <w:rPr>
          <w:rFonts w:ascii="Arial Narrow" w:hAnsi="Arial Narrow" w:cs="Tahoma"/>
          <w:sz w:val="20"/>
          <w:szCs w:val="20"/>
        </w:rPr>
        <w:t>, в т.</w:t>
      </w:r>
      <w:r w:rsidRPr="00820197">
        <w:rPr>
          <w:rFonts w:ascii="Arial Narrow" w:hAnsi="Arial Narrow" w:cs="Tahoma"/>
          <w:sz w:val="20"/>
          <w:szCs w:val="20"/>
        </w:rPr>
        <w:t xml:space="preserve">ч. за счет перезаключения договоров </w:t>
      </w:r>
      <w:r w:rsidR="00820197">
        <w:rPr>
          <w:rFonts w:ascii="Arial Narrow" w:hAnsi="Arial Narrow" w:cs="Tahoma"/>
          <w:sz w:val="20"/>
          <w:szCs w:val="20"/>
        </w:rPr>
        <w:t>с потребителями ПАО </w:t>
      </w:r>
      <w:r w:rsidRPr="00820197">
        <w:rPr>
          <w:rFonts w:ascii="Arial Narrow" w:hAnsi="Arial Narrow" w:cs="Tahoma"/>
          <w:sz w:val="20"/>
          <w:szCs w:val="20"/>
        </w:rPr>
        <w:t>«Мосэнерго» и роста тарифов.</w:t>
      </w:r>
    </w:p>
    <w:p w14:paraId="6358C5FB" w14:textId="7D4C24BB" w:rsidR="002D1D14" w:rsidRDefault="002D1D14" w:rsidP="002D1D14">
      <w:pPr>
        <w:spacing w:before="600" w:after="120"/>
        <w:jc w:val="both"/>
        <w:rPr>
          <w:rFonts w:ascii="Arial Narrow" w:hAnsi="Arial Narrow" w:cs="Tahoma"/>
          <w:b/>
          <w:bCs/>
          <w:color w:val="0079C2"/>
          <w:sz w:val="20"/>
          <w:szCs w:val="20"/>
        </w:rPr>
      </w:pPr>
      <w:r w:rsidRPr="002D1D14">
        <w:rPr>
          <w:noProof/>
        </w:rPr>
        <w:drawing>
          <wp:anchor distT="0" distB="0" distL="114300" distR="114300" simplePos="0" relativeHeight="251727872" behindDoc="0" locked="0" layoutInCell="1" allowOverlap="1" wp14:anchorId="1EDD73DE" wp14:editId="66E94CD3">
            <wp:simplePos x="0" y="0"/>
            <wp:positionH relativeFrom="column">
              <wp:posOffset>-232215</wp:posOffset>
            </wp:positionH>
            <wp:positionV relativeFrom="paragraph">
              <wp:posOffset>518160</wp:posOffset>
            </wp:positionV>
            <wp:extent cx="6376642" cy="2250831"/>
            <wp:effectExtent l="0" t="0" r="571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r="1817" b="23932"/>
                    <a:stretch/>
                  </pic:blipFill>
                  <pic:spPr bwMode="auto">
                    <a:xfrm>
                      <a:off x="0" y="0"/>
                      <a:ext cx="6411588" cy="2263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647" w:rsidRPr="00CE366D">
        <w:rPr>
          <w:rFonts w:ascii="Arial Narrow" w:hAnsi="Arial Narrow" w:cs="Tahoma"/>
          <w:b/>
          <w:bCs/>
          <w:color w:val="0079C2"/>
          <w:sz w:val="20"/>
          <w:szCs w:val="20"/>
        </w:rPr>
        <w:t>Динамика доходов от реализации тепловой энергии и горячей воды (млн руб.)</w:t>
      </w:r>
    </w:p>
    <w:p w14:paraId="422D228B" w14:textId="55E49B34" w:rsidR="00294647" w:rsidRPr="00CE366D" w:rsidRDefault="00294647" w:rsidP="002D1D14">
      <w:pPr>
        <w:spacing w:before="384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 xml:space="preserve">Динамика доходов от реализации тепловой энергии и горячей воды по группам потребителей </w:t>
      </w:r>
      <w:r w:rsidR="000C688D" w:rsidRPr="00CE366D">
        <w:rPr>
          <w:rFonts w:ascii="Arial Narrow" w:hAnsi="Arial Narrow" w:cs="Tahoma"/>
          <w:b/>
          <w:bCs/>
          <w:color w:val="0079C2"/>
          <w:sz w:val="20"/>
          <w:szCs w:val="20"/>
        </w:rPr>
        <w:t>(млн руб.)</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993"/>
        <w:gridCol w:w="1701"/>
        <w:gridCol w:w="1134"/>
      </w:tblGrid>
      <w:tr w:rsidR="000C688D" w:rsidRPr="00A45844" w14:paraId="16D723BC" w14:textId="77777777" w:rsidTr="003851B1">
        <w:trPr>
          <w:trHeight w:val="508"/>
        </w:trPr>
        <w:tc>
          <w:tcPr>
            <w:tcW w:w="5670" w:type="dxa"/>
            <w:tcBorders>
              <w:left w:val="nil"/>
              <w:right w:val="nil"/>
            </w:tcBorders>
            <w:shd w:val="clear" w:color="000000" w:fill="0079C2"/>
            <w:vAlign w:val="center"/>
          </w:tcPr>
          <w:p w14:paraId="5112AFBC" w14:textId="77777777" w:rsidR="000C688D" w:rsidRPr="00A45844" w:rsidRDefault="000C688D" w:rsidP="00F371A3">
            <w:pPr>
              <w:jc w:val="center"/>
              <w:rPr>
                <w:rFonts w:ascii="Arial Narrow" w:hAnsi="Arial Narrow"/>
                <w:color w:val="FFFFFF"/>
              </w:rPr>
            </w:pPr>
            <w:r>
              <w:rPr>
                <w:rFonts w:ascii="Arial Narrow" w:hAnsi="Arial Narrow" w:cs="Tahoma"/>
                <w:color w:val="FFFFFF"/>
                <w:szCs w:val="28"/>
              </w:rPr>
              <w:t>наименование показателя</w:t>
            </w:r>
          </w:p>
        </w:tc>
        <w:tc>
          <w:tcPr>
            <w:tcW w:w="993" w:type="dxa"/>
            <w:tcBorders>
              <w:left w:val="nil"/>
              <w:right w:val="nil"/>
            </w:tcBorders>
            <w:shd w:val="clear" w:color="000000" w:fill="0079C2"/>
            <w:vAlign w:val="center"/>
          </w:tcPr>
          <w:p w14:paraId="54EC904B" w14:textId="77777777" w:rsidR="000C688D" w:rsidRPr="00A45844" w:rsidRDefault="000C688D" w:rsidP="00F371A3">
            <w:pPr>
              <w:jc w:val="center"/>
              <w:rPr>
                <w:rFonts w:ascii="Arial Narrow" w:hAnsi="Arial Narrow" w:cs="Tahoma"/>
                <w:color w:val="FFFFFF"/>
                <w:sz w:val="28"/>
              </w:rPr>
            </w:pPr>
            <w:r w:rsidRPr="00A45844">
              <w:rPr>
                <w:rFonts w:ascii="Arial Narrow" w:hAnsi="Arial Narrow" w:cs="Tahoma"/>
                <w:color w:val="FFFFFF"/>
                <w:sz w:val="28"/>
              </w:rPr>
              <w:t>2016</w:t>
            </w:r>
          </w:p>
        </w:tc>
        <w:tc>
          <w:tcPr>
            <w:tcW w:w="1701" w:type="dxa"/>
            <w:tcBorders>
              <w:left w:val="nil"/>
              <w:right w:val="nil"/>
            </w:tcBorders>
            <w:shd w:val="clear" w:color="000000" w:fill="0079C2"/>
            <w:vAlign w:val="center"/>
          </w:tcPr>
          <w:p w14:paraId="126874A6" w14:textId="77777777" w:rsidR="000C688D" w:rsidRPr="00A45844" w:rsidRDefault="000C688D" w:rsidP="00F371A3">
            <w:pPr>
              <w:jc w:val="center"/>
              <w:rPr>
                <w:rFonts w:ascii="Arial Narrow" w:hAnsi="Arial Narrow" w:cs="Tahoma"/>
                <w:color w:val="FFFFFF"/>
                <w:sz w:val="28"/>
              </w:rPr>
            </w:pPr>
            <w:r w:rsidRPr="00A45844">
              <w:rPr>
                <w:rFonts w:ascii="Arial Narrow" w:hAnsi="Arial Narrow" w:cs="Tahoma"/>
                <w:color w:val="FFFFFF"/>
                <w:sz w:val="32"/>
              </w:rPr>
              <w:t>2017</w:t>
            </w:r>
          </w:p>
        </w:tc>
        <w:tc>
          <w:tcPr>
            <w:tcW w:w="1134" w:type="dxa"/>
            <w:tcBorders>
              <w:left w:val="nil"/>
              <w:right w:val="nil"/>
            </w:tcBorders>
            <w:shd w:val="clear" w:color="000000" w:fill="0079C2"/>
            <w:vAlign w:val="center"/>
          </w:tcPr>
          <w:p w14:paraId="4C4FD141" w14:textId="77777777" w:rsidR="000C688D" w:rsidRPr="00A45844" w:rsidRDefault="000C688D" w:rsidP="00F371A3">
            <w:pPr>
              <w:jc w:val="center"/>
              <w:rPr>
                <w:rFonts w:ascii="Arial Narrow" w:hAnsi="Arial Narrow" w:cs="Tahoma"/>
                <w:color w:val="FFFFFF"/>
                <w:sz w:val="20"/>
              </w:rPr>
            </w:pPr>
            <w:r w:rsidRPr="00A45844">
              <w:rPr>
                <w:rFonts w:ascii="Arial Narrow" w:hAnsi="Arial Narrow" w:cs="Tahoma"/>
                <w:color w:val="FFFFFF"/>
                <w:sz w:val="20"/>
              </w:rPr>
              <w:t>откл.</w:t>
            </w:r>
          </w:p>
          <w:p w14:paraId="2D1B995C" w14:textId="77777777" w:rsidR="000C688D" w:rsidRPr="00A45844" w:rsidRDefault="000C688D" w:rsidP="00F371A3">
            <w:pPr>
              <w:jc w:val="center"/>
              <w:rPr>
                <w:rFonts w:ascii="Arial Narrow" w:hAnsi="Arial Narrow" w:cs="Tahoma"/>
                <w:color w:val="FFFFFF"/>
              </w:rPr>
            </w:pPr>
            <w:r w:rsidRPr="00A45844">
              <w:rPr>
                <w:rFonts w:ascii="Arial Narrow" w:hAnsi="Arial Narrow" w:cs="Tahoma"/>
                <w:color w:val="FFFFFF"/>
                <w:sz w:val="20"/>
              </w:rPr>
              <w:t>2017 / 2016</w:t>
            </w:r>
          </w:p>
        </w:tc>
      </w:tr>
      <w:tr w:rsidR="000C688D" w:rsidRPr="006352D1" w14:paraId="53086268" w14:textId="77777777" w:rsidTr="000C688D">
        <w:trPr>
          <w:trHeight w:val="459"/>
        </w:trPr>
        <w:tc>
          <w:tcPr>
            <w:tcW w:w="5670" w:type="dxa"/>
            <w:tcBorders>
              <w:left w:val="nil"/>
              <w:right w:val="nil"/>
            </w:tcBorders>
            <w:shd w:val="clear" w:color="auto" w:fill="auto"/>
            <w:noWrap/>
            <w:vAlign w:val="center"/>
          </w:tcPr>
          <w:p w14:paraId="56829772" w14:textId="5B502EAD" w:rsidR="000C688D" w:rsidRPr="005D26D7" w:rsidRDefault="000C688D" w:rsidP="00F371A3">
            <w:pPr>
              <w:ind w:left="219" w:hanging="44"/>
              <w:jc w:val="both"/>
              <w:rPr>
                <w:rFonts w:ascii="Arial Narrow" w:hAnsi="Arial Narrow"/>
                <w:color w:val="000000"/>
                <w:sz w:val="20"/>
                <w:szCs w:val="20"/>
              </w:rPr>
            </w:pPr>
            <w:r w:rsidRPr="000C688D">
              <w:rPr>
                <w:rFonts w:ascii="Arial Narrow" w:hAnsi="Arial Narrow"/>
                <w:color w:val="000000"/>
                <w:sz w:val="20"/>
                <w:szCs w:val="20"/>
              </w:rPr>
              <w:t>Население</w:t>
            </w:r>
          </w:p>
        </w:tc>
        <w:tc>
          <w:tcPr>
            <w:tcW w:w="993" w:type="dxa"/>
            <w:tcBorders>
              <w:left w:val="nil"/>
              <w:right w:val="nil"/>
            </w:tcBorders>
            <w:shd w:val="clear" w:color="auto" w:fill="auto"/>
            <w:noWrap/>
            <w:vAlign w:val="center"/>
          </w:tcPr>
          <w:p w14:paraId="6AF8DA6F" w14:textId="068EE0EE" w:rsidR="000C688D" w:rsidRPr="00F37AF5" w:rsidRDefault="000C688D" w:rsidP="00F371A3">
            <w:pPr>
              <w:jc w:val="center"/>
              <w:rPr>
                <w:rFonts w:ascii="Arial Narrow" w:hAnsi="Arial Narrow"/>
                <w:sz w:val="20"/>
                <w:szCs w:val="20"/>
              </w:rPr>
            </w:pPr>
            <w:r w:rsidRPr="000C688D">
              <w:rPr>
                <w:rFonts w:ascii="Arial Narrow" w:hAnsi="Arial Narrow"/>
                <w:sz w:val="20"/>
                <w:szCs w:val="20"/>
              </w:rPr>
              <w:t>82 707.5</w:t>
            </w:r>
          </w:p>
        </w:tc>
        <w:tc>
          <w:tcPr>
            <w:tcW w:w="1701" w:type="dxa"/>
            <w:tcBorders>
              <w:left w:val="nil"/>
              <w:right w:val="nil"/>
            </w:tcBorders>
            <w:vAlign w:val="center"/>
          </w:tcPr>
          <w:p w14:paraId="67E0D559" w14:textId="539A0770" w:rsidR="000C688D" w:rsidRPr="00CE366D" w:rsidRDefault="000C688D" w:rsidP="00F371A3">
            <w:pPr>
              <w:spacing w:before="40" w:after="40"/>
              <w:jc w:val="center"/>
              <w:rPr>
                <w:rFonts w:ascii="Arial Narrow" w:hAnsi="Arial Narrow"/>
                <w:color w:val="0079C2"/>
                <w:sz w:val="22"/>
                <w:szCs w:val="20"/>
              </w:rPr>
            </w:pPr>
            <w:r w:rsidRPr="00CE366D">
              <w:rPr>
                <w:rFonts w:ascii="Arial Narrow" w:hAnsi="Arial Narrow"/>
                <w:color w:val="0079C2"/>
                <w:sz w:val="22"/>
                <w:szCs w:val="20"/>
              </w:rPr>
              <w:t>85 467.8</w:t>
            </w:r>
          </w:p>
        </w:tc>
        <w:tc>
          <w:tcPr>
            <w:tcW w:w="1134" w:type="dxa"/>
            <w:tcBorders>
              <w:left w:val="nil"/>
              <w:right w:val="nil"/>
            </w:tcBorders>
            <w:shd w:val="clear" w:color="auto" w:fill="auto"/>
            <w:noWrap/>
            <w:vAlign w:val="center"/>
          </w:tcPr>
          <w:p w14:paraId="3765AF71" w14:textId="6BE8FF5D" w:rsidR="000C688D" w:rsidRPr="00F37AF5" w:rsidRDefault="000C688D" w:rsidP="00F371A3">
            <w:pPr>
              <w:jc w:val="center"/>
              <w:rPr>
                <w:rFonts w:ascii="Arial Narrow" w:hAnsi="Arial Narrow"/>
                <w:sz w:val="20"/>
                <w:szCs w:val="20"/>
              </w:rPr>
            </w:pPr>
            <w:r w:rsidRPr="000C688D">
              <w:rPr>
                <w:rFonts w:ascii="Arial Narrow" w:hAnsi="Arial Narrow"/>
                <w:sz w:val="20"/>
                <w:szCs w:val="20"/>
              </w:rPr>
              <w:t>3.3%</w:t>
            </w:r>
          </w:p>
        </w:tc>
      </w:tr>
      <w:tr w:rsidR="000C688D" w:rsidRPr="006352D1" w14:paraId="534D33F1" w14:textId="77777777" w:rsidTr="000C688D">
        <w:trPr>
          <w:trHeight w:val="459"/>
        </w:trPr>
        <w:tc>
          <w:tcPr>
            <w:tcW w:w="5670" w:type="dxa"/>
            <w:tcBorders>
              <w:left w:val="nil"/>
              <w:right w:val="nil"/>
            </w:tcBorders>
            <w:shd w:val="clear" w:color="auto" w:fill="auto"/>
            <w:noWrap/>
            <w:vAlign w:val="center"/>
          </w:tcPr>
          <w:p w14:paraId="03B42041" w14:textId="3391B9C8" w:rsidR="000C688D" w:rsidRPr="005D26D7" w:rsidRDefault="000C688D" w:rsidP="000C688D">
            <w:pPr>
              <w:ind w:left="219" w:hanging="44"/>
              <w:jc w:val="both"/>
              <w:rPr>
                <w:rFonts w:ascii="Arial Narrow" w:hAnsi="Arial Narrow"/>
                <w:color w:val="000000"/>
                <w:sz w:val="20"/>
                <w:szCs w:val="20"/>
              </w:rPr>
            </w:pPr>
            <w:r w:rsidRPr="000C688D">
              <w:rPr>
                <w:rFonts w:ascii="Arial Narrow" w:hAnsi="Arial Narrow"/>
                <w:color w:val="000000"/>
                <w:sz w:val="20"/>
                <w:szCs w:val="20"/>
              </w:rPr>
              <w:t>Прочие потребители</w:t>
            </w:r>
          </w:p>
        </w:tc>
        <w:tc>
          <w:tcPr>
            <w:tcW w:w="993" w:type="dxa"/>
            <w:tcBorders>
              <w:left w:val="nil"/>
              <w:right w:val="nil"/>
            </w:tcBorders>
            <w:shd w:val="clear" w:color="auto" w:fill="auto"/>
            <w:noWrap/>
            <w:vAlign w:val="center"/>
          </w:tcPr>
          <w:p w14:paraId="30460361" w14:textId="2529D513" w:rsidR="000C688D" w:rsidRPr="00F37AF5" w:rsidRDefault="000C688D" w:rsidP="000C688D">
            <w:pPr>
              <w:jc w:val="center"/>
              <w:rPr>
                <w:rFonts w:ascii="Arial Narrow" w:hAnsi="Arial Narrow"/>
                <w:sz w:val="20"/>
                <w:szCs w:val="20"/>
              </w:rPr>
            </w:pPr>
            <w:r w:rsidRPr="000C688D">
              <w:rPr>
                <w:rFonts w:ascii="Arial Narrow" w:hAnsi="Arial Narrow"/>
                <w:sz w:val="20"/>
                <w:szCs w:val="20"/>
              </w:rPr>
              <w:t>38 868.7</w:t>
            </w:r>
          </w:p>
        </w:tc>
        <w:tc>
          <w:tcPr>
            <w:tcW w:w="1701" w:type="dxa"/>
            <w:tcBorders>
              <w:left w:val="nil"/>
              <w:right w:val="nil"/>
            </w:tcBorders>
            <w:vAlign w:val="center"/>
          </w:tcPr>
          <w:p w14:paraId="08FC68B3" w14:textId="3DB8C4D6" w:rsidR="000C688D" w:rsidRPr="00CE366D" w:rsidRDefault="000C688D" w:rsidP="000C688D">
            <w:pPr>
              <w:spacing w:before="40" w:after="40"/>
              <w:jc w:val="center"/>
              <w:rPr>
                <w:rFonts w:ascii="Arial Narrow" w:hAnsi="Arial Narrow"/>
                <w:color w:val="0079C2"/>
                <w:sz w:val="22"/>
                <w:szCs w:val="20"/>
              </w:rPr>
            </w:pPr>
            <w:r w:rsidRPr="00CE366D">
              <w:rPr>
                <w:rFonts w:ascii="Arial Narrow" w:hAnsi="Arial Narrow"/>
                <w:color w:val="0079C2"/>
                <w:sz w:val="22"/>
                <w:szCs w:val="20"/>
              </w:rPr>
              <w:t>41 728.3</w:t>
            </w:r>
          </w:p>
        </w:tc>
        <w:tc>
          <w:tcPr>
            <w:tcW w:w="1134" w:type="dxa"/>
            <w:tcBorders>
              <w:left w:val="nil"/>
              <w:right w:val="nil"/>
            </w:tcBorders>
            <w:shd w:val="clear" w:color="auto" w:fill="auto"/>
            <w:noWrap/>
            <w:vAlign w:val="center"/>
          </w:tcPr>
          <w:p w14:paraId="564940F1" w14:textId="6E72E9CD" w:rsidR="000C688D" w:rsidRPr="00F37AF5" w:rsidRDefault="000C688D" w:rsidP="000C688D">
            <w:pPr>
              <w:jc w:val="center"/>
              <w:rPr>
                <w:rFonts w:ascii="Arial Narrow" w:hAnsi="Arial Narrow"/>
                <w:sz w:val="20"/>
                <w:szCs w:val="20"/>
              </w:rPr>
            </w:pPr>
            <w:r w:rsidRPr="000C688D">
              <w:rPr>
                <w:rFonts w:ascii="Arial Narrow" w:hAnsi="Arial Narrow"/>
                <w:sz w:val="20"/>
                <w:szCs w:val="20"/>
              </w:rPr>
              <w:t>7.4</w:t>
            </w:r>
            <w:r w:rsidR="00207F84">
              <w:rPr>
                <w:rFonts w:ascii="Arial Narrow" w:hAnsi="Arial Narrow"/>
                <w:sz w:val="20"/>
                <w:szCs w:val="20"/>
              </w:rPr>
              <w:t>%</w:t>
            </w:r>
          </w:p>
        </w:tc>
      </w:tr>
      <w:tr w:rsidR="000C688D" w:rsidRPr="006352D1" w14:paraId="649829E8" w14:textId="77777777" w:rsidTr="000C688D">
        <w:trPr>
          <w:trHeight w:val="459"/>
        </w:trPr>
        <w:tc>
          <w:tcPr>
            <w:tcW w:w="5670" w:type="dxa"/>
            <w:tcBorders>
              <w:left w:val="nil"/>
              <w:right w:val="nil"/>
            </w:tcBorders>
            <w:shd w:val="clear" w:color="auto" w:fill="auto"/>
            <w:noWrap/>
            <w:vAlign w:val="center"/>
          </w:tcPr>
          <w:p w14:paraId="364ED76B" w14:textId="547746FD" w:rsidR="000C688D" w:rsidRPr="005D26D7" w:rsidRDefault="000C688D" w:rsidP="000C688D">
            <w:pPr>
              <w:ind w:left="219" w:hanging="44"/>
              <w:jc w:val="both"/>
              <w:rPr>
                <w:rFonts w:ascii="Arial Narrow" w:hAnsi="Arial Narrow"/>
                <w:color w:val="000000"/>
                <w:sz w:val="20"/>
                <w:szCs w:val="20"/>
              </w:rPr>
            </w:pPr>
            <w:r w:rsidRPr="000C688D">
              <w:rPr>
                <w:rFonts w:ascii="Arial Narrow" w:hAnsi="Arial Narrow"/>
                <w:color w:val="000000"/>
                <w:sz w:val="20"/>
                <w:szCs w:val="20"/>
              </w:rPr>
              <w:t>Субсидии в целях возмещения недополученных доходов</w:t>
            </w:r>
          </w:p>
        </w:tc>
        <w:tc>
          <w:tcPr>
            <w:tcW w:w="993" w:type="dxa"/>
            <w:tcBorders>
              <w:left w:val="nil"/>
              <w:right w:val="nil"/>
            </w:tcBorders>
            <w:shd w:val="clear" w:color="auto" w:fill="auto"/>
            <w:noWrap/>
            <w:vAlign w:val="center"/>
          </w:tcPr>
          <w:p w14:paraId="09AB073B" w14:textId="195315C1" w:rsidR="000C688D" w:rsidRPr="00F37AF5" w:rsidRDefault="000C688D" w:rsidP="000C688D">
            <w:pPr>
              <w:jc w:val="center"/>
              <w:rPr>
                <w:rFonts w:ascii="Arial Narrow" w:hAnsi="Arial Narrow"/>
                <w:sz w:val="20"/>
                <w:szCs w:val="20"/>
              </w:rPr>
            </w:pPr>
            <w:r w:rsidRPr="000C688D">
              <w:rPr>
                <w:rFonts w:ascii="Arial Narrow" w:hAnsi="Arial Narrow"/>
                <w:sz w:val="20"/>
                <w:szCs w:val="20"/>
              </w:rPr>
              <w:t>2 215.1</w:t>
            </w:r>
          </w:p>
        </w:tc>
        <w:tc>
          <w:tcPr>
            <w:tcW w:w="1701" w:type="dxa"/>
            <w:tcBorders>
              <w:left w:val="nil"/>
              <w:right w:val="nil"/>
            </w:tcBorders>
            <w:vAlign w:val="center"/>
          </w:tcPr>
          <w:p w14:paraId="0141105E" w14:textId="0A597560" w:rsidR="000C688D" w:rsidRPr="00CE366D" w:rsidRDefault="000C688D" w:rsidP="000C688D">
            <w:pPr>
              <w:spacing w:before="40" w:after="40"/>
              <w:jc w:val="center"/>
              <w:rPr>
                <w:rFonts w:ascii="Arial Narrow" w:hAnsi="Arial Narrow"/>
                <w:color w:val="0079C2"/>
                <w:sz w:val="22"/>
                <w:szCs w:val="20"/>
              </w:rPr>
            </w:pPr>
            <w:r w:rsidRPr="00CE366D">
              <w:rPr>
                <w:rFonts w:ascii="Arial Narrow" w:hAnsi="Arial Narrow"/>
                <w:color w:val="0079C2"/>
                <w:sz w:val="22"/>
                <w:szCs w:val="20"/>
              </w:rPr>
              <w:t>940.8</w:t>
            </w:r>
          </w:p>
        </w:tc>
        <w:tc>
          <w:tcPr>
            <w:tcW w:w="1134" w:type="dxa"/>
            <w:tcBorders>
              <w:left w:val="nil"/>
              <w:right w:val="nil"/>
            </w:tcBorders>
            <w:shd w:val="clear" w:color="auto" w:fill="auto"/>
            <w:noWrap/>
            <w:vAlign w:val="center"/>
          </w:tcPr>
          <w:p w14:paraId="381DA6E3" w14:textId="198F8D12" w:rsidR="000C688D" w:rsidRPr="00F37AF5" w:rsidRDefault="001743B0" w:rsidP="001743B0">
            <w:pPr>
              <w:jc w:val="center"/>
              <w:rPr>
                <w:rFonts w:ascii="Arial Narrow" w:hAnsi="Arial Narrow"/>
                <w:sz w:val="20"/>
                <w:szCs w:val="20"/>
              </w:rPr>
            </w:pPr>
            <w:r>
              <w:rPr>
                <w:rFonts w:ascii="Arial Narrow" w:hAnsi="Arial Narrow"/>
                <w:sz w:val="20"/>
                <w:szCs w:val="20"/>
              </w:rPr>
              <w:t>(</w:t>
            </w:r>
            <w:r w:rsidR="000C688D" w:rsidRPr="000C688D">
              <w:rPr>
                <w:rFonts w:ascii="Arial Narrow" w:hAnsi="Arial Narrow"/>
                <w:sz w:val="20"/>
                <w:szCs w:val="20"/>
              </w:rPr>
              <w:t>57.5</w:t>
            </w:r>
            <w:r>
              <w:rPr>
                <w:rFonts w:ascii="Arial Narrow" w:hAnsi="Arial Narrow"/>
                <w:sz w:val="20"/>
                <w:szCs w:val="20"/>
              </w:rPr>
              <w:t>)</w:t>
            </w:r>
            <w:r w:rsidR="00207F84">
              <w:rPr>
                <w:rFonts w:ascii="Arial Narrow" w:hAnsi="Arial Narrow"/>
                <w:sz w:val="20"/>
                <w:szCs w:val="20"/>
              </w:rPr>
              <w:t>%</w:t>
            </w:r>
          </w:p>
        </w:tc>
      </w:tr>
      <w:tr w:rsidR="000C688D" w:rsidRPr="006352D1" w14:paraId="483EDBA3" w14:textId="77777777" w:rsidTr="000C688D">
        <w:trPr>
          <w:trHeight w:val="459"/>
        </w:trPr>
        <w:tc>
          <w:tcPr>
            <w:tcW w:w="5670" w:type="dxa"/>
            <w:tcBorders>
              <w:left w:val="nil"/>
              <w:right w:val="nil"/>
            </w:tcBorders>
            <w:shd w:val="clear" w:color="auto" w:fill="auto"/>
            <w:noWrap/>
            <w:vAlign w:val="center"/>
          </w:tcPr>
          <w:p w14:paraId="2E51FA86" w14:textId="0B0117AF" w:rsidR="000C688D" w:rsidRPr="00046318" w:rsidRDefault="000C688D" w:rsidP="000C688D">
            <w:pPr>
              <w:ind w:left="219" w:hanging="44"/>
              <w:jc w:val="both"/>
              <w:rPr>
                <w:color w:val="000000"/>
                <w:sz w:val="20"/>
                <w:szCs w:val="20"/>
              </w:rPr>
            </w:pPr>
            <w:r w:rsidRPr="00CE366D">
              <w:rPr>
                <w:rFonts w:ascii="Arial Narrow" w:hAnsi="Arial Narrow"/>
                <w:b/>
                <w:color w:val="0079C2"/>
                <w:sz w:val="20"/>
                <w:szCs w:val="20"/>
              </w:rPr>
              <w:t>ИТОГО</w:t>
            </w:r>
          </w:p>
        </w:tc>
        <w:tc>
          <w:tcPr>
            <w:tcW w:w="993" w:type="dxa"/>
            <w:tcBorders>
              <w:left w:val="nil"/>
              <w:right w:val="nil"/>
            </w:tcBorders>
            <w:shd w:val="clear" w:color="auto" w:fill="auto"/>
            <w:noWrap/>
            <w:vAlign w:val="center"/>
          </w:tcPr>
          <w:p w14:paraId="1A04B6B5" w14:textId="094660CA" w:rsidR="000C688D" w:rsidRPr="005D26D7" w:rsidRDefault="000C688D" w:rsidP="000C688D">
            <w:pPr>
              <w:jc w:val="center"/>
              <w:rPr>
                <w:rFonts w:ascii="Arial Narrow" w:hAnsi="Arial Narrow"/>
                <w:sz w:val="20"/>
                <w:szCs w:val="20"/>
              </w:rPr>
            </w:pPr>
            <w:r w:rsidRPr="000C688D">
              <w:rPr>
                <w:rFonts w:ascii="Arial Narrow" w:hAnsi="Arial Narrow"/>
                <w:sz w:val="20"/>
                <w:szCs w:val="20"/>
              </w:rPr>
              <w:t>123 791.3</w:t>
            </w:r>
          </w:p>
        </w:tc>
        <w:tc>
          <w:tcPr>
            <w:tcW w:w="1701" w:type="dxa"/>
            <w:tcBorders>
              <w:left w:val="nil"/>
              <w:right w:val="nil"/>
            </w:tcBorders>
            <w:vAlign w:val="center"/>
          </w:tcPr>
          <w:p w14:paraId="41E1F0EE" w14:textId="6BFBCEBE" w:rsidR="000C688D" w:rsidRPr="00CE366D" w:rsidRDefault="000C688D" w:rsidP="000C688D">
            <w:pPr>
              <w:spacing w:before="40" w:after="40"/>
              <w:jc w:val="center"/>
              <w:rPr>
                <w:rFonts w:ascii="Arial Narrow" w:hAnsi="Arial Narrow"/>
                <w:color w:val="0079C2"/>
                <w:sz w:val="22"/>
                <w:szCs w:val="20"/>
              </w:rPr>
            </w:pPr>
            <w:r w:rsidRPr="00CE366D">
              <w:rPr>
                <w:rFonts w:ascii="Arial Narrow" w:hAnsi="Arial Narrow"/>
                <w:color w:val="0079C2"/>
                <w:sz w:val="22"/>
                <w:szCs w:val="20"/>
              </w:rPr>
              <w:t>128 136.9</w:t>
            </w:r>
          </w:p>
        </w:tc>
        <w:tc>
          <w:tcPr>
            <w:tcW w:w="1134" w:type="dxa"/>
            <w:tcBorders>
              <w:left w:val="nil"/>
              <w:right w:val="nil"/>
            </w:tcBorders>
            <w:shd w:val="clear" w:color="auto" w:fill="auto"/>
            <w:noWrap/>
            <w:vAlign w:val="center"/>
          </w:tcPr>
          <w:p w14:paraId="13E4B6A0" w14:textId="3348B4FF" w:rsidR="000C688D" w:rsidRPr="006D6AAB" w:rsidRDefault="000C688D" w:rsidP="000C688D">
            <w:pPr>
              <w:jc w:val="center"/>
              <w:rPr>
                <w:rFonts w:ascii="Arial Narrow" w:hAnsi="Arial Narrow"/>
                <w:sz w:val="20"/>
                <w:szCs w:val="20"/>
              </w:rPr>
            </w:pPr>
            <w:r w:rsidRPr="000C688D">
              <w:rPr>
                <w:rFonts w:ascii="Arial Narrow" w:hAnsi="Arial Narrow"/>
                <w:sz w:val="20"/>
                <w:szCs w:val="20"/>
              </w:rPr>
              <w:t>3.5</w:t>
            </w:r>
            <w:r w:rsidR="00207F84">
              <w:rPr>
                <w:rFonts w:ascii="Arial Narrow" w:hAnsi="Arial Narrow"/>
                <w:sz w:val="20"/>
                <w:szCs w:val="20"/>
              </w:rPr>
              <w:t>%</w:t>
            </w:r>
          </w:p>
        </w:tc>
      </w:tr>
    </w:tbl>
    <w:p w14:paraId="4C4ED20F" w14:textId="004EE2C5" w:rsidR="00294647" w:rsidRPr="00CE366D" w:rsidRDefault="00216DA7" w:rsidP="002D1D14">
      <w:pPr>
        <w:spacing w:before="720" w:after="120"/>
        <w:jc w:val="both"/>
        <w:rPr>
          <w:rFonts w:ascii="Arial Narrow" w:hAnsi="Arial Narrow" w:cs="Tahoma"/>
          <w:b/>
          <w:bCs/>
          <w:color w:val="0079C2"/>
          <w:sz w:val="22"/>
          <w:szCs w:val="20"/>
        </w:rPr>
      </w:pPr>
      <w:bookmarkStart w:id="87" w:name="_Toc447543934"/>
      <w:bookmarkStart w:id="88" w:name="_Toc510727850"/>
      <w:r>
        <w:rPr>
          <w:rFonts w:ascii="Arial Narrow" w:hAnsi="Arial Narrow" w:cs="Tahoma"/>
          <w:b/>
          <w:bCs/>
          <w:color w:val="0079C2"/>
          <w:sz w:val="22"/>
          <w:szCs w:val="20"/>
        </w:rPr>
        <w:lastRenderedPageBreak/>
        <w:t>4</w:t>
      </w:r>
      <w:r w:rsidR="00294647" w:rsidRPr="00CE366D">
        <w:rPr>
          <w:rFonts w:ascii="Arial Narrow" w:hAnsi="Arial Narrow" w:cs="Tahoma"/>
          <w:b/>
          <w:bCs/>
          <w:color w:val="0079C2"/>
          <w:sz w:val="22"/>
          <w:szCs w:val="20"/>
        </w:rPr>
        <w:t>.2.</w:t>
      </w:r>
      <w:r w:rsidR="002C69CA" w:rsidRPr="00CE366D">
        <w:rPr>
          <w:rFonts w:ascii="Arial Narrow" w:hAnsi="Arial Narrow" w:cs="Tahoma"/>
          <w:b/>
          <w:bCs/>
          <w:color w:val="0079C2"/>
          <w:sz w:val="22"/>
          <w:szCs w:val="20"/>
        </w:rPr>
        <w:t> </w:t>
      </w:r>
      <w:r w:rsidR="00294647" w:rsidRPr="00CE366D">
        <w:rPr>
          <w:rFonts w:ascii="Arial Narrow" w:hAnsi="Arial Narrow" w:cs="Tahoma"/>
          <w:b/>
          <w:bCs/>
          <w:color w:val="0079C2"/>
          <w:sz w:val="22"/>
          <w:szCs w:val="20"/>
        </w:rPr>
        <w:t>Анализ поступлений денежных средств от реализации тепловой энергии</w:t>
      </w:r>
      <w:bookmarkEnd w:id="82"/>
      <w:bookmarkEnd w:id="83"/>
      <w:bookmarkEnd w:id="84"/>
      <w:bookmarkEnd w:id="87"/>
      <w:bookmarkEnd w:id="88"/>
    </w:p>
    <w:p w14:paraId="75E0A36E" w14:textId="08DD0517" w:rsidR="00294647" w:rsidRPr="000C688D" w:rsidRDefault="00420F17" w:rsidP="000C688D">
      <w:pPr>
        <w:spacing w:before="240" w:after="120"/>
        <w:jc w:val="both"/>
        <w:rPr>
          <w:rFonts w:ascii="Arial Narrow" w:hAnsi="Arial Narrow" w:cs="Tahoma"/>
          <w:sz w:val="20"/>
          <w:szCs w:val="20"/>
        </w:rPr>
      </w:pPr>
      <w:r>
        <w:rPr>
          <w:rFonts w:ascii="Arial Narrow" w:hAnsi="Arial Narrow" w:cs="Tahoma"/>
          <w:sz w:val="20"/>
          <w:szCs w:val="20"/>
        </w:rPr>
        <w:t>С</w:t>
      </w:r>
      <w:r w:rsidR="00294647" w:rsidRPr="000C688D">
        <w:rPr>
          <w:rFonts w:ascii="Arial Narrow" w:hAnsi="Arial Narrow" w:cs="Tahoma"/>
          <w:sz w:val="20"/>
          <w:szCs w:val="20"/>
        </w:rPr>
        <w:t xml:space="preserve">труктура оплаты </w:t>
      </w:r>
      <w:r>
        <w:rPr>
          <w:rFonts w:ascii="Arial Narrow" w:hAnsi="Arial Narrow" w:cs="Tahoma"/>
          <w:sz w:val="20"/>
          <w:szCs w:val="20"/>
        </w:rPr>
        <w:t xml:space="preserve">тепловой энергии потребителями </w:t>
      </w:r>
      <w:r w:rsidR="00294647" w:rsidRPr="000C688D">
        <w:rPr>
          <w:rFonts w:ascii="Arial Narrow" w:hAnsi="Arial Narrow" w:cs="Tahoma"/>
          <w:sz w:val="20"/>
          <w:szCs w:val="20"/>
        </w:rPr>
        <w:t>ПАО «МОЭК» в 2017</w:t>
      </w:r>
      <w:r w:rsidR="008A10FF" w:rsidRPr="000C688D">
        <w:rPr>
          <w:rFonts w:ascii="Arial Narrow" w:hAnsi="Arial Narrow" w:cs="Tahoma"/>
          <w:sz w:val="20"/>
          <w:szCs w:val="20"/>
        </w:rPr>
        <w:t xml:space="preserve"> г.</w:t>
      </w:r>
    </w:p>
    <w:p w14:paraId="7349FAEF" w14:textId="67E886B4" w:rsidR="00294647" w:rsidRDefault="00F371A3" w:rsidP="00F371A3">
      <w:pPr>
        <w:widowControl w:val="0"/>
        <w:contextualSpacing/>
        <w:rPr>
          <w:b/>
          <w:iCs/>
          <w:sz w:val="20"/>
          <w:szCs w:val="20"/>
        </w:rPr>
      </w:pPr>
      <w:r>
        <w:rPr>
          <w:noProof/>
        </w:rPr>
        <mc:AlternateContent>
          <mc:Choice Requires="wps">
            <w:drawing>
              <wp:anchor distT="0" distB="0" distL="114300" distR="114300" simplePos="0" relativeHeight="251682816" behindDoc="0" locked="0" layoutInCell="1" allowOverlap="1" wp14:anchorId="091C05BB" wp14:editId="0F4E5167">
                <wp:simplePos x="0" y="0"/>
                <wp:positionH relativeFrom="column">
                  <wp:posOffset>3372632</wp:posOffset>
                </wp:positionH>
                <wp:positionV relativeFrom="paragraph">
                  <wp:posOffset>656102</wp:posOffset>
                </wp:positionV>
                <wp:extent cx="2754923" cy="1316181"/>
                <wp:effectExtent l="0" t="0" r="26670" b="17780"/>
                <wp:wrapNone/>
                <wp:docPr id="129" name="Прямоугольник 129"/>
                <wp:cNvGraphicFramePr/>
                <a:graphic xmlns:a="http://schemas.openxmlformats.org/drawingml/2006/main">
                  <a:graphicData uri="http://schemas.microsoft.com/office/word/2010/wordprocessingShape">
                    <wps:wsp>
                      <wps:cNvSpPr/>
                      <wps:spPr>
                        <a:xfrm>
                          <a:off x="0" y="0"/>
                          <a:ext cx="2754923" cy="1316181"/>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A503A" w14:textId="67DFD5D1" w:rsidR="000435E2" w:rsidRPr="00CE366D" w:rsidRDefault="000435E2" w:rsidP="00F371A3">
                            <w:pPr>
                              <w:rPr>
                                <w:rFonts w:ascii="Arial Narrow" w:hAnsi="Arial Narrow"/>
                                <w:b/>
                                <w:color w:val="0079C2"/>
                                <w:sz w:val="28"/>
                              </w:rPr>
                            </w:pPr>
                            <w:r w:rsidRPr="00CE366D">
                              <w:rPr>
                                <w:rFonts w:ascii="Arial Narrow" w:hAnsi="Arial Narrow"/>
                                <w:b/>
                                <w:color w:val="0079C2"/>
                                <w:sz w:val="96"/>
                              </w:rPr>
                              <w:t>71,8</w:t>
                            </w:r>
                            <w:r w:rsidRPr="00CE366D">
                              <w:rPr>
                                <w:rFonts w:ascii="Arial Narrow" w:hAnsi="Arial Narrow"/>
                                <w:b/>
                                <w:color w:val="0079C2"/>
                                <w:sz w:val="72"/>
                              </w:rPr>
                              <w:t>%</w:t>
                            </w:r>
                          </w:p>
                          <w:p w14:paraId="111AA9B1" w14:textId="46348A05" w:rsidR="000435E2" w:rsidRPr="00CE366D" w:rsidRDefault="000435E2" w:rsidP="00F371A3">
                            <w:pPr>
                              <w:rPr>
                                <w:rFonts w:ascii="Arial Narrow" w:hAnsi="Arial Narrow"/>
                                <w:color w:val="0079C2"/>
                                <w:sz w:val="22"/>
                              </w:rPr>
                            </w:pPr>
                            <w:r w:rsidRPr="00CE366D">
                              <w:rPr>
                                <w:rFonts w:ascii="Arial Narrow" w:hAnsi="Arial Narrow"/>
                                <w:color w:val="0079C2"/>
                                <w:sz w:val="22"/>
                              </w:rPr>
                              <w:t>ОСНОВНАЯ ДОЛЯ ПОСТУПЛЕНИЙ</w:t>
                            </w:r>
                          </w:p>
                          <w:p w14:paraId="2EA15BA3" w14:textId="69CD5CFA" w:rsidR="000435E2" w:rsidRPr="00CE366D" w:rsidRDefault="000435E2" w:rsidP="00F371A3">
                            <w:pPr>
                              <w:rPr>
                                <w:rFonts w:ascii="Arial Narrow" w:hAnsi="Arial Narrow"/>
                                <w:color w:val="0079C2"/>
                                <w:sz w:val="22"/>
                              </w:rPr>
                            </w:pPr>
                            <w:r w:rsidRPr="00CE366D">
                              <w:rPr>
                                <w:rFonts w:ascii="Arial Narrow" w:hAnsi="Arial Narrow"/>
                                <w:color w:val="0079C2"/>
                                <w:sz w:val="22"/>
                              </w:rPr>
                              <w:t>ДЕНЕЖНЫХ СРЕДСТВ ПРИХОДИ</w:t>
                            </w:r>
                            <w:r>
                              <w:rPr>
                                <w:rFonts w:ascii="Arial Narrow" w:hAnsi="Arial Narrow"/>
                                <w:color w:val="0079C2"/>
                                <w:sz w:val="22"/>
                              </w:rPr>
                              <w:t>Т</w:t>
                            </w:r>
                            <w:r w:rsidRPr="00CE366D">
                              <w:rPr>
                                <w:rFonts w:ascii="Arial Narrow" w:hAnsi="Arial Narrow"/>
                                <w:color w:val="0079C2"/>
                                <w:sz w:val="22"/>
                              </w:rPr>
                              <w:t xml:space="preserve">СЯ </w:t>
                            </w:r>
                          </w:p>
                          <w:p w14:paraId="7EB14E24" w14:textId="34578141" w:rsidR="000435E2" w:rsidRPr="00CE366D" w:rsidRDefault="000435E2" w:rsidP="00F371A3">
                            <w:pPr>
                              <w:rPr>
                                <w:rFonts w:ascii="Arial Narrow" w:hAnsi="Arial Narrow"/>
                                <w:color w:val="0079C2"/>
                                <w:sz w:val="22"/>
                              </w:rPr>
                            </w:pPr>
                            <w:r w:rsidRPr="00CE366D">
                              <w:rPr>
                                <w:rFonts w:ascii="Arial Narrow" w:hAnsi="Arial Narrow"/>
                                <w:color w:val="0079C2"/>
                                <w:sz w:val="22"/>
                              </w:rPr>
                              <w:t>НА ГРУППУ ПОТРЕБИТЕЛЕЙ «НАСЕЛЕНИЕ»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C05BB" id="Прямоугольник 129" o:spid="_x0000_s1028" style="position:absolute;margin-left:265.55pt;margin-top:51.65pt;width:216.9pt;height:10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" filled="f" strokecolor="white [3212]" strokeweight="1pt">
                <v:textbox>
                  <w:txbxContent>
                    <w:p w14:paraId="1ADA503A" w14:textId="67DFD5D1" w:rsidR="000435E2" w:rsidRPr="00CE366D" w:rsidRDefault="000435E2" w:rsidP="00F371A3">
                      <w:pPr>
                        <w:rPr>
                          <w:rFonts w:ascii="Arial Narrow" w:hAnsi="Arial Narrow"/>
                          <w:b/>
                          <w:color w:val="0079C2"/>
                          <w:sz w:val="28"/>
                        </w:rPr>
                      </w:pPr>
                      <w:r w:rsidRPr="00CE366D">
                        <w:rPr>
                          <w:rFonts w:ascii="Arial Narrow" w:hAnsi="Arial Narrow"/>
                          <w:b/>
                          <w:color w:val="0079C2"/>
                          <w:sz w:val="96"/>
                        </w:rPr>
                        <w:t>71,8</w:t>
                      </w:r>
                      <w:r w:rsidRPr="00CE366D">
                        <w:rPr>
                          <w:rFonts w:ascii="Arial Narrow" w:hAnsi="Arial Narrow"/>
                          <w:b/>
                          <w:color w:val="0079C2"/>
                          <w:sz w:val="72"/>
                        </w:rPr>
                        <w:t>%</w:t>
                      </w:r>
                    </w:p>
                    <w:p w14:paraId="111AA9B1" w14:textId="46348A05" w:rsidR="000435E2" w:rsidRPr="00CE366D" w:rsidRDefault="000435E2" w:rsidP="00F371A3">
                      <w:pPr>
                        <w:rPr>
                          <w:rFonts w:ascii="Arial Narrow" w:hAnsi="Arial Narrow"/>
                          <w:color w:val="0079C2"/>
                          <w:sz w:val="22"/>
                        </w:rPr>
                      </w:pPr>
                      <w:r w:rsidRPr="00CE366D">
                        <w:rPr>
                          <w:rFonts w:ascii="Arial Narrow" w:hAnsi="Arial Narrow"/>
                          <w:color w:val="0079C2"/>
                          <w:sz w:val="22"/>
                        </w:rPr>
                        <w:t>ОСНОВНАЯ ДОЛЯ ПОСТУПЛЕНИЙ</w:t>
                      </w:r>
                    </w:p>
                    <w:p w14:paraId="2EA15BA3" w14:textId="69CD5CFA" w:rsidR="000435E2" w:rsidRPr="00CE366D" w:rsidRDefault="000435E2" w:rsidP="00F371A3">
                      <w:pPr>
                        <w:rPr>
                          <w:rFonts w:ascii="Arial Narrow" w:hAnsi="Arial Narrow"/>
                          <w:color w:val="0079C2"/>
                          <w:sz w:val="22"/>
                        </w:rPr>
                      </w:pPr>
                      <w:r w:rsidRPr="00CE366D">
                        <w:rPr>
                          <w:rFonts w:ascii="Arial Narrow" w:hAnsi="Arial Narrow"/>
                          <w:color w:val="0079C2"/>
                          <w:sz w:val="22"/>
                        </w:rPr>
                        <w:t>ДЕНЕЖНЫХ СРЕДСТВ ПРИХОДИ</w:t>
                      </w:r>
                      <w:r>
                        <w:rPr>
                          <w:rFonts w:ascii="Arial Narrow" w:hAnsi="Arial Narrow"/>
                          <w:color w:val="0079C2"/>
                          <w:sz w:val="22"/>
                        </w:rPr>
                        <w:t>Т</w:t>
                      </w:r>
                      <w:r w:rsidRPr="00CE366D">
                        <w:rPr>
                          <w:rFonts w:ascii="Arial Narrow" w:hAnsi="Arial Narrow"/>
                          <w:color w:val="0079C2"/>
                          <w:sz w:val="22"/>
                        </w:rPr>
                        <w:t xml:space="preserve">СЯ </w:t>
                      </w:r>
                    </w:p>
                    <w:p w14:paraId="7EB14E24" w14:textId="34578141" w:rsidR="000435E2" w:rsidRPr="00CE366D" w:rsidRDefault="000435E2" w:rsidP="00F371A3">
                      <w:pPr>
                        <w:rPr>
                          <w:rFonts w:ascii="Arial Narrow" w:hAnsi="Arial Narrow"/>
                          <w:color w:val="0079C2"/>
                          <w:sz w:val="22"/>
                        </w:rPr>
                      </w:pPr>
                      <w:r w:rsidRPr="00CE366D">
                        <w:rPr>
                          <w:rFonts w:ascii="Arial Narrow" w:hAnsi="Arial Narrow"/>
                          <w:color w:val="0079C2"/>
                          <w:sz w:val="22"/>
                        </w:rPr>
                        <w:t>НА ГРУППУ ПОТРЕБИТЕЛЕЙ «НАСЕЛЕНИЕ»</w:t>
                      </w:r>
                    </w:p>
                  </w:txbxContent>
                </v:textbox>
              </v:rect>
            </w:pict>
          </mc:Fallback>
        </mc:AlternateContent>
      </w:r>
      <w:r w:rsidRPr="00F371A3">
        <w:rPr>
          <w:noProof/>
        </w:rPr>
        <w:drawing>
          <wp:inline distT="0" distB="0" distL="0" distR="0" wp14:anchorId="3E88756A" wp14:editId="26C5E3A8">
            <wp:extent cx="3553417" cy="2451735"/>
            <wp:effectExtent l="0" t="0" r="0" b="571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a:extLst>
                        <a:ext uri="{28A0092B-C50C-407E-A947-70E740481C1C}">
                          <a14:useLocalDpi xmlns:a14="http://schemas.microsoft.com/office/drawing/2010/main" val="0"/>
                        </a:ext>
                      </a:extLst>
                    </a:blip>
                    <a:srcRect l="25111" t="18622"/>
                    <a:stretch/>
                  </pic:blipFill>
                  <pic:spPr bwMode="auto">
                    <a:xfrm>
                      <a:off x="0" y="0"/>
                      <a:ext cx="3553417" cy="2451735"/>
                    </a:xfrm>
                    <a:prstGeom prst="rect">
                      <a:avLst/>
                    </a:prstGeom>
                    <a:noFill/>
                    <a:ln>
                      <a:noFill/>
                    </a:ln>
                    <a:extLst>
                      <a:ext uri="{53640926-AAD7-44D8-BBD7-CCE9431645EC}">
                        <a14:shadowObscured xmlns:a14="http://schemas.microsoft.com/office/drawing/2010/main"/>
                      </a:ext>
                    </a:extLst>
                  </pic:spPr>
                </pic:pic>
              </a:graphicData>
            </a:graphic>
          </wp:inline>
        </w:drawing>
      </w:r>
    </w:p>
    <w:p w14:paraId="5FB140BE" w14:textId="656641DE" w:rsidR="00294647" w:rsidRPr="00CE366D" w:rsidRDefault="00294647" w:rsidP="00E77E41">
      <w:pPr>
        <w:spacing w:before="36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Поступление денежных средств от реализации тепловой энергии ПАО «МОЭК»</w:t>
      </w:r>
      <w:r w:rsidR="00F371A3" w:rsidRPr="00CE366D">
        <w:rPr>
          <w:rFonts w:ascii="Arial Narrow" w:hAnsi="Arial Narrow" w:cs="Tahoma"/>
          <w:b/>
          <w:bCs/>
          <w:color w:val="0079C2"/>
          <w:sz w:val="20"/>
          <w:szCs w:val="20"/>
        </w:rPr>
        <w:t xml:space="preserve"> (млн руб. с НДС)</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993"/>
        <w:gridCol w:w="1701"/>
        <w:gridCol w:w="1134"/>
      </w:tblGrid>
      <w:tr w:rsidR="00F371A3" w:rsidRPr="00A45844" w14:paraId="2CDB4FD0" w14:textId="77777777" w:rsidTr="003851B1">
        <w:trPr>
          <w:trHeight w:val="508"/>
        </w:trPr>
        <w:tc>
          <w:tcPr>
            <w:tcW w:w="5670" w:type="dxa"/>
            <w:tcBorders>
              <w:left w:val="nil"/>
              <w:right w:val="nil"/>
            </w:tcBorders>
            <w:shd w:val="clear" w:color="000000" w:fill="0079C2"/>
            <w:vAlign w:val="center"/>
          </w:tcPr>
          <w:p w14:paraId="14B390EF" w14:textId="77777777" w:rsidR="00F371A3" w:rsidRPr="00A45844" w:rsidRDefault="00F371A3" w:rsidP="00F371A3">
            <w:pPr>
              <w:jc w:val="center"/>
              <w:rPr>
                <w:rFonts w:ascii="Arial Narrow" w:hAnsi="Arial Narrow"/>
                <w:color w:val="FFFFFF"/>
              </w:rPr>
            </w:pPr>
            <w:r>
              <w:rPr>
                <w:rFonts w:ascii="Arial Narrow" w:hAnsi="Arial Narrow" w:cs="Tahoma"/>
                <w:color w:val="FFFFFF"/>
                <w:szCs w:val="28"/>
              </w:rPr>
              <w:t>наименование показателя</w:t>
            </w:r>
          </w:p>
        </w:tc>
        <w:tc>
          <w:tcPr>
            <w:tcW w:w="993" w:type="dxa"/>
            <w:tcBorders>
              <w:left w:val="nil"/>
              <w:right w:val="nil"/>
            </w:tcBorders>
            <w:shd w:val="clear" w:color="000000" w:fill="0079C2"/>
            <w:vAlign w:val="center"/>
          </w:tcPr>
          <w:p w14:paraId="47CBD5CC" w14:textId="77777777" w:rsidR="00F371A3" w:rsidRPr="00A45844" w:rsidRDefault="00F371A3" w:rsidP="00F371A3">
            <w:pPr>
              <w:jc w:val="center"/>
              <w:rPr>
                <w:rFonts w:ascii="Arial Narrow" w:hAnsi="Arial Narrow" w:cs="Tahoma"/>
                <w:color w:val="FFFFFF"/>
                <w:sz w:val="28"/>
              </w:rPr>
            </w:pPr>
            <w:r w:rsidRPr="00A45844">
              <w:rPr>
                <w:rFonts w:ascii="Arial Narrow" w:hAnsi="Arial Narrow" w:cs="Tahoma"/>
                <w:color w:val="FFFFFF"/>
                <w:sz w:val="28"/>
              </w:rPr>
              <w:t>2016</w:t>
            </w:r>
          </w:p>
        </w:tc>
        <w:tc>
          <w:tcPr>
            <w:tcW w:w="1701" w:type="dxa"/>
            <w:tcBorders>
              <w:left w:val="nil"/>
              <w:right w:val="nil"/>
            </w:tcBorders>
            <w:shd w:val="clear" w:color="000000" w:fill="0079C2"/>
            <w:vAlign w:val="center"/>
          </w:tcPr>
          <w:p w14:paraId="71D5DD0E" w14:textId="77777777" w:rsidR="00F371A3" w:rsidRPr="00A45844" w:rsidRDefault="00F371A3" w:rsidP="00F371A3">
            <w:pPr>
              <w:jc w:val="center"/>
              <w:rPr>
                <w:rFonts w:ascii="Arial Narrow" w:hAnsi="Arial Narrow" w:cs="Tahoma"/>
                <w:color w:val="FFFFFF"/>
                <w:sz w:val="28"/>
              </w:rPr>
            </w:pPr>
            <w:r w:rsidRPr="00A45844">
              <w:rPr>
                <w:rFonts w:ascii="Arial Narrow" w:hAnsi="Arial Narrow" w:cs="Tahoma"/>
                <w:color w:val="FFFFFF"/>
                <w:sz w:val="32"/>
              </w:rPr>
              <w:t>2017</w:t>
            </w:r>
          </w:p>
        </w:tc>
        <w:tc>
          <w:tcPr>
            <w:tcW w:w="1134" w:type="dxa"/>
            <w:tcBorders>
              <w:left w:val="nil"/>
              <w:right w:val="nil"/>
            </w:tcBorders>
            <w:shd w:val="clear" w:color="000000" w:fill="0079C2"/>
            <w:vAlign w:val="center"/>
          </w:tcPr>
          <w:p w14:paraId="348E5C25" w14:textId="77777777" w:rsidR="00F371A3" w:rsidRPr="00A45844" w:rsidRDefault="00F371A3" w:rsidP="00F371A3">
            <w:pPr>
              <w:jc w:val="center"/>
              <w:rPr>
                <w:rFonts w:ascii="Arial Narrow" w:hAnsi="Arial Narrow" w:cs="Tahoma"/>
                <w:color w:val="FFFFFF"/>
                <w:sz w:val="20"/>
              </w:rPr>
            </w:pPr>
            <w:r w:rsidRPr="00A45844">
              <w:rPr>
                <w:rFonts w:ascii="Arial Narrow" w:hAnsi="Arial Narrow" w:cs="Tahoma"/>
                <w:color w:val="FFFFFF"/>
                <w:sz w:val="20"/>
              </w:rPr>
              <w:t>откл.</w:t>
            </w:r>
          </w:p>
          <w:p w14:paraId="5471CD3C" w14:textId="77777777" w:rsidR="00F371A3" w:rsidRPr="00A45844" w:rsidRDefault="00F371A3" w:rsidP="00F371A3">
            <w:pPr>
              <w:jc w:val="center"/>
              <w:rPr>
                <w:rFonts w:ascii="Arial Narrow" w:hAnsi="Arial Narrow" w:cs="Tahoma"/>
                <w:color w:val="FFFFFF"/>
              </w:rPr>
            </w:pPr>
            <w:r w:rsidRPr="00A45844">
              <w:rPr>
                <w:rFonts w:ascii="Arial Narrow" w:hAnsi="Arial Narrow" w:cs="Tahoma"/>
                <w:color w:val="FFFFFF"/>
                <w:sz w:val="20"/>
              </w:rPr>
              <w:t>2017 / 2016</w:t>
            </w:r>
          </w:p>
        </w:tc>
      </w:tr>
      <w:tr w:rsidR="00F371A3" w:rsidRPr="00F371A3" w14:paraId="3CDA5D4A" w14:textId="77777777" w:rsidTr="00F371A3">
        <w:trPr>
          <w:trHeight w:val="459"/>
        </w:trPr>
        <w:tc>
          <w:tcPr>
            <w:tcW w:w="5670" w:type="dxa"/>
            <w:tcBorders>
              <w:left w:val="nil"/>
              <w:right w:val="nil"/>
            </w:tcBorders>
            <w:shd w:val="clear" w:color="auto" w:fill="auto"/>
            <w:noWrap/>
            <w:vAlign w:val="center"/>
          </w:tcPr>
          <w:p w14:paraId="4425B6DF" w14:textId="60DD9786" w:rsidR="00F371A3" w:rsidRPr="003851B1" w:rsidRDefault="00F371A3" w:rsidP="00F371A3">
            <w:pPr>
              <w:ind w:left="219" w:hanging="44"/>
              <w:jc w:val="both"/>
              <w:rPr>
                <w:rFonts w:ascii="Arial Narrow" w:hAnsi="Arial Narrow"/>
                <w:b/>
                <w:color w:val="0079C2"/>
                <w:sz w:val="20"/>
                <w:szCs w:val="20"/>
              </w:rPr>
            </w:pPr>
            <w:r w:rsidRPr="00CE366D">
              <w:rPr>
                <w:rFonts w:ascii="Arial Narrow" w:hAnsi="Arial Narrow"/>
                <w:b/>
                <w:color w:val="0079C2"/>
                <w:sz w:val="20"/>
                <w:szCs w:val="20"/>
              </w:rPr>
              <w:t>Начислено - всего, в том числе:</w:t>
            </w:r>
          </w:p>
        </w:tc>
        <w:tc>
          <w:tcPr>
            <w:tcW w:w="993" w:type="dxa"/>
            <w:tcBorders>
              <w:left w:val="nil"/>
              <w:right w:val="nil"/>
            </w:tcBorders>
            <w:shd w:val="clear" w:color="auto" w:fill="auto"/>
            <w:noWrap/>
            <w:vAlign w:val="center"/>
          </w:tcPr>
          <w:p w14:paraId="75E5585C" w14:textId="63E1805B" w:rsidR="00F371A3" w:rsidRPr="00F371A3" w:rsidRDefault="00F371A3" w:rsidP="00F371A3">
            <w:pPr>
              <w:jc w:val="center"/>
              <w:rPr>
                <w:rFonts w:ascii="Arial Narrow" w:hAnsi="Arial Narrow"/>
                <w:b/>
                <w:sz w:val="20"/>
                <w:szCs w:val="20"/>
              </w:rPr>
            </w:pPr>
            <w:r w:rsidRPr="00F371A3">
              <w:rPr>
                <w:rFonts w:ascii="Arial Narrow" w:hAnsi="Arial Narrow"/>
                <w:b/>
                <w:sz w:val="20"/>
                <w:szCs w:val="20"/>
              </w:rPr>
              <w:t>141 044.0</w:t>
            </w:r>
          </w:p>
        </w:tc>
        <w:tc>
          <w:tcPr>
            <w:tcW w:w="1701" w:type="dxa"/>
            <w:tcBorders>
              <w:left w:val="nil"/>
              <w:right w:val="nil"/>
            </w:tcBorders>
            <w:vAlign w:val="center"/>
          </w:tcPr>
          <w:p w14:paraId="7A7BA8F8" w14:textId="4BE9F7DC" w:rsidR="00F371A3" w:rsidRPr="003851B1" w:rsidRDefault="00F371A3" w:rsidP="00F363E5">
            <w:pPr>
              <w:spacing w:before="40" w:after="40"/>
              <w:jc w:val="center"/>
              <w:rPr>
                <w:rFonts w:ascii="Arial Narrow" w:hAnsi="Arial Narrow"/>
                <w:b/>
                <w:color w:val="0079C2"/>
                <w:sz w:val="22"/>
                <w:szCs w:val="20"/>
              </w:rPr>
            </w:pPr>
            <w:r w:rsidRPr="003851B1">
              <w:rPr>
                <w:rFonts w:ascii="Arial Narrow" w:hAnsi="Arial Narrow"/>
                <w:b/>
                <w:color w:val="0079C2"/>
                <w:sz w:val="22"/>
                <w:szCs w:val="20"/>
              </w:rPr>
              <w:t xml:space="preserve">148 </w:t>
            </w:r>
            <w:r w:rsidR="00F363E5">
              <w:rPr>
                <w:rFonts w:ascii="Arial Narrow" w:hAnsi="Arial Narrow"/>
                <w:b/>
                <w:color w:val="0079C2"/>
                <w:sz w:val="22"/>
                <w:szCs w:val="20"/>
              </w:rPr>
              <w:t>213.</w:t>
            </w:r>
            <w:r w:rsidRPr="003851B1">
              <w:rPr>
                <w:rFonts w:ascii="Arial Narrow" w:hAnsi="Arial Narrow"/>
                <w:b/>
                <w:color w:val="0079C2"/>
                <w:sz w:val="22"/>
                <w:szCs w:val="20"/>
              </w:rPr>
              <w:t>0</w:t>
            </w:r>
          </w:p>
        </w:tc>
        <w:tc>
          <w:tcPr>
            <w:tcW w:w="1134" w:type="dxa"/>
            <w:tcBorders>
              <w:left w:val="nil"/>
              <w:right w:val="nil"/>
            </w:tcBorders>
            <w:shd w:val="clear" w:color="auto" w:fill="auto"/>
            <w:noWrap/>
            <w:vAlign w:val="center"/>
          </w:tcPr>
          <w:p w14:paraId="750E337E" w14:textId="34AE48F0" w:rsidR="00F371A3" w:rsidRPr="00F371A3" w:rsidRDefault="00F371A3" w:rsidP="00F363E5">
            <w:pPr>
              <w:jc w:val="center"/>
              <w:rPr>
                <w:rFonts w:ascii="Arial Narrow" w:hAnsi="Arial Narrow"/>
                <w:b/>
                <w:sz w:val="20"/>
                <w:szCs w:val="20"/>
              </w:rPr>
            </w:pPr>
            <w:r w:rsidRPr="00F371A3">
              <w:rPr>
                <w:rFonts w:ascii="Arial Narrow" w:hAnsi="Arial Narrow"/>
                <w:b/>
                <w:sz w:val="20"/>
                <w:szCs w:val="20"/>
              </w:rPr>
              <w:t>5.</w:t>
            </w:r>
            <w:r w:rsidR="00F363E5">
              <w:rPr>
                <w:rFonts w:ascii="Arial Narrow" w:hAnsi="Arial Narrow"/>
                <w:b/>
                <w:sz w:val="20"/>
                <w:szCs w:val="20"/>
              </w:rPr>
              <w:t>1</w:t>
            </w:r>
            <w:r w:rsidRPr="00F371A3">
              <w:rPr>
                <w:rFonts w:ascii="Arial Narrow" w:hAnsi="Arial Narrow"/>
                <w:b/>
                <w:sz w:val="20"/>
                <w:szCs w:val="20"/>
              </w:rPr>
              <w:t>%</w:t>
            </w:r>
          </w:p>
        </w:tc>
      </w:tr>
      <w:tr w:rsidR="00F371A3" w:rsidRPr="006352D1" w14:paraId="54E2CE6A" w14:textId="77777777" w:rsidTr="00F371A3">
        <w:trPr>
          <w:trHeight w:val="459"/>
        </w:trPr>
        <w:tc>
          <w:tcPr>
            <w:tcW w:w="5670" w:type="dxa"/>
            <w:tcBorders>
              <w:left w:val="nil"/>
              <w:right w:val="nil"/>
            </w:tcBorders>
            <w:shd w:val="clear" w:color="auto" w:fill="auto"/>
            <w:noWrap/>
            <w:vAlign w:val="center"/>
          </w:tcPr>
          <w:p w14:paraId="2039A4BF" w14:textId="541720B4" w:rsidR="00F371A3" w:rsidRPr="005D26D7" w:rsidRDefault="00F371A3" w:rsidP="00E77E41">
            <w:pPr>
              <w:ind w:left="219" w:firstLine="239"/>
              <w:jc w:val="both"/>
              <w:rPr>
                <w:rFonts w:ascii="Arial Narrow" w:hAnsi="Arial Narrow"/>
                <w:color w:val="000000"/>
                <w:sz w:val="20"/>
                <w:szCs w:val="20"/>
              </w:rPr>
            </w:pPr>
            <w:r>
              <w:rPr>
                <w:rFonts w:ascii="Arial Narrow" w:hAnsi="Arial Narrow"/>
                <w:color w:val="000000"/>
                <w:sz w:val="20"/>
                <w:szCs w:val="20"/>
              </w:rPr>
              <w:t>п</w:t>
            </w:r>
            <w:r w:rsidRPr="00F371A3">
              <w:rPr>
                <w:rFonts w:ascii="Arial Narrow" w:hAnsi="Arial Narrow"/>
                <w:color w:val="000000"/>
                <w:sz w:val="20"/>
                <w:szCs w:val="20"/>
              </w:rPr>
              <w:t>отребители - всего:</w:t>
            </w:r>
          </w:p>
        </w:tc>
        <w:tc>
          <w:tcPr>
            <w:tcW w:w="993" w:type="dxa"/>
            <w:tcBorders>
              <w:left w:val="nil"/>
              <w:right w:val="nil"/>
            </w:tcBorders>
            <w:shd w:val="clear" w:color="auto" w:fill="auto"/>
            <w:noWrap/>
            <w:vAlign w:val="center"/>
          </w:tcPr>
          <w:p w14:paraId="5E71E417" w14:textId="4335DF56" w:rsidR="00F371A3" w:rsidRPr="00F37AF5" w:rsidRDefault="00F371A3" w:rsidP="00F371A3">
            <w:pPr>
              <w:jc w:val="center"/>
              <w:rPr>
                <w:rFonts w:ascii="Arial Narrow" w:hAnsi="Arial Narrow"/>
                <w:sz w:val="20"/>
                <w:szCs w:val="20"/>
              </w:rPr>
            </w:pPr>
            <w:r w:rsidRPr="00F371A3">
              <w:rPr>
                <w:rFonts w:ascii="Arial Narrow" w:hAnsi="Arial Narrow"/>
                <w:sz w:val="20"/>
                <w:szCs w:val="20"/>
              </w:rPr>
              <w:t>138 877.2</w:t>
            </w:r>
          </w:p>
        </w:tc>
        <w:tc>
          <w:tcPr>
            <w:tcW w:w="1701" w:type="dxa"/>
            <w:tcBorders>
              <w:left w:val="nil"/>
              <w:right w:val="nil"/>
            </w:tcBorders>
            <w:vAlign w:val="center"/>
          </w:tcPr>
          <w:p w14:paraId="524822BE" w14:textId="04C5C661"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147 291.6</w:t>
            </w:r>
          </w:p>
        </w:tc>
        <w:tc>
          <w:tcPr>
            <w:tcW w:w="1134" w:type="dxa"/>
            <w:tcBorders>
              <w:left w:val="nil"/>
              <w:right w:val="nil"/>
            </w:tcBorders>
            <w:shd w:val="clear" w:color="auto" w:fill="auto"/>
            <w:noWrap/>
            <w:vAlign w:val="center"/>
          </w:tcPr>
          <w:p w14:paraId="3469AB71" w14:textId="32582C70" w:rsidR="00F371A3" w:rsidRPr="00F37AF5" w:rsidRDefault="00F371A3" w:rsidP="00F371A3">
            <w:pPr>
              <w:jc w:val="center"/>
              <w:rPr>
                <w:rFonts w:ascii="Arial Narrow" w:hAnsi="Arial Narrow"/>
                <w:sz w:val="20"/>
                <w:szCs w:val="20"/>
              </w:rPr>
            </w:pPr>
            <w:r w:rsidRPr="00F371A3">
              <w:rPr>
                <w:rFonts w:ascii="Arial Narrow" w:hAnsi="Arial Narrow"/>
                <w:sz w:val="20"/>
                <w:szCs w:val="20"/>
              </w:rPr>
              <w:t>6.1%</w:t>
            </w:r>
          </w:p>
        </w:tc>
      </w:tr>
      <w:tr w:rsidR="00F371A3" w:rsidRPr="006352D1" w14:paraId="6EDF4DE5" w14:textId="77777777" w:rsidTr="00E77E41">
        <w:trPr>
          <w:trHeight w:val="459"/>
        </w:trPr>
        <w:tc>
          <w:tcPr>
            <w:tcW w:w="5670" w:type="dxa"/>
            <w:tcBorders>
              <w:left w:val="nil"/>
              <w:bottom w:val="single" w:sz="4" w:space="0" w:color="auto"/>
              <w:right w:val="nil"/>
            </w:tcBorders>
            <w:shd w:val="clear" w:color="auto" w:fill="auto"/>
            <w:noWrap/>
            <w:vAlign w:val="center"/>
          </w:tcPr>
          <w:p w14:paraId="1C159379" w14:textId="7BAD9D2D" w:rsidR="00F371A3" w:rsidRPr="00F371A3" w:rsidRDefault="00F371A3" w:rsidP="00E77E41">
            <w:pPr>
              <w:ind w:left="219" w:firstLine="523"/>
              <w:jc w:val="both"/>
              <w:rPr>
                <w:rFonts w:ascii="Arial Narrow" w:hAnsi="Arial Narrow"/>
                <w:color w:val="000000"/>
                <w:sz w:val="20"/>
                <w:szCs w:val="20"/>
              </w:rPr>
            </w:pPr>
            <w:r w:rsidRPr="00F371A3">
              <w:rPr>
                <w:rFonts w:ascii="Arial Narrow" w:hAnsi="Arial Narrow"/>
                <w:color w:val="000000"/>
                <w:sz w:val="20"/>
                <w:szCs w:val="20"/>
              </w:rPr>
              <w:t>управляющие организации</w:t>
            </w:r>
          </w:p>
        </w:tc>
        <w:tc>
          <w:tcPr>
            <w:tcW w:w="993" w:type="dxa"/>
            <w:tcBorders>
              <w:left w:val="nil"/>
              <w:bottom w:val="single" w:sz="4" w:space="0" w:color="auto"/>
              <w:right w:val="nil"/>
            </w:tcBorders>
            <w:shd w:val="clear" w:color="auto" w:fill="auto"/>
            <w:noWrap/>
            <w:vAlign w:val="center"/>
          </w:tcPr>
          <w:p w14:paraId="02C75011" w14:textId="4E73B50B" w:rsidR="00F371A3" w:rsidRPr="005D26D7" w:rsidRDefault="00F371A3" w:rsidP="00F371A3">
            <w:pPr>
              <w:jc w:val="center"/>
              <w:rPr>
                <w:rFonts w:ascii="Arial Narrow" w:hAnsi="Arial Narrow"/>
                <w:sz w:val="20"/>
                <w:szCs w:val="20"/>
              </w:rPr>
            </w:pPr>
            <w:r w:rsidRPr="00F371A3">
              <w:rPr>
                <w:rFonts w:ascii="Arial Narrow" w:hAnsi="Arial Narrow"/>
                <w:sz w:val="20"/>
                <w:szCs w:val="20"/>
              </w:rPr>
              <w:t>101 769.3</w:t>
            </w:r>
          </w:p>
        </w:tc>
        <w:tc>
          <w:tcPr>
            <w:tcW w:w="1701" w:type="dxa"/>
            <w:tcBorders>
              <w:left w:val="nil"/>
              <w:bottom w:val="single" w:sz="4" w:space="0" w:color="auto"/>
              <w:right w:val="nil"/>
            </w:tcBorders>
            <w:vAlign w:val="center"/>
          </w:tcPr>
          <w:p w14:paraId="33575E1D" w14:textId="47F53DD6"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105 043.8</w:t>
            </w:r>
          </w:p>
        </w:tc>
        <w:tc>
          <w:tcPr>
            <w:tcW w:w="1134" w:type="dxa"/>
            <w:tcBorders>
              <w:left w:val="nil"/>
              <w:bottom w:val="single" w:sz="4" w:space="0" w:color="auto"/>
              <w:right w:val="nil"/>
            </w:tcBorders>
            <w:shd w:val="clear" w:color="auto" w:fill="auto"/>
            <w:noWrap/>
            <w:vAlign w:val="center"/>
          </w:tcPr>
          <w:p w14:paraId="39C25262" w14:textId="26522897" w:rsidR="00F371A3" w:rsidRPr="006D6AAB" w:rsidRDefault="00F371A3" w:rsidP="00F371A3">
            <w:pPr>
              <w:jc w:val="center"/>
              <w:rPr>
                <w:rFonts w:ascii="Arial Narrow" w:hAnsi="Arial Narrow"/>
                <w:sz w:val="20"/>
                <w:szCs w:val="20"/>
              </w:rPr>
            </w:pPr>
            <w:r w:rsidRPr="00F371A3">
              <w:rPr>
                <w:rFonts w:ascii="Arial Narrow" w:hAnsi="Arial Narrow"/>
                <w:sz w:val="20"/>
                <w:szCs w:val="20"/>
              </w:rPr>
              <w:t>3.2%</w:t>
            </w:r>
          </w:p>
        </w:tc>
      </w:tr>
      <w:tr w:rsidR="00F371A3" w:rsidRPr="006352D1" w14:paraId="18F40E9F" w14:textId="77777777" w:rsidTr="00E77E41">
        <w:trPr>
          <w:trHeight w:val="459"/>
        </w:trPr>
        <w:tc>
          <w:tcPr>
            <w:tcW w:w="5670" w:type="dxa"/>
            <w:tcBorders>
              <w:left w:val="nil"/>
              <w:bottom w:val="single" w:sz="8" w:space="0" w:color="auto"/>
              <w:right w:val="nil"/>
            </w:tcBorders>
            <w:shd w:val="clear" w:color="auto" w:fill="auto"/>
            <w:noWrap/>
            <w:vAlign w:val="center"/>
          </w:tcPr>
          <w:p w14:paraId="67051CBE" w14:textId="38EBE746" w:rsidR="00F371A3" w:rsidRPr="00F371A3" w:rsidRDefault="00F371A3" w:rsidP="00E77E41">
            <w:pPr>
              <w:ind w:left="219" w:firstLine="523"/>
              <w:jc w:val="both"/>
              <w:rPr>
                <w:rFonts w:ascii="Arial Narrow" w:hAnsi="Arial Narrow"/>
                <w:color w:val="000000"/>
                <w:sz w:val="20"/>
                <w:szCs w:val="20"/>
              </w:rPr>
            </w:pPr>
            <w:r w:rsidRPr="00F371A3">
              <w:rPr>
                <w:rFonts w:ascii="Arial Narrow" w:hAnsi="Arial Narrow"/>
                <w:color w:val="000000"/>
                <w:sz w:val="20"/>
                <w:szCs w:val="20"/>
              </w:rPr>
              <w:t>прочие юридические лица</w:t>
            </w:r>
          </w:p>
        </w:tc>
        <w:tc>
          <w:tcPr>
            <w:tcW w:w="993" w:type="dxa"/>
            <w:tcBorders>
              <w:left w:val="nil"/>
              <w:bottom w:val="single" w:sz="8" w:space="0" w:color="auto"/>
              <w:right w:val="nil"/>
            </w:tcBorders>
            <w:shd w:val="clear" w:color="auto" w:fill="auto"/>
            <w:noWrap/>
            <w:vAlign w:val="center"/>
          </w:tcPr>
          <w:p w14:paraId="4A2C9CAF" w14:textId="4D1427AB" w:rsidR="00F371A3" w:rsidRPr="000C688D" w:rsidRDefault="00F371A3" w:rsidP="00F371A3">
            <w:pPr>
              <w:jc w:val="center"/>
              <w:rPr>
                <w:rFonts w:ascii="Arial Narrow" w:hAnsi="Arial Narrow"/>
                <w:sz w:val="20"/>
                <w:szCs w:val="20"/>
              </w:rPr>
            </w:pPr>
            <w:r w:rsidRPr="00F371A3">
              <w:rPr>
                <w:rFonts w:ascii="Arial Narrow" w:hAnsi="Arial Narrow"/>
                <w:sz w:val="20"/>
                <w:szCs w:val="20"/>
              </w:rPr>
              <w:t>37 107.9</w:t>
            </w:r>
          </w:p>
        </w:tc>
        <w:tc>
          <w:tcPr>
            <w:tcW w:w="1701" w:type="dxa"/>
            <w:tcBorders>
              <w:left w:val="nil"/>
              <w:bottom w:val="single" w:sz="8" w:space="0" w:color="auto"/>
              <w:right w:val="nil"/>
            </w:tcBorders>
            <w:vAlign w:val="center"/>
          </w:tcPr>
          <w:p w14:paraId="2C83C27D" w14:textId="1942B0A7"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42 247.8</w:t>
            </w:r>
          </w:p>
        </w:tc>
        <w:tc>
          <w:tcPr>
            <w:tcW w:w="1134" w:type="dxa"/>
            <w:tcBorders>
              <w:left w:val="nil"/>
              <w:bottom w:val="single" w:sz="8" w:space="0" w:color="auto"/>
              <w:right w:val="nil"/>
            </w:tcBorders>
            <w:shd w:val="clear" w:color="auto" w:fill="auto"/>
            <w:noWrap/>
            <w:vAlign w:val="center"/>
          </w:tcPr>
          <w:p w14:paraId="55C8F1E0" w14:textId="2E7FAEDE" w:rsidR="00F371A3" w:rsidRPr="000C688D" w:rsidRDefault="00F371A3" w:rsidP="00F371A3">
            <w:pPr>
              <w:jc w:val="center"/>
              <w:rPr>
                <w:rFonts w:ascii="Arial Narrow" w:hAnsi="Arial Narrow"/>
                <w:sz w:val="20"/>
                <w:szCs w:val="20"/>
              </w:rPr>
            </w:pPr>
            <w:r w:rsidRPr="00F371A3">
              <w:rPr>
                <w:rFonts w:ascii="Arial Narrow" w:hAnsi="Arial Narrow"/>
                <w:sz w:val="20"/>
                <w:szCs w:val="20"/>
              </w:rPr>
              <w:t>13.9%</w:t>
            </w:r>
          </w:p>
        </w:tc>
      </w:tr>
      <w:tr w:rsidR="00F371A3" w:rsidRPr="006352D1" w14:paraId="7A96DE0A" w14:textId="77777777" w:rsidTr="00E77E41">
        <w:trPr>
          <w:trHeight w:val="459"/>
        </w:trPr>
        <w:tc>
          <w:tcPr>
            <w:tcW w:w="5670" w:type="dxa"/>
            <w:tcBorders>
              <w:top w:val="single" w:sz="8" w:space="0" w:color="auto"/>
              <w:left w:val="nil"/>
              <w:right w:val="nil"/>
            </w:tcBorders>
            <w:shd w:val="clear" w:color="auto" w:fill="auto"/>
            <w:noWrap/>
            <w:vAlign w:val="center"/>
          </w:tcPr>
          <w:p w14:paraId="1DF152AA" w14:textId="6E9F7EAF" w:rsidR="00F371A3" w:rsidRPr="00F371A3" w:rsidRDefault="00E77E41" w:rsidP="00E77E41">
            <w:pPr>
              <w:ind w:left="219" w:firstLine="239"/>
              <w:jc w:val="both"/>
              <w:rPr>
                <w:rFonts w:ascii="Arial Narrow" w:hAnsi="Arial Narrow"/>
                <w:color w:val="000000"/>
                <w:sz w:val="20"/>
                <w:szCs w:val="20"/>
              </w:rPr>
            </w:pPr>
            <w:r>
              <w:rPr>
                <w:rFonts w:ascii="Arial Narrow" w:hAnsi="Arial Narrow"/>
                <w:color w:val="000000"/>
                <w:sz w:val="20"/>
                <w:szCs w:val="20"/>
              </w:rPr>
              <w:t>с</w:t>
            </w:r>
            <w:r w:rsidR="00F371A3" w:rsidRPr="00F371A3">
              <w:rPr>
                <w:rFonts w:ascii="Arial Narrow" w:hAnsi="Arial Narrow"/>
                <w:color w:val="000000"/>
                <w:sz w:val="20"/>
                <w:szCs w:val="20"/>
              </w:rPr>
              <w:t>убсидии в целях возмещения недополученных доходов</w:t>
            </w:r>
          </w:p>
        </w:tc>
        <w:tc>
          <w:tcPr>
            <w:tcW w:w="993" w:type="dxa"/>
            <w:tcBorders>
              <w:top w:val="single" w:sz="8" w:space="0" w:color="auto"/>
              <w:left w:val="nil"/>
              <w:right w:val="nil"/>
            </w:tcBorders>
            <w:shd w:val="clear" w:color="auto" w:fill="auto"/>
            <w:noWrap/>
            <w:vAlign w:val="center"/>
          </w:tcPr>
          <w:p w14:paraId="4DFCFC7A" w14:textId="669D8409" w:rsidR="00F371A3" w:rsidRPr="000C688D" w:rsidRDefault="00F371A3" w:rsidP="00F371A3">
            <w:pPr>
              <w:jc w:val="center"/>
              <w:rPr>
                <w:rFonts w:ascii="Arial Narrow" w:hAnsi="Arial Narrow"/>
                <w:sz w:val="20"/>
                <w:szCs w:val="20"/>
              </w:rPr>
            </w:pPr>
            <w:r w:rsidRPr="00F371A3">
              <w:rPr>
                <w:rFonts w:ascii="Arial Narrow" w:hAnsi="Arial Narrow"/>
                <w:sz w:val="20"/>
                <w:szCs w:val="20"/>
              </w:rPr>
              <w:t>2 166.8</w:t>
            </w:r>
          </w:p>
        </w:tc>
        <w:tc>
          <w:tcPr>
            <w:tcW w:w="1701" w:type="dxa"/>
            <w:tcBorders>
              <w:top w:val="single" w:sz="8" w:space="0" w:color="auto"/>
              <w:left w:val="nil"/>
              <w:right w:val="nil"/>
            </w:tcBorders>
            <w:vAlign w:val="center"/>
          </w:tcPr>
          <w:p w14:paraId="7D6EC16A" w14:textId="22553A55" w:rsidR="00F371A3" w:rsidRPr="003851B1" w:rsidRDefault="00F363E5" w:rsidP="00F363E5">
            <w:pPr>
              <w:spacing w:before="40" w:after="40"/>
              <w:jc w:val="center"/>
              <w:rPr>
                <w:rFonts w:ascii="Arial Narrow" w:hAnsi="Arial Narrow"/>
                <w:color w:val="0079C2"/>
                <w:sz w:val="22"/>
                <w:szCs w:val="20"/>
              </w:rPr>
            </w:pPr>
            <w:r>
              <w:rPr>
                <w:rFonts w:ascii="Arial Narrow" w:hAnsi="Arial Narrow"/>
                <w:color w:val="0079C2"/>
                <w:sz w:val="22"/>
                <w:szCs w:val="20"/>
              </w:rPr>
              <w:t>921.4</w:t>
            </w:r>
          </w:p>
        </w:tc>
        <w:tc>
          <w:tcPr>
            <w:tcW w:w="1134" w:type="dxa"/>
            <w:tcBorders>
              <w:top w:val="single" w:sz="8" w:space="0" w:color="auto"/>
              <w:left w:val="nil"/>
              <w:right w:val="nil"/>
            </w:tcBorders>
            <w:shd w:val="clear" w:color="auto" w:fill="auto"/>
            <w:noWrap/>
            <w:vAlign w:val="center"/>
          </w:tcPr>
          <w:p w14:paraId="1CFEEB55" w14:textId="3C386E9C" w:rsidR="00F371A3" w:rsidRPr="000C688D" w:rsidRDefault="001743B0" w:rsidP="001743B0">
            <w:pPr>
              <w:jc w:val="center"/>
              <w:rPr>
                <w:rFonts w:ascii="Arial Narrow" w:hAnsi="Arial Narrow"/>
                <w:sz w:val="20"/>
                <w:szCs w:val="20"/>
              </w:rPr>
            </w:pPr>
            <w:r>
              <w:rPr>
                <w:rFonts w:ascii="Arial Narrow" w:hAnsi="Arial Narrow"/>
                <w:sz w:val="20"/>
                <w:szCs w:val="20"/>
              </w:rPr>
              <w:t>(</w:t>
            </w:r>
            <w:r w:rsidR="00F363E5">
              <w:rPr>
                <w:rFonts w:ascii="Arial Narrow" w:hAnsi="Arial Narrow"/>
                <w:sz w:val="20"/>
                <w:szCs w:val="20"/>
              </w:rPr>
              <w:t>57.5</w:t>
            </w:r>
            <w:r>
              <w:rPr>
                <w:rFonts w:ascii="Arial Narrow" w:hAnsi="Arial Narrow"/>
                <w:sz w:val="20"/>
                <w:szCs w:val="20"/>
              </w:rPr>
              <w:t>)</w:t>
            </w:r>
            <w:r w:rsidR="00F371A3" w:rsidRPr="00F371A3">
              <w:rPr>
                <w:rFonts w:ascii="Arial Narrow" w:hAnsi="Arial Narrow"/>
                <w:sz w:val="20"/>
                <w:szCs w:val="20"/>
              </w:rPr>
              <w:t>%</w:t>
            </w:r>
          </w:p>
        </w:tc>
      </w:tr>
      <w:tr w:rsidR="00F371A3" w:rsidRPr="006352D1" w14:paraId="1AFE9A52" w14:textId="77777777" w:rsidTr="00F371A3">
        <w:trPr>
          <w:trHeight w:val="459"/>
        </w:trPr>
        <w:tc>
          <w:tcPr>
            <w:tcW w:w="5670" w:type="dxa"/>
            <w:tcBorders>
              <w:left w:val="nil"/>
              <w:right w:val="nil"/>
            </w:tcBorders>
            <w:shd w:val="clear" w:color="auto" w:fill="auto"/>
            <w:noWrap/>
            <w:vAlign w:val="center"/>
          </w:tcPr>
          <w:p w14:paraId="08D10E63" w14:textId="687570E8" w:rsidR="00F371A3" w:rsidRPr="00F371A3" w:rsidRDefault="00F371A3" w:rsidP="00E77E41">
            <w:pPr>
              <w:ind w:left="219" w:hanging="44"/>
              <w:jc w:val="both"/>
              <w:rPr>
                <w:rFonts w:ascii="Arial Narrow" w:hAnsi="Arial Narrow"/>
                <w:color w:val="000000"/>
                <w:sz w:val="20"/>
                <w:szCs w:val="20"/>
              </w:rPr>
            </w:pPr>
            <w:r w:rsidRPr="003851B1">
              <w:rPr>
                <w:rFonts w:ascii="Arial Narrow" w:hAnsi="Arial Narrow"/>
                <w:b/>
                <w:color w:val="0079C2"/>
                <w:sz w:val="20"/>
                <w:szCs w:val="20"/>
              </w:rPr>
              <w:t>Оплачено - всего,</w:t>
            </w:r>
            <w:r w:rsidR="00E77E41" w:rsidRPr="003851B1">
              <w:rPr>
                <w:rFonts w:ascii="Arial Narrow" w:hAnsi="Arial Narrow"/>
                <w:b/>
                <w:color w:val="0079C2"/>
                <w:sz w:val="20"/>
                <w:szCs w:val="20"/>
              </w:rPr>
              <w:t xml:space="preserve"> </w:t>
            </w:r>
            <w:r w:rsidRPr="003851B1">
              <w:rPr>
                <w:rFonts w:ascii="Arial Narrow" w:hAnsi="Arial Narrow"/>
                <w:b/>
                <w:color w:val="0079C2"/>
                <w:sz w:val="20"/>
                <w:szCs w:val="20"/>
              </w:rPr>
              <w:t>в том числе:</w:t>
            </w:r>
          </w:p>
        </w:tc>
        <w:tc>
          <w:tcPr>
            <w:tcW w:w="993" w:type="dxa"/>
            <w:tcBorders>
              <w:left w:val="nil"/>
              <w:right w:val="nil"/>
            </w:tcBorders>
            <w:shd w:val="clear" w:color="auto" w:fill="auto"/>
            <w:noWrap/>
            <w:vAlign w:val="center"/>
          </w:tcPr>
          <w:p w14:paraId="57219D0B" w14:textId="1BDCFF98" w:rsidR="00F371A3" w:rsidRPr="000C688D" w:rsidRDefault="00F371A3" w:rsidP="00F371A3">
            <w:pPr>
              <w:jc w:val="center"/>
              <w:rPr>
                <w:rFonts w:ascii="Arial Narrow" w:hAnsi="Arial Narrow"/>
                <w:sz w:val="20"/>
                <w:szCs w:val="20"/>
              </w:rPr>
            </w:pPr>
            <w:r w:rsidRPr="00F371A3">
              <w:rPr>
                <w:rFonts w:ascii="Arial Narrow" w:hAnsi="Arial Narrow"/>
                <w:sz w:val="20"/>
                <w:szCs w:val="20"/>
              </w:rPr>
              <w:t>128 499.7</w:t>
            </w:r>
          </w:p>
        </w:tc>
        <w:tc>
          <w:tcPr>
            <w:tcW w:w="1701" w:type="dxa"/>
            <w:tcBorders>
              <w:left w:val="nil"/>
              <w:right w:val="nil"/>
            </w:tcBorders>
            <w:vAlign w:val="center"/>
          </w:tcPr>
          <w:p w14:paraId="3F9287DD" w14:textId="08461B9A"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150 373.5</w:t>
            </w:r>
          </w:p>
        </w:tc>
        <w:tc>
          <w:tcPr>
            <w:tcW w:w="1134" w:type="dxa"/>
            <w:tcBorders>
              <w:left w:val="nil"/>
              <w:right w:val="nil"/>
            </w:tcBorders>
            <w:shd w:val="clear" w:color="auto" w:fill="auto"/>
            <w:noWrap/>
            <w:vAlign w:val="center"/>
          </w:tcPr>
          <w:p w14:paraId="7372ED18" w14:textId="049D8AF6" w:rsidR="00F371A3" w:rsidRPr="000C688D" w:rsidRDefault="00F371A3" w:rsidP="00F371A3">
            <w:pPr>
              <w:jc w:val="center"/>
              <w:rPr>
                <w:rFonts w:ascii="Arial Narrow" w:hAnsi="Arial Narrow"/>
                <w:sz w:val="20"/>
                <w:szCs w:val="20"/>
              </w:rPr>
            </w:pPr>
            <w:r w:rsidRPr="00F371A3">
              <w:rPr>
                <w:rFonts w:ascii="Arial Narrow" w:hAnsi="Arial Narrow"/>
                <w:sz w:val="20"/>
                <w:szCs w:val="20"/>
              </w:rPr>
              <w:t>17.0%</w:t>
            </w:r>
          </w:p>
        </w:tc>
      </w:tr>
      <w:tr w:rsidR="00F371A3" w:rsidRPr="00C50D6C" w14:paraId="2A63A8F6" w14:textId="77777777" w:rsidTr="00F371A3">
        <w:trPr>
          <w:trHeight w:val="459"/>
        </w:trPr>
        <w:tc>
          <w:tcPr>
            <w:tcW w:w="5670" w:type="dxa"/>
            <w:tcBorders>
              <w:left w:val="nil"/>
              <w:right w:val="nil"/>
            </w:tcBorders>
            <w:shd w:val="clear" w:color="auto" w:fill="auto"/>
            <w:noWrap/>
            <w:vAlign w:val="center"/>
          </w:tcPr>
          <w:p w14:paraId="34730525" w14:textId="66FF8BFC" w:rsidR="00F371A3" w:rsidRPr="00C50D6C" w:rsidRDefault="00E77E41" w:rsidP="00E77E41">
            <w:pPr>
              <w:ind w:left="219" w:firstLine="239"/>
              <w:jc w:val="both"/>
              <w:rPr>
                <w:rFonts w:ascii="Arial Narrow" w:hAnsi="Arial Narrow"/>
                <w:color w:val="000000"/>
                <w:sz w:val="20"/>
                <w:szCs w:val="20"/>
              </w:rPr>
            </w:pPr>
            <w:r w:rsidRPr="00C50D6C">
              <w:rPr>
                <w:rFonts w:ascii="Arial Narrow" w:hAnsi="Arial Narrow"/>
                <w:color w:val="000000"/>
                <w:sz w:val="20"/>
                <w:szCs w:val="20"/>
              </w:rPr>
              <w:t>п</w:t>
            </w:r>
            <w:r w:rsidR="00F371A3" w:rsidRPr="00C50D6C">
              <w:rPr>
                <w:rFonts w:ascii="Arial Narrow" w:hAnsi="Arial Narrow"/>
                <w:color w:val="000000"/>
                <w:sz w:val="20"/>
                <w:szCs w:val="20"/>
              </w:rPr>
              <w:t>отребители - всего:</w:t>
            </w:r>
          </w:p>
        </w:tc>
        <w:tc>
          <w:tcPr>
            <w:tcW w:w="993" w:type="dxa"/>
            <w:tcBorders>
              <w:left w:val="nil"/>
              <w:right w:val="nil"/>
            </w:tcBorders>
            <w:shd w:val="clear" w:color="auto" w:fill="auto"/>
            <w:noWrap/>
            <w:vAlign w:val="center"/>
          </w:tcPr>
          <w:p w14:paraId="3B992F9D" w14:textId="3C1C1A66" w:rsidR="00F371A3" w:rsidRPr="00C50D6C" w:rsidRDefault="00F371A3" w:rsidP="00F371A3">
            <w:pPr>
              <w:jc w:val="center"/>
              <w:rPr>
                <w:rFonts w:ascii="Arial Narrow" w:hAnsi="Arial Narrow"/>
                <w:sz w:val="20"/>
                <w:szCs w:val="20"/>
              </w:rPr>
            </w:pPr>
            <w:r w:rsidRPr="00C50D6C">
              <w:rPr>
                <w:rFonts w:ascii="Arial Narrow" w:hAnsi="Arial Narrow"/>
                <w:sz w:val="20"/>
                <w:szCs w:val="20"/>
              </w:rPr>
              <w:t>125 960.0</w:t>
            </w:r>
          </w:p>
        </w:tc>
        <w:tc>
          <w:tcPr>
            <w:tcW w:w="1701" w:type="dxa"/>
            <w:tcBorders>
              <w:left w:val="nil"/>
              <w:right w:val="nil"/>
            </w:tcBorders>
            <w:vAlign w:val="center"/>
          </w:tcPr>
          <w:p w14:paraId="7EC46556" w14:textId="1D2D9CB0" w:rsidR="00F371A3" w:rsidRPr="00C50D6C" w:rsidRDefault="00F371A3" w:rsidP="00F371A3">
            <w:pPr>
              <w:spacing w:before="40" w:after="40"/>
              <w:jc w:val="center"/>
              <w:rPr>
                <w:rFonts w:ascii="Arial Narrow" w:hAnsi="Arial Narrow"/>
                <w:color w:val="0079C2"/>
                <w:sz w:val="22"/>
                <w:szCs w:val="20"/>
              </w:rPr>
            </w:pPr>
            <w:r w:rsidRPr="00C50D6C">
              <w:rPr>
                <w:rFonts w:ascii="Arial Narrow" w:hAnsi="Arial Narrow"/>
                <w:color w:val="0079C2"/>
                <w:sz w:val="22"/>
                <w:szCs w:val="20"/>
              </w:rPr>
              <w:t>149 044.1</w:t>
            </w:r>
          </w:p>
        </w:tc>
        <w:tc>
          <w:tcPr>
            <w:tcW w:w="1134" w:type="dxa"/>
            <w:tcBorders>
              <w:left w:val="nil"/>
              <w:right w:val="nil"/>
            </w:tcBorders>
            <w:shd w:val="clear" w:color="auto" w:fill="auto"/>
            <w:noWrap/>
            <w:vAlign w:val="center"/>
          </w:tcPr>
          <w:p w14:paraId="4F708323" w14:textId="79E0D969" w:rsidR="00F371A3" w:rsidRPr="00C50D6C" w:rsidRDefault="00F371A3" w:rsidP="00F371A3">
            <w:pPr>
              <w:jc w:val="center"/>
              <w:rPr>
                <w:rFonts w:ascii="Arial Narrow" w:hAnsi="Arial Narrow"/>
                <w:sz w:val="20"/>
                <w:szCs w:val="20"/>
              </w:rPr>
            </w:pPr>
            <w:r w:rsidRPr="00C50D6C">
              <w:rPr>
                <w:rFonts w:ascii="Arial Narrow" w:hAnsi="Arial Narrow"/>
                <w:sz w:val="20"/>
                <w:szCs w:val="20"/>
              </w:rPr>
              <w:t>18.3%</w:t>
            </w:r>
          </w:p>
        </w:tc>
      </w:tr>
      <w:tr w:rsidR="00F371A3" w:rsidRPr="00C50D6C" w14:paraId="4DEEC3B3" w14:textId="77777777" w:rsidTr="00F371A3">
        <w:trPr>
          <w:trHeight w:val="459"/>
        </w:trPr>
        <w:tc>
          <w:tcPr>
            <w:tcW w:w="5670" w:type="dxa"/>
            <w:tcBorders>
              <w:left w:val="nil"/>
              <w:right w:val="nil"/>
            </w:tcBorders>
            <w:shd w:val="clear" w:color="auto" w:fill="auto"/>
            <w:noWrap/>
            <w:vAlign w:val="center"/>
          </w:tcPr>
          <w:p w14:paraId="4C55B7A3" w14:textId="42018A4E" w:rsidR="00F371A3" w:rsidRPr="00C50D6C" w:rsidRDefault="00F371A3" w:rsidP="00E77E41">
            <w:pPr>
              <w:ind w:left="219" w:firstLine="523"/>
              <w:jc w:val="both"/>
              <w:rPr>
                <w:rFonts w:ascii="Arial Narrow" w:hAnsi="Arial Narrow"/>
                <w:color w:val="000000"/>
                <w:sz w:val="20"/>
                <w:szCs w:val="20"/>
              </w:rPr>
            </w:pPr>
            <w:r w:rsidRPr="00C50D6C">
              <w:rPr>
                <w:rFonts w:ascii="Arial Narrow" w:hAnsi="Arial Narrow"/>
                <w:color w:val="000000"/>
                <w:sz w:val="20"/>
                <w:szCs w:val="20"/>
              </w:rPr>
              <w:t>управляющие организации</w:t>
            </w:r>
          </w:p>
        </w:tc>
        <w:tc>
          <w:tcPr>
            <w:tcW w:w="993" w:type="dxa"/>
            <w:tcBorders>
              <w:left w:val="nil"/>
              <w:right w:val="nil"/>
            </w:tcBorders>
            <w:shd w:val="clear" w:color="auto" w:fill="auto"/>
            <w:noWrap/>
            <w:vAlign w:val="center"/>
          </w:tcPr>
          <w:p w14:paraId="0F72D2FE" w14:textId="5023A13C" w:rsidR="00F371A3" w:rsidRPr="00C50D6C" w:rsidRDefault="00F371A3" w:rsidP="00F371A3">
            <w:pPr>
              <w:jc w:val="center"/>
              <w:rPr>
                <w:rFonts w:ascii="Arial Narrow" w:hAnsi="Arial Narrow"/>
                <w:sz w:val="20"/>
                <w:szCs w:val="20"/>
              </w:rPr>
            </w:pPr>
            <w:r w:rsidRPr="00C50D6C">
              <w:rPr>
                <w:rFonts w:ascii="Arial Narrow" w:hAnsi="Arial Narrow"/>
                <w:sz w:val="20"/>
                <w:szCs w:val="20"/>
              </w:rPr>
              <w:t>92 672.5</w:t>
            </w:r>
          </w:p>
        </w:tc>
        <w:tc>
          <w:tcPr>
            <w:tcW w:w="1701" w:type="dxa"/>
            <w:tcBorders>
              <w:left w:val="nil"/>
              <w:right w:val="nil"/>
            </w:tcBorders>
            <w:vAlign w:val="center"/>
          </w:tcPr>
          <w:p w14:paraId="43150788" w14:textId="01ED5EE8" w:rsidR="00F371A3" w:rsidRPr="00C50D6C" w:rsidRDefault="00F371A3" w:rsidP="00F371A3">
            <w:pPr>
              <w:spacing w:before="40" w:after="40"/>
              <w:jc w:val="center"/>
              <w:rPr>
                <w:rFonts w:ascii="Arial Narrow" w:hAnsi="Arial Narrow"/>
                <w:color w:val="0079C2"/>
                <w:sz w:val="22"/>
                <w:szCs w:val="20"/>
              </w:rPr>
            </w:pPr>
            <w:r w:rsidRPr="00C50D6C">
              <w:rPr>
                <w:rFonts w:ascii="Arial Narrow" w:hAnsi="Arial Narrow"/>
                <w:color w:val="0079C2"/>
                <w:sz w:val="22"/>
                <w:szCs w:val="20"/>
              </w:rPr>
              <w:t>107 937.2</w:t>
            </w:r>
          </w:p>
        </w:tc>
        <w:tc>
          <w:tcPr>
            <w:tcW w:w="1134" w:type="dxa"/>
            <w:tcBorders>
              <w:left w:val="nil"/>
              <w:right w:val="nil"/>
            </w:tcBorders>
            <w:shd w:val="clear" w:color="auto" w:fill="auto"/>
            <w:noWrap/>
            <w:vAlign w:val="center"/>
          </w:tcPr>
          <w:p w14:paraId="18CEBB29" w14:textId="0A5E912C" w:rsidR="00F371A3" w:rsidRPr="00C50D6C" w:rsidRDefault="00F371A3" w:rsidP="00F371A3">
            <w:pPr>
              <w:jc w:val="center"/>
              <w:rPr>
                <w:rFonts w:ascii="Arial Narrow" w:hAnsi="Arial Narrow"/>
                <w:sz w:val="20"/>
                <w:szCs w:val="20"/>
              </w:rPr>
            </w:pPr>
            <w:r w:rsidRPr="00C50D6C">
              <w:rPr>
                <w:rFonts w:ascii="Arial Narrow" w:hAnsi="Arial Narrow"/>
                <w:sz w:val="20"/>
                <w:szCs w:val="20"/>
              </w:rPr>
              <w:t>16.5%</w:t>
            </w:r>
          </w:p>
        </w:tc>
      </w:tr>
      <w:tr w:rsidR="00F371A3" w:rsidRPr="00C50D6C" w14:paraId="323B06F4" w14:textId="77777777" w:rsidTr="00F371A3">
        <w:trPr>
          <w:trHeight w:val="459"/>
        </w:trPr>
        <w:tc>
          <w:tcPr>
            <w:tcW w:w="5670" w:type="dxa"/>
            <w:tcBorders>
              <w:left w:val="nil"/>
              <w:right w:val="nil"/>
            </w:tcBorders>
            <w:shd w:val="clear" w:color="auto" w:fill="auto"/>
            <w:noWrap/>
            <w:vAlign w:val="center"/>
          </w:tcPr>
          <w:p w14:paraId="1A33C4DC" w14:textId="68F402E0" w:rsidR="00F371A3" w:rsidRPr="00C50D6C" w:rsidRDefault="00F371A3" w:rsidP="00E77E41">
            <w:pPr>
              <w:ind w:left="219" w:firstLine="523"/>
              <w:jc w:val="both"/>
              <w:rPr>
                <w:rFonts w:ascii="Arial Narrow" w:hAnsi="Arial Narrow"/>
                <w:color w:val="000000"/>
                <w:sz w:val="20"/>
                <w:szCs w:val="20"/>
              </w:rPr>
            </w:pPr>
            <w:r w:rsidRPr="00C50D6C">
              <w:rPr>
                <w:rFonts w:ascii="Arial Narrow" w:hAnsi="Arial Narrow"/>
                <w:color w:val="000000"/>
                <w:sz w:val="20"/>
                <w:szCs w:val="20"/>
              </w:rPr>
              <w:t>прочие юридические лица</w:t>
            </w:r>
          </w:p>
        </w:tc>
        <w:tc>
          <w:tcPr>
            <w:tcW w:w="993" w:type="dxa"/>
            <w:tcBorders>
              <w:left w:val="nil"/>
              <w:right w:val="nil"/>
            </w:tcBorders>
            <w:shd w:val="clear" w:color="auto" w:fill="auto"/>
            <w:noWrap/>
            <w:vAlign w:val="center"/>
          </w:tcPr>
          <w:p w14:paraId="4F13D8E1" w14:textId="741F3D8E" w:rsidR="00F371A3" w:rsidRPr="00C50D6C" w:rsidRDefault="00F371A3" w:rsidP="00F371A3">
            <w:pPr>
              <w:jc w:val="center"/>
              <w:rPr>
                <w:rFonts w:ascii="Arial Narrow" w:hAnsi="Arial Narrow"/>
                <w:sz w:val="20"/>
                <w:szCs w:val="20"/>
              </w:rPr>
            </w:pPr>
            <w:r w:rsidRPr="00C50D6C">
              <w:rPr>
                <w:rFonts w:ascii="Arial Narrow" w:hAnsi="Arial Narrow"/>
                <w:sz w:val="20"/>
                <w:szCs w:val="20"/>
              </w:rPr>
              <w:t>33 287.5</w:t>
            </w:r>
          </w:p>
        </w:tc>
        <w:tc>
          <w:tcPr>
            <w:tcW w:w="1701" w:type="dxa"/>
            <w:tcBorders>
              <w:left w:val="nil"/>
              <w:right w:val="nil"/>
            </w:tcBorders>
            <w:vAlign w:val="center"/>
          </w:tcPr>
          <w:p w14:paraId="477408FA" w14:textId="6D895A9B" w:rsidR="00F371A3" w:rsidRPr="00C50D6C" w:rsidRDefault="00F371A3" w:rsidP="00F371A3">
            <w:pPr>
              <w:spacing w:before="40" w:after="40"/>
              <w:jc w:val="center"/>
              <w:rPr>
                <w:rFonts w:ascii="Arial Narrow" w:hAnsi="Arial Narrow"/>
                <w:color w:val="0079C2"/>
                <w:sz w:val="22"/>
                <w:szCs w:val="20"/>
              </w:rPr>
            </w:pPr>
            <w:r w:rsidRPr="00C50D6C">
              <w:rPr>
                <w:rFonts w:ascii="Arial Narrow" w:hAnsi="Arial Narrow"/>
                <w:color w:val="0079C2"/>
                <w:sz w:val="22"/>
                <w:szCs w:val="20"/>
              </w:rPr>
              <w:t>41 107.0</w:t>
            </w:r>
          </w:p>
        </w:tc>
        <w:tc>
          <w:tcPr>
            <w:tcW w:w="1134" w:type="dxa"/>
            <w:tcBorders>
              <w:left w:val="nil"/>
              <w:right w:val="nil"/>
            </w:tcBorders>
            <w:shd w:val="clear" w:color="auto" w:fill="auto"/>
            <w:noWrap/>
            <w:vAlign w:val="center"/>
          </w:tcPr>
          <w:p w14:paraId="49894579" w14:textId="4965ED69" w:rsidR="00F371A3" w:rsidRPr="00C50D6C" w:rsidRDefault="00F371A3" w:rsidP="00F371A3">
            <w:pPr>
              <w:jc w:val="center"/>
              <w:rPr>
                <w:rFonts w:ascii="Arial Narrow" w:hAnsi="Arial Narrow"/>
                <w:sz w:val="20"/>
                <w:szCs w:val="20"/>
              </w:rPr>
            </w:pPr>
            <w:r w:rsidRPr="00C50D6C">
              <w:rPr>
                <w:rFonts w:ascii="Arial Narrow" w:hAnsi="Arial Narrow"/>
                <w:sz w:val="20"/>
                <w:szCs w:val="20"/>
              </w:rPr>
              <w:t>23.5%</w:t>
            </w:r>
          </w:p>
        </w:tc>
      </w:tr>
      <w:tr w:rsidR="00F371A3" w:rsidRPr="006352D1" w14:paraId="2AEC3B2A" w14:textId="77777777" w:rsidTr="00F371A3">
        <w:trPr>
          <w:trHeight w:val="459"/>
        </w:trPr>
        <w:tc>
          <w:tcPr>
            <w:tcW w:w="5670" w:type="dxa"/>
            <w:tcBorders>
              <w:left w:val="nil"/>
              <w:right w:val="nil"/>
            </w:tcBorders>
            <w:shd w:val="clear" w:color="auto" w:fill="auto"/>
            <w:noWrap/>
            <w:vAlign w:val="center"/>
          </w:tcPr>
          <w:p w14:paraId="1D8689DF" w14:textId="51EE1EA3" w:rsidR="00F371A3" w:rsidRPr="00F371A3" w:rsidRDefault="00E77E41" w:rsidP="00E77E41">
            <w:pPr>
              <w:ind w:left="219" w:firstLine="239"/>
              <w:jc w:val="both"/>
              <w:rPr>
                <w:rFonts w:ascii="Arial Narrow" w:hAnsi="Arial Narrow"/>
                <w:color w:val="000000"/>
                <w:sz w:val="20"/>
                <w:szCs w:val="20"/>
              </w:rPr>
            </w:pPr>
            <w:r>
              <w:rPr>
                <w:rFonts w:ascii="Arial Narrow" w:hAnsi="Arial Narrow"/>
                <w:color w:val="000000"/>
                <w:sz w:val="20"/>
                <w:szCs w:val="20"/>
              </w:rPr>
              <w:t>с</w:t>
            </w:r>
            <w:r w:rsidR="00F371A3" w:rsidRPr="00F371A3">
              <w:rPr>
                <w:rFonts w:ascii="Arial Narrow" w:hAnsi="Arial Narrow"/>
                <w:color w:val="000000"/>
                <w:sz w:val="20"/>
                <w:szCs w:val="20"/>
              </w:rPr>
              <w:t>убсидии в целях возмещения недополученных доходов</w:t>
            </w:r>
          </w:p>
        </w:tc>
        <w:tc>
          <w:tcPr>
            <w:tcW w:w="993" w:type="dxa"/>
            <w:tcBorders>
              <w:left w:val="nil"/>
              <w:right w:val="nil"/>
            </w:tcBorders>
            <w:shd w:val="clear" w:color="auto" w:fill="auto"/>
            <w:noWrap/>
            <w:vAlign w:val="center"/>
          </w:tcPr>
          <w:p w14:paraId="4D63F193" w14:textId="6684CD49" w:rsidR="00F371A3" w:rsidRPr="000C688D" w:rsidRDefault="00F371A3" w:rsidP="00F371A3">
            <w:pPr>
              <w:jc w:val="center"/>
              <w:rPr>
                <w:rFonts w:ascii="Arial Narrow" w:hAnsi="Arial Narrow"/>
                <w:sz w:val="20"/>
                <w:szCs w:val="20"/>
              </w:rPr>
            </w:pPr>
            <w:r w:rsidRPr="00F371A3">
              <w:rPr>
                <w:rFonts w:ascii="Arial Narrow" w:hAnsi="Arial Narrow"/>
                <w:sz w:val="20"/>
                <w:szCs w:val="20"/>
              </w:rPr>
              <w:t>2 539.7</w:t>
            </w:r>
          </w:p>
        </w:tc>
        <w:tc>
          <w:tcPr>
            <w:tcW w:w="1701" w:type="dxa"/>
            <w:tcBorders>
              <w:left w:val="nil"/>
              <w:right w:val="nil"/>
            </w:tcBorders>
            <w:vAlign w:val="center"/>
          </w:tcPr>
          <w:p w14:paraId="0E376BC6" w14:textId="0FC45E7C"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1 329.4</w:t>
            </w:r>
          </w:p>
        </w:tc>
        <w:tc>
          <w:tcPr>
            <w:tcW w:w="1134" w:type="dxa"/>
            <w:tcBorders>
              <w:left w:val="nil"/>
              <w:right w:val="nil"/>
            </w:tcBorders>
            <w:shd w:val="clear" w:color="auto" w:fill="auto"/>
            <w:noWrap/>
            <w:vAlign w:val="center"/>
          </w:tcPr>
          <w:p w14:paraId="7F2E3676" w14:textId="2019F8D3" w:rsidR="00F371A3" w:rsidRPr="000C688D" w:rsidRDefault="001743B0" w:rsidP="001743B0">
            <w:pPr>
              <w:jc w:val="center"/>
              <w:rPr>
                <w:rFonts w:ascii="Arial Narrow" w:hAnsi="Arial Narrow"/>
                <w:sz w:val="20"/>
                <w:szCs w:val="20"/>
              </w:rPr>
            </w:pPr>
            <w:r>
              <w:rPr>
                <w:rFonts w:ascii="Arial Narrow" w:hAnsi="Arial Narrow"/>
                <w:sz w:val="20"/>
                <w:szCs w:val="20"/>
              </w:rPr>
              <w:t>(</w:t>
            </w:r>
            <w:r w:rsidR="00F371A3" w:rsidRPr="00F371A3">
              <w:rPr>
                <w:rFonts w:ascii="Arial Narrow" w:hAnsi="Arial Narrow"/>
                <w:sz w:val="20"/>
                <w:szCs w:val="20"/>
              </w:rPr>
              <w:t>47.7</w:t>
            </w:r>
            <w:r>
              <w:rPr>
                <w:rFonts w:ascii="Arial Narrow" w:hAnsi="Arial Narrow"/>
                <w:sz w:val="20"/>
                <w:szCs w:val="20"/>
              </w:rPr>
              <w:t>)</w:t>
            </w:r>
            <w:r w:rsidR="00F371A3" w:rsidRPr="00F371A3">
              <w:rPr>
                <w:rFonts w:ascii="Arial Narrow" w:hAnsi="Arial Narrow"/>
                <w:sz w:val="20"/>
                <w:szCs w:val="20"/>
              </w:rPr>
              <w:t>%</w:t>
            </w:r>
          </w:p>
        </w:tc>
      </w:tr>
      <w:tr w:rsidR="00F371A3" w:rsidRPr="006352D1" w14:paraId="7F7C1007" w14:textId="77777777" w:rsidTr="00F371A3">
        <w:trPr>
          <w:trHeight w:val="459"/>
        </w:trPr>
        <w:tc>
          <w:tcPr>
            <w:tcW w:w="5670" w:type="dxa"/>
            <w:tcBorders>
              <w:left w:val="nil"/>
              <w:right w:val="nil"/>
            </w:tcBorders>
            <w:shd w:val="clear" w:color="auto" w:fill="auto"/>
            <w:noWrap/>
            <w:vAlign w:val="center"/>
          </w:tcPr>
          <w:p w14:paraId="43A67C1F" w14:textId="41E5B17C" w:rsidR="00F371A3" w:rsidRPr="00F371A3" w:rsidRDefault="00F371A3" w:rsidP="00E77E41">
            <w:pPr>
              <w:ind w:left="219" w:hanging="44"/>
              <w:jc w:val="both"/>
              <w:rPr>
                <w:rFonts w:ascii="Arial Narrow" w:hAnsi="Arial Narrow"/>
                <w:color w:val="000000"/>
                <w:sz w:val="20"/>
                <w:szCs w:val="20"/>
              </w:rPr>
            </w:pPr>
            <w:r w:rsidRPr="003851B1">
              <w:rPr>
                <w:rFonts w:ascii="Arial Narrow" w:hAnsi="Arial Narrow"/>
                <w:b/>
                <w:color w:val="0079C2"/>
                <w:sz w:val="20"/>
                <w:szCs w:val="20"/>
              </w:rPr>
              <w:t>Процент оплаты (%) - всего,</w:t>
            </w:r>
            <w:r w:rsidR="00E77E41" w:rsidRPr="003851B1">
              <w:rPr>
                <w:rFonts w:ascii="Arial Narrow" w:hAnsi="Arial Narrow"/>
                <w:b/>
                <w:color w:val="0079C2"/>
                <w:sz w:val="20"/>
                <w:szCs w:val="20"/>
              </w:rPr>
              <w:t xml:space="preserve"> </w:t>
            </w:r>
            <w:r w:rsidRPr="003851B1">
              <w:rPr>
                <w:rFonts w:ascii="Arial Narrow" w:hAnsi="Arial Narrow"/>
                <w:b/>
                <w:color w:val="0079C2"/>
                <w:sz w:val="20"/>
                <w:szCs w:val="20"/>
              </w:rPr>
              <w:t>в том числе:</w:t>
            </w:r>
          </w:p>
        </w:tc>
        <w:tc>
          <w:tcPr>
            <w:tcW w:w="993" w:type="dxa"/>
            <w:tcBorders>
              <w:left w:val="nil"/>
              <w:right w:val="nil"/>
            </w:tcBorders>
            <w:shd w:val="clear" w:color="auto" w:fill="auto"/>
            <w:noWrap/>
            <w:vAlign w:val="center"/>
          </w:tcPr>
          <w:p w14:paraId="64F47E23" w14:textId="785FD5DF" w:rsidR="00F371A3" w:rsidRPr="000C688D" w:rsidRDefault="00F371A3" w:rsidP="00F371A3">
            <w:pPr>
              <w:jc w:val="center"/>
              <w:rPr>
                <w:rFonts w:ascii="Arial Narrow" w:hAnsi="Arial Narrow"/>
                <w:sz w:val="20"/>
                <w:szCs w:val="20"/>
              </w:rPr>
            </w:pPr>
            <w:r w:rsidRPr="00F371A3">
              <w:rPr>
                <w:rFonts w:ascii="Arial Narrow" w:hAnsi="Arial Narrow"/>
                <w:sz w:val="20"/>
                <w:szCs w:val="20"/>
              </w:rPr>
              <w:t>91.1</w:t>
            </w:r>
          </w:p>
        </w:tc>
        <w:tc>
          <w:tcPr>
            <w:tcW w:w="1701" w:type="dxa"/>
            <w:tcBorders>
              <w:left w:val="nil"/>
              <w:right w:val="nil"/>
            </w:tcBorders>
            <w:vAlign w:val="center"/>
          </w:tcPr>
          <w:p w14:paraId="1297EC7E" w14:textId="00D09183" w:rsidR="00F371A3" w:rsidRPr="003851B1" w:rsidRDefault="00F371A3" w:rsidP="00E44962">
            <w:pPr>
              <w:spacing w:before="40" w:after="40"/>
              <w:jc w:val="center"/>
              <w:rPr>
                <w:rFonts w:ascii="Arial Narrow" w:hAnsi="Arial Narrow"/>
                <w:color w:val="0079C2"/>
                <w:sz w:val="22"/>
                <w:szCs w:val="20"/>
              </w:rPr>
            </w:pPr>
            <w:r w:rsidRPr="003851B1">
              <w:rPr>
                <w:rFonts w:ascii="Arial Narrow" w:hAnsi="Arial Narrow"/>
                <w:color w:val="0079C2"/>
                <w:sz w:val="22"/>
                <w:szCs w:val="20"/>
              </w:rPr>
              <w:t>101.</w:t>
            </w:r>
            <w:r w:rsidR="00E44962">
              <w:rPr>
                <w:rFonts w:ascii="Arial Narrow" w:hAnsi="Arial Narrow"/>
                <w:color w:val="0079C2"/>
                <w:sz w:val="22"/>
                <w:szCs w:val="20"/>
              </w:rPr>
              <w:t>5</w:t>
            </w:r>
          </w:p>
        </w:tc>
        <w:tc>
          <w:tcPr>
            <w:tcW w:w="1134" w:type="dxa"/>
            <w:tcBorders>
              <w:left w:val="nil"/>
              <w:right w:val="nil"/>
            </w:tcBorders>
            <w:shd w:val="clear" w:color="auto" w:fill="auto"/>
            <w:noWrap/>
            <w:vAlign w:val="center"/>
          </w:tcPr>
          <w:p w14:paraId="69586733" w14:textId="1F838A21" w:rsidR="00F371A3" w:rsidRPr="000C688D" w:rsidRDefault="00F371A3" w:rsidP="0076765B">
            <w:pPr>
              <w:jc w:val="center"/>
              <w:rPr>
                <w:rFonts w:ascii="Arial Narrow" w:hAnsi="Arial Narrow"/>
                <w:sz w:val="20"/>
                <w:szCs w:val="20"/>
              </w:rPr>
            </w:pPr>
            <w:r w:rsidRPr="00F371A3">
              <w:rPr>
                <w:rFonts w:ascii="Arial Narrow" w:hAnsi="Arial Narrow"/>
                <w:sz w:val="20"/>
                <w:szCs w:val="20"/>
              </w:rPr>
              <w:t>11.</w:t>
            </w:r>
            <w:r w:rsidR="0076765B">
              <w:rPr>
                <w:rFonts w:ascii="Arial Narrow" w:hAnsi="Arial Narrow"/>
                <w:sz w:val="20"/>
                <w:szCs w:val="20"/>
              </w:rPr>
              <w:t>4</w:t>
            </w:r>
            <w:r w:rsidRPr="00F371A3">
              <w:rPr>
                <w:rFonts w:ascii="Arial Narrow" w:hAnsi="Arial Narrow"/>
                <w:sz w:val="20"/>
                <w:szCs w:val="20"/>
              </w:rPr>
              <w:t>%</w:t>
            </w:r>
          </w:p>
        </w:tc>
      </w:tr>
      <w:tr w:rsidR="00F371A3" w:rsidRPr="006352D1" w14:paraId="530F8528" w14:textId="77777777" w:rsidTr="00F371A3">
        <w:trPr>
          <w:trHeight w:val="459"/>
        </w:trPr>
        <w:tc>
          <w:tcPr>
            <w:tcW w:w="5670" w:type="dxa"/>
            <w:tcBorders>
              <w:left w:val="nil"/>
              <w:right w:val="nil"/>
            </w:tcBorders>
            <w:shd w:val="clear" w:color="auto" w:fill="auto"/>
            <w:noWrap/>
            <w:vAlign w:val="center"/>
          </w:tcPr>
          <w:p w14:paraId="557FCA16" w14:textId="113BAEBB" w:rsidR="00F371A3" w:rsidRPr="00F371A3" w:rsidRDefault="00E77E41" w:rsidP="00E77E41">
            <w:pPr>
              <w:ind w:left="219" w:firstLine="239"/>
              <w:jc w:val="both"/>
              <w:rPr>
                <w:rFonts w:ascii="Arial Narrow" w:hAnsi="Arial Narrow"/>
                <w:color w:val="000000"/>
                <w:sz w:val="20"/>
                <w:szCs w:val="20"/>
              </w:rPr>
            </w:pPr>
            <w:r>
              <w:rPr>
                <w:rFonts w:ascii="Arial Narrow" w:hAnsi="Arial Narrow"/>
                <w:color w:val="000000"/>
                <w:sz w:val="20"/>
                <w:szCs w:val="20"/>
              </w:rPr>
              <w:t>п</w:t>
            </w:r>
            <w:r w:rsidR="00F371A3" w:rsidRPr="00F371A3">
              <w:rPr>
                <w:rFonts w:ascii="Arial Narrow" w:hAnsi="Arial Narrow"/>
                <w:color w:val="000000"/>
                <w:sz w:val="20"/>
                <w:szCs w:val="20"/>
              </w:rPr>
              <w:t>отребители - всего:</w:t>
            </w:r>
          </w:p>
        </w:tc>
        <w:tc>
          <w:tcPr>
            <w:tcW w:w="993" w:type="dxa"/>
            <w:tcBorders>
              <w:left w:val="nil"/>
              <w:right w:val="nil"/>
            </w:tcBorders>
            <w:shd w:val="clear" w:color="auto" w:fill="auto"/>
            <w:noWrap/>
            <w:vAlign w:val="center"/>
          </w:tcPr>
          <w:p w14:paraId="22789D6A" w14:textId="272B4945" w:rsidR="00F371A3" w:rsidRPr="000C688D" w:rsidRDefault="00F371A3" w:rsidP="00F371A3">
            <w:pPr>
              <w:jc w:val="center"/>
              <w:rPr>
                <w:rFonts w:ascii="Arial Narrow" w:hAnsi="Arial Narrow"/>
                <w:sz w:val="20"/>
                <w:szCs w:val="20"/>
              </w:rPr>
            </w:pPr>
            <w:r w:rsidRPr="00F371A3">
              <w:rPr>
                <w:rFonts w:ascii="Arial Narrow" w:hAnsi="Arial Narrow"/>
                <w:sz w:val="20"/>
                <w:szCs w:val="20"/>
              </w:rPr>
              <w:t>90.7</w:t>
            </w:r>
          </w:p>
        </w:tc>
        <w:tc>
          <w:tcPr>
            <w:tcW w:w="1701" w:type="dxa"/>
            <w:tcBorders>
              <w:left w:val="nil"/>
              <w:right w:val="nil"/>
            </w:tcBorders>
            <w:vAlign w:val="center"/>
          </w:tcPr>
          <w:p w14:paraId="083BA2CF" w14:textId="42A69769"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101.2</w:t>
            </w:r>
          </w:p>
        </w:tc>
        <w:tc>
          <w:tcPr>
            <w:tcW w:w="1134" w:type="dxa"/>
            <w:tcBorders>
              <w:left w:val="nil"/>
              <w:right w:val="nil"/>
            </w:tcBorders>
            <w:shd w:val="clear" w:color="auto" w:fill="auto"/>
            <w:noWrap/>
            <w:vAlign w:val="center"/>
          </w:tcPr>
          <w:p w14:paraId="72E1949F" w14:textId="0C0B6B98" w:rsidR="00F371A3" w:rsidRPr="000C688D" w:rsidRDefault="00F371A3" w:rsidP="00F371A3">
            <w:pPr>
              <w:jc w:val="center"/>
              <w:rPr>
                <w:rFonts w:ascii="Arial Narrow" w:hAnsi="Arial Narrow"/>
                <w:sz w:val="20"/>
                <w:szCs w:val="20"/>
              </w:rPr>
            </w:pPr>
            <w:r w:rsidRPr="00F371A3">
              <w:rPr>
                <w:rFonts w:ascii="Arial Narrow" w:hAnsi="Arial Narrow"/>
                <w:sz w:val="20"/>
                <w:szCs w:val="20"/>
              </w:rPr>
              <w:t>11.6%</w:t>
            </w:r>
          </w:p>
        </w:tc>
      </w:tr>
      <w:tr w:rsidR="00F371A3" w:rsidRPr="006352D1" w14:paraId="3B036F28" w14:textId="77777777" w:rsidTr="00F371A3">
        <w:trPr>
          <w:trHeight w:val="459"/>
        </w:trPr>
        <w:tc>
          <w:tcPr>
            <w:tcW w:w="5670" w:type="dxa"/>
            <w:tcBorders>
              <w:left w:val="nil"/>
              <w:right w:val="nil"/>
            </w:tcBorders>
            <w:shd w:val="clear" w:color="auto" w:fill="auto"/>
            <w:noWrap/>
            <w:vAlign w:val="center"/>
          </w:tcPr>
          <w:p w14:paraId="157430DE" w14:textId="2D2B4E88" w:rsidR="00F371A3" w:rsidRPr="00F371A3" w:rsidRDefault="00F371A3" w:rsidP="00E77E41">
            <w:pPr>
              <w:ind w:left="219" w:firstLine="523"/>
              <w:jc w:val="both"/>
              <w:rPr>
                <w:rFonts w:ascii="Arial Narrow" w:hAnsi="Arial Narrow"/>
                <w:color w:val="000000"/>
                <w:sz w:val="20"/>
                <w:szCs w:val="20"/>
              </w:rPr>
            </w:pPr>
            <w:r w:rsidRPr="00F371A3">
              <w:rPr>
                <w:rFonts w:ascii="Arial Narrow" w:hAnsi="Arial Narrow"/>
                <w:color w:val="000000"/>
                <w:sz w:val="20"/>
                <w:szCs w:val="20"/>
              </w:rPr>
              <w:t>управляющие организации</w:t>
            </w:r>
          </w:p>
        </w:tc>
        <w:tc>
          <w:tcPr>
            <w:tcW w:w="993" w:type="dxa"/>
            <w:tcBorders>
              <w:left w:val="nil"/>
              <w:right w:val="nil"/>
            </w:tcBorders>
            <w:shd w:val="clear" w:color="auto" w:fill="auto"/>
            <w:noWrap/>
            <w:vAlign w:val="center"/>
          </w:tcPr>
          <w:p w14:paraId="25836641" w14:textId="7170869A" w:rsidR="00F371A3" w:rsidRPr="000C688D" w:rsidRDefault="00F371A3" w:rsidP="00F371A3">
            <w:pPr>
              <w:jc w:val="center"/>
              <w:rPr>
                <w:rFonts w:ascii="Arial Narrow" w:hAnsi="Arial Narrow"/>
                <w:sz w:val="20"/>
                <w:szCs w:val="20"/>
              </w:rPr>
            </w:pPr>
            <w:r w:rsidRPr="00F371A3">
              <w:rPr>
                <w:rFonts w:ascii="Arial Narrow" w:hAnsi="Arial Narrow"/>
                <w:sz w:val="20"/>
                <w:szCs w:val="20"/>
              </w:rPr>
              <w:t>91.1</w:t>
            </w:r>
          </w:p>
        </w:tc>
        <w:tc>
          <w:tcPr>
            <w:tcW w:w="1701" w:type="dxa"/>
            <w:tcBorders>
              <w:left w:val="nil"/>
              <w:right w:val="nil"/>
            </w:tcBorders>
            <w:vAlign w:val="center"/>
          </w:tcPr>
          <w:p w14:paraId="3CF68888" w14:textId="04E8C1ED"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102.8</w:t>
            </w:r>
          </w:p>
        </w:tc>
        <w:tc>
          <w:tcPr>
            <w:tcW w:w="1134" w:type="dxa"/>
            <w:tcBorders>
              <w:left w:val="nil"/>
              <w:right w:val="nil"/>
            </w:tcBorders>
            <w:shd w:val="clear" w:color="auto" w:fill="auto"/>
            <w:noWrap/>
            <w:vAlign w:val="center"/>
          </w:tcPr>
          <w:p w14:paraId="58E096BB" w14:textId="70645DDD" w:rsidR="00F371A3" w:rsidRPr="000C688D" w:rsidRDefault="00F371A3" w:rsidP="00F371A3">
            <w:pPr>
              <w:jc w:val="center"/>
              <w:rPr>
                <w:rFonts w:ascii="Arial Narrow" w:hAnsi="Arial Narrow"/>
                <w:sz w:val="20"/>
                <w:szCs w:val="20"/>
              </w:rPr>
            </w:pPr>
            <w:r w:rsidRPr="00F371A3">
              <w:rPr>
                <w:rFonts w:ascii="Arial Narrow" w:hAnsi="Arial Narrow"/>
                <w:sz w:val="20"/>
                <w:szCs w:val="20"/>
              </w:rPr>
              <w:t>12.8%</w:t>
            </w:r>
          </w:p>
        </w:tc>
      </w:tr>
      <w:tr w:rsidR="00F371A3" w:rsidRPr="006352D1" w14:paraId="1797CF9B" w14:textId="77777777" w:rsidTr="00F371A3">
        <w:trPr>
          <w:trHeight w:val="459"/>
        </w:trPr>
        <w:tc>
          <w:tcPr>
            <w:tcW w:w="5670" w:type="dxa"/>
            <w:tcBorders>
              <w:left w:val="nil"/>
              <w:right w:val="nil"/>
            </w:tcBorders>
            <w:shd w:val="clear" w:color="auto" w:fill="auto"/>
            <w:noWrap/>
            <w:vAlign w:val="center"/>
          </w:tcPr>
          <w:p w14:paraId="0DCC289A" w14:textId="5571CD09" w:rsidR="00F371A3" w:rsidRPr="00F371A3" w:rsidRDefault="00F371A3" w:rsidP="00E77E41">
            <w:pPr>
              <w:ind w:left="219" w:firstLine="523"/>
              <w:jc w:val="both"/>
              <w:rPr>
                <w:rFonts w:ascii="Arial Narrow" w:hAnsi="Arial Narrow"/>
                <w:color w:val="000000"/>
                <w:sz w:val="20"/>
                <w:szCs w:val="20"/>
              </w:rPr>
            </w:pPr>
            <w:r w:rsidRPr="00F371A3">
              <w:rPr>
                <w:rFonts w:ascii="Arial Narrow" w:hAnsi="Arial Narrow"/>
                <w:color w:val="000000"/>
                <w:sz w:val="20"/>
                <w:szCs w:val="20"/>
              </w:rPr>
              <w:t>прочие юридические лица</w:t>
            </w:r>
          </w:p>
        </w:tc>
        <w:tc>
          <w:tcPr>
            <w:tcW w:w="993" w:type="dxa"/>
            <w:tcBorders>
              <w:left w:val="nil"/>
              <w:right w:val="nil"/>
            </w:tcBorders>
            <w:shd w:val="clear" w:color="auto" w:fill="auto"/>
            <w:noWrap/>
            <w:vAlign w:val="center"/>
          </w:tcPr>
          <w:p w14:paraId="6C3E51F7" w14:textId="09D3C5E3" w:rsidR="00F371A3" w:rsidRPr="000C688D" w:rsidRDefault="00F371A3" w:rsidP="00F371A3">
            <w:pPr>
              <w:jc w:val="center"/>
              <w:rPr>
                <w:rFonts w:ascii="Arial Narrow" w:hAnsi="Arial Narrow"/>
                <w:sz w:val="20"/>
                <w:szCs w:val="20"/>
              </w:rPr>
            </w:pPr>
            <w:r w:rsidRPr="00F371A3">
              <w:rPr>
                <w:rFonts w:ascii="Arial Narrow" w:hAnsi="Arial Narrow"/>
                <w:sz w:val="20"/>
                <w:szCs w:val="20"/>
              </w:rPr>
              <w:t>89.7</w:t>
            </w:r>
          </w:p>
        </w:tc>
        <w:tc>
          <w:tcPr>
            <w:tcW w:w="1701" w:type="dxa"/>
            <w:tcBorders>
              <w:left w:val="nil"/>
              <w:right w:val="nil"/>
            </w:tcBorders>
            <w:vAlign w:val="center"/>
          </w:tcPr>
          <w:p w14:paraId="2DDB6F83" w14:textId="1C5B535C" w:rsidR="00F371A3" w:rsidRPr="003851B1" w:rsidRDefault="00F371A3" w:rsidP="00F371A3">
            <w:pPr>
              <w:spacing w:before="40" w:after="40"/>
              <w:jc w:val="center"/>
              <w:rPr>
                <w:rFonts w:ascii="Arial Narrow" w:hAnsi="Arial Narrow"/>
                <w:color w:val="0079C2"/>
                <w:sz w:val="22"/>
                <w:szCs w:val="20"/>
              </w:rPr>
            </w:pPr>
            <w:r w:rsidRPr="003851B1">
              <w:rPr>
                <w:rFonts w:ascii="Arial Narrow" w:hAnsi="Arial Narrow"/>
                <w:color w:val="0079C2"/>
                <w:sz w:val="22"/>
                <w:szCs w:val="20"/>
              </w:rPr>
              <w:t>97.3</w:t>
            </w:r>
          </w:p>
        </w:tc>
        <w:tc>
          <w:tcPr>
            <w:tcW w:w="1134" w:type="dxa"/>
            <w:tcBorders>
              <w:left w:val="nil"/>
              <w:right w:val="nil"/>
            </w:tcBorders>
            <w:shd w:val="clear" w:color="auto" w:fill="auto"/>
            <w:noWrap/>
            <w:vAlign w:val="center"/>
          </w:tcPr>
          <w:p w14:paraId="5651B4F4" w14:textId="7699A53E" w:rsidR="00F371A3" w:rsidRPr="000C688D" w:rsidRDefault="00F371A3" w:rsidP="00F371A3">
            <w:pPr>
              <w:jc w:val="center"/>
              <w:rPr>
                <w:rFonts w:ascii="Arial Narrow" w:hAnsi="Arial Narrow"/>
                <w:sz w:val="20"/>
                <w:szCs w:val="20"/>
              </w:rPr>
            </w:pPr>
            <w:r w:rsidRPr="00F371A3">
              <w:rPr>
                <w:rFonts w:ascii="Arial Narrow" w:hAnsi="Arial Narrow"/>
                <w:sz w:val="20"/>
                <w:szCs w:val="20"/>
              </w:rPr>
              <w:t>8.5%</w:t>
            </w:r>
          </w:p>
        </w:tc>
      </w:tr>
      <w:tr w:rsidR="00F371A3" w:rsidRPr="006352D1" w14:paraId="01205C7A" w14:textId="77777777" w:rsidTr="00F371A3">
        <w:trPr>
          <w:trHeight w:val="459"/>
        </w:trPr>
        <w:tc>
          <w:tcPr>
            <w:tcW w:w="5670" w:type="dxa"/>
            <w:tcBorders>
              <w:left w:val="nil"/>
              <w:right w:val="nil"/>
            </w:tcBorders>
            <w:shd w:val="clear" w:color="auto" w:fill="auto"/>
            <w:noWrap/>
            <w:vAlign w:val="center"/>
          </w:tcPr>
          <w:p w14:paraId="3604346B" w14:textId="341EA905" w:rsidR="00F371A3" w:rsidRPr="00F371A3" w:rsidRDefault="00E77E41" w:rsidP="00E77E41">
            <w:pPr>
              <w:ind w:left="219" w:firstLine="239"/>
              <w:jc w:val="both"/>
              <w:rPr>
                <w:rFonts w:ascii="Arial Narrow" w:hAnsi="Arial Narrow"/>
                <w:color w:val="000000"/>
                <w:sz w:val="20"/>
                <w:szCs w:val="20"/>
              </w:rPr>
            </w:pPr>
            <w:r>
              <w:rPr>
                <w:rFonts w:ascii="Arial Narrow" w:hAnsi="Arial Narrow"/>
                <w:color w:val="000000"/>
                <w:sz w:val="20"/>
                <w:szCs w:val="20"/>
              </w:rPr>
              <w:t>с</w:t>
            </w:r>
            <w:r w:rsidR="00F371A3" w:rsidRPr="00F371A3">
              <w:rPr>
                <w:rFonts w:ascii="Arial Narrow" w:hAnsi="Arial Narrow"/>
                <w:color w:val="000000"/>
                <w:sz w:val="20"/>
                <w:szCs w:val="20"/>
              </w:rPr>
              <w:t>убсидии в целях возмещения недополученных доходов</w:t>
            </w:r>
          </w:p>
        </w:tc>
        <w:tc>
          <w:tcPr>
            <w:tcW w:w="993" w:type="dxa"/>
            <w:tcBorders>
              <w:left w:val="nil"/>
              <w:right w:val="nil"/>
            </w:tcBorders>
            <w:shd w:val="clear" w:color="auto" w:fill="auto"/>
            <w:noWrap/>
            <w:vAlign w:val="center"/>
          </w:tcPr>
          <w:p w14:paraId="5A5BAECF" w14:textId="6A047C7D" w:rsidR="00F371A3" w:rsidRPr="000C688D" w:rsidRDefault="00F371A3" w:rsidP="00F371A3">
            <w:pPr>
              <w:jc w:val="center"/>
              <w:rPr>
                <w:rFonts w:ascii="Arial Narrow" w:hAnsi="Arial Narrow"/>
                <w:sz w:val="20"/>
                <w:szCs w:val="20"/>
              </w:rPr>
            </w:pPr>
            <w:r w:rsidRPr="00F371A3">
              <w:rPr>
                <w:rFonts w:ascii="Arial Narrow" w:hAnsi="Arial Narrow"/>
                <w:sz w:val="20"/>
                <w:szCs w:val="20"/>
              </w:rPr>
              <w:t>117.2</w:t>
            </w:r>
          </w:p>
        </w:tc>
        <w:tc>
          <w:tcPr>
            <w:tcW w:w="1701" w:type="dxa"/>
            <w:tcBorders>
              <w:left w:val="nil"/>
              <w:right w:val="nil"/>
            </w:tcBorders>
            <w:vAlign w:val="center"/>
          </w:tcPr>
          <w:p w14:paraId="0A4E0F0C" w14:textId="595CD147" w:rsidR="00F371A3" w:rsidRPr="0062418B" w:rsidRDefault="00A142AC" w:rsidP="0062418B">
            <w:pPr>
              <w:spacing w:before="40" w:after="40"/>
              <w:jc w:val="center"/>
              <w:rPr>
                <w:rFonts w:ascii="Arial Narrow" w:hAnsi="Arial Narrow"/>
                <w:color w:val="0079C2"/>
                <w:sz w:val="22"/>
                <w:szCs w:val="20"/>
              </w:rPr>
            </w:pPr>
            <w:r>
              <w:rPr>
                <w:rFonts w:ascii="Arial Narrow" w:hAnsi="Arial Narrow"/>
                <w:color w:val="0079C2"/>
                <w:sz w:val="22"/>
                <w:szCs w:val="20"/>
              </w:rPr>
              <w:t>1</w:t>
            </w:r>
            <w:r w:rsidR="00F363E5">
              <w:rPr>
                <w:rFonts w:ascii="Arial Narrow" w:hAnsi="Arial Narrow"/>
                <w:color w:val="0079C2"/>
                <w:sz w:val="22"/>
                <w:szCs w:val="20"/>
              </w:rPr>
              <w:t>44</w:t>
            </w:r>
            <w:r>
              <w:rPr>
                <w:rFonts w:ascii="Arial Narrow" w:hAnsi="Arial Narrow"/>
                <w:color w:val="0079C2"/>
                <w:sz w:val="22"/>
                <w:szCs w:val="20"/>
                <w:lang w:val="en-US"/>
              </w:rPr>
              <w:t>.</w:t>
            </w:r>
            <w:r w:rsidR="0062418B">
              <w:rPr>
                <w:rFonts w:ascii="Arial Narrow" w:hAnsi="Arial Narrow"/>
                <w:color w:val="0079C2"/>
                <w:sz w:val="22"/>
                <w:szCs w:val="20"/>
              </w:rPr>
              <w:t>3</w:t>
            </w:r>
          </w:p>
        </w:tc>
        <w:tc>
          <w:tcPr>
            <w:tcW w:w="1134" w:type="dxa"/>
            <w:tcBorders>
              <w:left w:val="nil"/>
              <w:right w:val="nil"/>
            </w:tcBorders>
            <w:shd w:val="clear" w:color="auto" w:fill="auto"/>
            <w:noWrap/>
            <w:vAlign w:val="center"/>
          </w:tcPr>
          <w:p w14:paraId="6FA3FCA6" w14:textId="4A99BE32" w:rsidR="00F371A3" w:rsidRPr="000C688D" w:rsidRDefault="00A142AC" w:rsidP="00F371A3">
            <w:pPr>
              <w:jc w:val="center"/>
              <w:rPr>
                <w:rFonts w:ascii="Arial Narrow" w:hAnsi="Arial Narrow"/>
                <w:sz w:val="20"/>
                <w:szCs w:val="20"/>
              </w:rPr>
            </w:pPr>
            <w:r>
              <w:rPr>
                <w:rFonts w:ascii="Arial Narrow" w:hAnsi="Arial Narrow"/>
                <w:sz w:val="20"/>
                <w:szCs w:val="20"/>
                <w:lang w:val="en-US"/>
              </w:rPr>
              <w:t>23.1</w:t>
            </w:r>
            <w:r w:rsidR="00F371A3" w:rsidRPr="00F371A3">
              <w:rPr>
                <w:rFonts w:ascii="Arial Narrow" w:hAnsi="Arial Narrow"/>
                <w:sz w:val="20"/>
                <w:szCs w:val="20"/>
              </w:rPr>
              <w:t>%</w:t>
            </w:r>
          </w:p>
        </w:tc>
      </w:tr>
    </w:tbl>
    <w:p w14:paraId="5904AF39" w14:textId="0C4B85C0" w:rsidR="00294647" w:rsidRPr="00E77E41" w:rsidRDefault="00294647" w:rsidP="00E77E41">
      <w:pPr>
        <w:spacing w:before="240" w:after="120"/>
        <w:jc w:val="both"/>
        <w:rPr>
          <w:rFonts w:ascii="Arial Narrow" w:hAnsi="Arial Narrow" w:cs="Tahoma"/>
          <w:sz w:val="20"/>
          <w:szCs w:val="20"/>
        </w:rPr>
      </w:pPr>
      <w:r w:rsidRPr="00E77E41">
        <w:rPr>
          <w:rFonts w:ascii="Arial Narrow" w:hAnsi="Arial Narrow" w:cs="Tahoma"/>
          <w:sz w:val="20"/>
          <w:szCs w:val="20"/>
        </w:rPr>
        <w:t>Сумма поступивших платежей за отпущенную тепловую энергию в 2017 г. составила 150</w:t>
      </w:r>
      <w:r w:rsidR="008A10FF" w:rsidRPr="00E77E41">
        <w:rPr>
          <w:rFonts w:ascii="Arial Narrow" w:hAnsi="Arial Narrow" w:cs="Tahoma"/>
          <w:sz w:val="20"/>
          <w:szCs w:val="20"/>
        </w:rPr>
        <w:t> </w:t>
      </w:r>
      <w:r w:rsidRPr="00E77E41">
        <w:rPr>
          <w:rFonts w:ascii="Arial Narrow" w:hAnsi="Arial Narrow" w:cs="Tahoma"/>
          <w:sz w:val="20"/>
          <w:szCs w:val="20"/>
        </w:rPr>
        <w:t>373,5 млн руб. По отношению к факту аналогичного периода в 2016 г. (128 499,7 млн руб.) сумма пл</w:t>
      </w:r>
      <w:r w:rsidR="008A10FF" w:rsidRPr="00E77E41">
        <w:rPr>
          <w:rFonts w:ascii="Arial Narrow" w:hAnsi="Arial Narrow" w:cs="Tahoma"/>
          <w:sz w:val="20"/>
          <w:szCs w:val="20"/>
        </w:rPr>
        <w:t xml:space="preserve">атежей увеличилась на 21 873,8 </w:t>
      </w:r>
      <w:r w:rsidRPr="00E77E41">
        <w:rPr>
          <w:rFonts w:ascii="Arial Narrow" w:hAnsi="Arial Narrow" w:cs="Tahoma"/>
          <w:sz w:val="20"/>
          <w:szCs w:val="20"/>
        </w:rPr>
        <w:t>млн руб. (17%). Начисление платы за отопление управляющими организациями населению производится исходя из фактических объемов потребления тепловой энергии за предыдущий год.</w:t>
      </w:r>
    </w:p>
    <w:p w14:paraId="05248602" w14:textId="6C77E0D2" w:rsidR="00F04101" w:rsidRPr="00CE366D" w:rsidRDefault="00216DA7" w:rsidP="006132ED">
      <w:pPr>
        <w:spacing w:before="360" w:after="120"/>
        <w:jc w:val="both"/>
        <w:rPr>
          <w:rFonts w:ascii="Arial Narrow" w:hAnsi="Arial Narrow" w:cs="Tahoma"/>
          <w:b/>
          <w:bCs/>
          <w:color w:val="0079C2"/>
          <w:sz w:val="22"/>
          <w:szCs w:val="20"/>
        </w:rPr>
      </w:pPr>
      <w:bookmarkStart w:id="89" w:name="_Toc387323085"/>
      <w:bookmarkStart w:id="90" w:name="_Toc510727851"/>
      <w:r>
        <w:rPr>
          <w:rFonts w:ascii="Arial Narrow" w:hAnsi="Arial Narrow" w:cs="Tahoma"/>
          <w:b/>
          <w:bCs/>
          <w:color w:val="0079C2"/>
          <w:sz w:val="22"/>
          <w:szCs w:val="20"/>
        </w:rPr>
        <w:lastRenderedPageBreak/>
        <w:t>4</w:t>
      </w:r>
      <w:r w:rsidR="00F04101" w:rsidRPr="00CE366D">
        <w:rPr>
          <w:rFonts w:ascii="Arial Narrow" w:hAnsi="Arial Narrow" w:cs="Tahoma"/>
          <w:b/>
          <w:bCs/>
          <w:color w:val="0079C2"/>
          <w:sz w:val="22"/>
          <w:szCs w:val="20"/>
        </w:rPr>
        <w:t>.</w:t>
      </w:r>
      <w:r w:rsidR="00751A4E" w:rsidRPr="00CE366D">
        <w:rPr>
          <w:rFonts w:ascii="Arial Narrow" w:hAnsi="Arial Narrow" w:cs="Tahoma"/>
          <w:b/>
          <w:bCs/>
          <w:color w:val="0079C2"/>
          <w:sz w:val="22"/>
          <w:szCs w:val="20"/>
        </w:rPr>
        <w:t>3</w:t>
      </w:r>
      <w:r w:rsidR="00F04101" w:rsidRPr="00CE366D">
        <w:rPr>
          <w:rFonts w:ascii="Arial Narrow" w:hAnsi="Arial Narrow" w:cs="Tahoma"/>
          <w:b/>
          <w:bCs/>
          <w:color w:val="0079C2"/>
          <w:sz w:val="22"/>
          <w:szCs w:val="20"/>
        </w:rPr>
        <w:t>.</w:t>
      </w:r>
      <w:r w:rsidR="002C69CA" w:rsidRPr="00CE366D">
        <w:rPr>
          <w:rFonts w:ascii="Arial Narrow" w:hAnsi="Arial Narrow" w:cs="Tahoma"/>
          <w:b/>
          <w:bCs/>
          <w:color w:val="0079C2"/>
          <w:sz w:val="22"/>
          <w:szCs w:val="20"/>
        </w:rPr>
        <w:t> </w:t>
      </w:r>
      <w:r w:rsidR="00F04101" w:rsidRPr="00CE366D">
        <w:rPr>
          <w:rFonts w:ascii="Arial Narrow" w:hAnsi="Arial Narrow" w:cs="Tahoma"/>
          <w:b/>
          <w:bCs/>
          <w:color w:val="0079C2"/>
          <w:sz w:val="22"/>
          <w:szCs w:val="20"/>
        </w:rPr>
        <w:t>Анализ дебиторской задолженности потребителей тепловой</w:t>
      </w:r>
      <w:r w:rsidR="006132ED" w:rsidRPr="00CE366D">
        <w:rPr>
          <w:rFonts w:ascii="Arial Narrow" w:hAnsi="Arial Narrow" w:cs="Tahoma"/>
          <w:b/>
          <w:bCs/>
          <w:color w:val="0079C2"/>
          <w:sz w:val="22"/>
          <w:szCs w:val="20"/>
        </w:rPr>
        <w:t xml:space="preserve"> </w:t>
      </w:r>
      <w:r w:rsidR="00F04101" w:rsidRPr="00CE366D">
        <w:rPr>
          <w:rFonts w:ascii="Arial Narrow" w:hAnsi="Arial Narrow" w:cs="Tahoma"/>
          <w:b/>
          <w:bCs/>
          <w:color w:val="0079C2"/>
          <w:sz w:val="22"/>
          <w:szCs w:val="20"/>
        </w:rPr>
        <w:t>энергии</w:t>
      </w:r>
      <w:bookmarkEnd w:id="85"/>
      <w:bookmarkEnd w:id="86"/>
      <w:bookmarkEnd w:id="89"/>
      <w:bookmarkEnd w:id="90"/>
    </w:p>
    <w:p w14:paraId="6E7818F7" w14:textId="5FF7B2A9" w:rsidR="003E75C7" w:rsidRPr="00E77E41" w:rsidRDefault="003E75C7" w:rsidP="00213709">
      <w:pPr>
        <w:spacing w:before="200" w:after="120"/>
        <w:jc w:val="both"/>
        <w:rPr>
          <w:rFonts w:ascii="Arial Narrow" w:hAnsi="Arial Narrow" w:cs="Tahoma"/>
          <w:sz w:val="20"/>
          <w:szCs w:val="20"/>
        </w:rPr>
      </w:pPr>
      <w:bookmarkStart w:id="91" w:name="_Toc259799741"/>
      <w:r w:rsidRPr="00E77E41">
        <w:rPr>
          <w:rFonts w:ascii="Arial Narrow" w:hAnsi="Arial Narrow" w:cs="Tahoma"/>
          <w:sz w:val="20"/>
          <w:szCs w:val="20"/>
        </w:rPr>
        <w:t>Задолженность по оплате потребленной тепловой энергии потребителей ПАО «МОЭК» по состоянию на 31.12.2017 составила 36</w:t>
      </w:r>
      <w:r w:rsidR="00FB57F3" w:rsidRPr="00E77E41">
        <w:rPr>
          <w:rFonts w:ascii="Arial Narrow" w:hAnsi="Arial Narrow" w:cs="Tahoma"/>
          <w:sz w:val="20"/>
          <w:szCs w:val="20"/>
        </w:rPr>
        <w:t> </w:t>
      </w:r>
      <w:r w:rsidRPr="00E77E41">
        <w:rPr>
          <w:rFonts w:ascii="Arial Narrow" w:hAnsi="Arial Narrow" w:cs="Tahoma"/>
          <w:sz w:val="20"/>
          <w:szCs w:val="20"/>
        </w:rPr>
        <w:t>680 млн руб., что на 1</w:t>
      </w:r>
      <w:r w:rsidR="00FB57F3" w:rsidRPr="00E77E41">
        <w:rPr>
          <w:rFonts w:ascii="Arial Narrow" w:hAnsi="Arial Narrow" w:cs="Tahoma"/>
          <w:sz w:val="20"/>
          <w:szCs w:val="20"/>
        </w:rPr>
        <w:t> </w:t>
      </w:r>
      <w:r w:rsidRPr="00E77E41">
        <w:rPr>
          <w:rFonts w:ascii="Arial Narrow" w:hAnsi="Arial Narrow" w:cs="Tahoma"/>
          <w:sz w:val="20"/>
          <w:szCs w:val="20"/>
        </w:rPr>
        <w:t>503 млн руб. (на 4%) ниже уровня дебиторской задолженности по состоянию на 31.12.2016. Основной причиной снижения задолженности по управляющим организациям является получение субсидий Правительства Москвы по постановлениям №634-ПП и №156-ПП в суммах 2,3 млрд руб. и 0,455 млрд руб. соответственно.</w:t>
      </w:r>
    </w:p>
    <w:p w14:paraId="323EA622" w14:textId="6478DA70" w:rsidR="003E75C7" w:rsidRPr="00CE366D" w:rsidRDefault="003E75C7" w:rsidP="00796A10">
      <w:pPr>
        <w:spacing w:before="24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Динамика дебиторской задолженности потребителей тепловой энергии ПАО «МОЭК»</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992"/>
        <w:gridCol w:w="709"/>
        <w:gridCol w:w="992"/>
        <w:gridCol w:w="567"/>
        <w:gridCol w:w="992"/>
        <w:gridCol w:w="992"/>
      </w:tblGrid>
      <w:tr w:rsidR="0098236F" w:rsidRPr="00A45844" w14:paraId="04470571" w14:textId="77777777" w:rsidTr="00F363E5">
        <w:trPr>
          <w:trHeight w:val="303"/>
        </w:trPr>
        <w:tc>
          <w:tcPr>
            <w:tcW w:w="4395" w:type="dxa"/>
            <w:vMerge w:val="restart"/>
            <w:tcBorders>
              <w:left w:val="nil"/>
              <w:right w:val="nil"/>
            </w:tcBorders>
            <w:shd w:val="clear" w:color="000000" w:fill="0079C2"/>
            <w:vAlign w:val="center"/>
          </w:tcPr>
          <w:p w14:paraId="37D98CCC" w14:textId="708BB730" w:rsidR="0098236F" w:rsidRDefault="0098236F" w:rsidP="00E77E41">
            <w:pPr>
              <w:jc w:val="center"/>
              <w:rPr>
                <w:rFonts w:ascii="Arial Narrow" w:hAnsi="Arial Narrow" w:cs="Tahoma"/>
                <w:color w:val="FFFFFF"/>
                <w:szCs w:val="28"/>
              </w:rPr>
            </w:pPr>
            <w:r>
              <w:rPr>
                <w:rFonts w:ascii="Arial Narrow" w:hAnsi="Arial Narrow" w:cs="Tahoma"/>
                <w:color w:val="FFFFFF"/>
                <w:szCs w:val="28"/>
              </w:rPr>
              <w:t>вид задолженности</w:t>
            </w:r>
          </w:p>
        </w:tc>
        <w:tc>
          <w:tcPr>
            <w:tcW w:w="1701" w:type="dxa"/>
            <w:gridSpan w:val="2"/>
            <w:tcBorders>
              <w:left w:val="nil"/>
              <w:right w:val="nil"/>
            </w:tcBorders>
            <w:shd w:val="clear" w:color="000000" w:fill="0079C2"/>
            <w:vAlign w:val="center"/>
          </w:tcPr>
          <w:p w14:paraId="2FFB3EE2" w14:textId="22FB89A3" w:rsidR="0098236F" w:rsidRPr="00A96366" w:rsidRDefault="0098236F" w:rsidP="00E77E41">
            <w:pPr>
              <w:ind w:left="-67" w:right="-113"/>
              <w:jc w:val="center"/>
              <w:rPr>
                <w:rFonts w:ascii="Arial Narrow" w:hAnsi="Arial Narrow" w:cs="Tahoma"/>
                <w:color w:val="FFFFFF"/>
                <w:szCs w:val="28"/>
              </w:rPr>
            </w:pPr>
            <w:r w:rsidRPr="00E77E41">
              <w:rPr>
                <w:rFonts w:ascii="Arial Narrow" w:hAnsi="Arial Narrow" w:cs="Tahoma"/>
                <w:color w:val="FFFFFF"/>
                <w:sz w:val="20"/>
                <w:szCs w:val="28"/>
              </w:rPr>
              <w:t>на 31.12.2016</w:t>
            </w:r>
          </w:p>
        </w:tc>
        <w:tc>
          <w:tcPr>
            <w:tcW w:w="1559" w:type="dxa"/>
            <w:gridSpan w:val="2"/>
            <w:tcBorders>
              <w:left w:val="nil"/>
              <w:right w:val="nil"/>
            </w:tcBorders>
            <w:shd w:val="clear" w:color="000000" w:fill="0079C2"/>
            <w:vAlign w:val="center"/>
          </w:tcPr>
          <w:p w14:paraId="54A83699" w14:textId="296CE099" w:rsidR="0098236F" w:rsidRPr="00A96366" w:rsidRDefault="0098236F" w:rsidP="00E77E41">
            <w:pPr>
              <w:ind w:left="-133" w:right="-113"/>
              <w:jc w:val="center"/>
              <w:rPr>
                <w:rFonts w:ascii="Arial Narrow" w:hAnsi="Arial Narrow" w:cs="Tahoma"/>
                <w:color w:val="FFFFFF"/>
                <w:szCs w:val="28"/>
              </w:rPr>
            </w:pPr>
            <w:r w:rsidRPr="00E77E41">
              <w:rPr>
                <w:rFonts w:ascii="Arial Narrow" w:hAnsi="Arial Narrow" w:cs="Tahoma"/>
                <w:color w:val="FFFFFF"/>
                <w:sz w:val="20"/>
                <w:szCs w:val="28"/>
              </w:rPr>
              <w:t>на 31.12.2017</w:t>
            </w:r>
          </w:p>
        </w:tc>
        <w:tc>
          <w:tcPr>
            <w:tcW w:w="992" w:type="dxa"/>
            <w:vMerge w:val="restart"/>
            <w:tcBorders>
              <w:left w:val="nil"/>
              <w:right w:val="nil"/>
            </w:tcBorders>
            <w:shd w:val="clear" w:color="000000" w:fill="0079C2"/>
            <w:vAlign w:val="center"/>
          </w:tcPr>
          <w:p w14:paraId="727A67E5" w14:textId="35CCE1EE" w:rsidR="0098236F" w:rsidRPr="00A96366" w:rsidRDefault="0098236F" w:rsidP="004E0872">
            <w:pPr>
              <w:ind w:left="-67" w:right="-113"/>
              <w:jc w:val="center"/>
              <w:rPr>
                <w:rFonts w:ascii="Arial Narrow" w:hAnsi="Arial Narrow" w:cs="Tahoma"/>
                <w:color w:val="FFFFFF"/>
                <w:szCs w:val="28"/>
              </w:rPr>
            </w:pPr>
            <w:r w:rsidRPr="0098236F">
              <w:rPr>
                <w:rFonts w:ascii="Arial Narrow" w:hAnsi="Arial Narrow" w:cs="Tahoma"/>
                <w:color w:val="FFFFFF"/>
                <w:sz w:val="20"/>
                <w:szCs w:val="28"/>
              </w:rPr>
              <w:t>Изменение,млн руб.</w:t>
            </w:r>
          </w:p>
        </w:tc>
        <w:tc>
          <w:tcPr>
            <w:tcW w:w="992" w:type="dxa"/>
            <w:vMerge w:val="restart"/>
            <w:tcBorders>
              <w:left w:val="nil"/>
              <w:right w:val="nil"/>
            </w:tcBorders>
            <w:shd w:val="clear" w:color="000000" w:fill="0079C2"/>
            <w:vAlign w:val="center"/>
          </w:tcPr>
          <w:p w14:paraId="249546E5" w14:textId="4F7655CB" w:rsidR="0098236F" w:rsidRPr="00A96366" w:rsidRDefault="0098236F" w:rsidP="0098236F">
            <w:pPr>
              <w:ind w:left="-67" w:right="-113"/>
              <w:jc w:val="center"/>
              <w:rPr>
                <w:rFonts w:ascii="Arial Narrow" w:hAnsi="Arial Narrow" w:cs="Tahoma"/>
                <w:color w:val="FFFFFF"/>
                <w:szCs w:val="28"/>
              </w:rPr>
            </w:pPr>
            <w:r w:rsidRPr="0098236F">
              <w:rPr>
                <w:rFonts w:ascii="Arial Narrow" w:hAnsi="Arial Narrow" w:cs="Tahoma"/>
                <w:color w:val="FFFFFF"/>
                <w:sz w:val="20"/>
                <w:szCs w:val="28"/>
              </w:rPr>
              <w:t>Темп роста</w:t>
            </w:r>
          </w:p>
        </w:tc>
      </w:tr>
      <w:tr w:rsidR="0098236F" w:rsidRPr="00A45844" w14:paraId="3F45F92A" w14:textId="77777777" w:rsidTr="00F363E5">
        <w:trPr>
          <w:trHeight w:val="340"/>
        </w:trPr>
        <w:tc>
          <w:tcPr>
            <w:tcW w:w="4395" w:type="dxa"/>
            <w:vMerge/>
            <w:tcBorders>
              <w:left w:val="nil"/>
              <w:right w:val="nil"/>
            </w:tcBorders>
            <w:shd w:val="clear" w:color="000000" w:fill="0079C2"/>
          </w:tcPr>
          <w:p w14:paraId="33A8654B" w14:textId="77777777" w:rsidR="0098236F" w:rsidRPr="00A45844" w:rsidRDefault="0098236F" w:rsidP="00E77E41">
            <w:pPr>
              <w:jc w:val="center"/>
              <w:rPr>
                <w:rFonts w:ascii="Arial Narrow" w:hAnsi="Arial Narrow"/>
                <w:color w:val="FFFFFF"/>
              </w:rPr>
            </w:pPr>
          </w:p>
        </w:tc>
        <w:tc>
          <w:tcPr>
            <w:tcW w:w="992" w:type="dxa"/>
            <w:tcBorders>
              <w:left w:val="nil"/>
              <w:right w:val="nil"/>
            </w:tcBorders>
            <w:shd w:val="clear" w:color="000000" w:fill="0079C2"/>
            <w:vAlign w:val="center"/>
          </w:tcPr>
          <w:p w14:paraId="5E42AC49" w14:textId="7677BB4B" w:rsidR="0098236F" w:rsidRPr="00A96366" w:rsidRDefault="0098236F" w:rsidP="00E77E41">
            <w:pPr>
              <w:ind w:right="-113"/>
              <w:jc w:val="center"/>
              <w:rPr>
                <w:rFonts w:ascii="Arial Narrow" w:hAnsi="Arial Narrow" w:cs="Tahoma"/>
                <w:color w:val="FFFFFF"/>
                <w:sz w:val="20"/>
                <w:szCs w:val="28"/>
              </w:rPr>
            </w:pPr>
            <w:r>
              <w:rPr>
                <w:rFonts w:ascii="Arial Narrow" w:hAnsi="Arial Narrow" w:cs="Tahoma"/>
                <w:color w:val="FFFFFF"/>
                <w:sz w:val="20"/>
                <w:szCs w:val="28"/>
              </w:rPr>
              <w:t>млн руб.</w:t>
            </w:r>
          </w:p>
        </w:tc>
        <w:tc>
          <w:tcPr>
            <w:tcW w:w="709" w:type="dxa"/>
            <w:tcBorders>
              <w:left w:val="nil"/>
              <w:right w:val="nil"/>
            </w:tcBorders>
            <w:shd w:val="clear" w:color="000000" w:fill="0079C2"/>
            <w:vAlign w:val="center"/>
          </w:tcPr>
          <w:p w14:paraId="3ED855A5" w14:textId="197DAF8E" w:rsidR="0098236F" w:rsidRPr="00A96366" w:rsidRDefault="0098236F" w:rsidP="00E77E41">
            <w:pPr>
              <w:ind w:left="-109"/>
              <w:jc w:val="center"/>
              <w:rPr>
                <w:rFonts w:ascii="Arial Narrow" w:hAnsi="Arial Narrow" w:cs="Tahoma"/>
                <w:color w:val="FFFFFF"/>
                <w:sz w:val="20"/>
                <w:szCs w:val="28"/>
              </w:rPr>
            </w:pPr>
            <w:r>
              <w:rPr>
                <w:rFonts w:ascii="Arial Narrow" w:hAnsi="Arial Narrow" w:cs="Tahoma"/>
                <w:color w:val="FFFFFF"/>
                <w:sz w:val="20"/>
                <w:szCs w:val="28"/>
              </w:rPr>
              <w:t>%</w:t>
            </w:r>
          </w:p>
        </w:tc>
        <w:tc>
          <w:tcPr>
            <w:tcW w:w="992" w:type="dxa"/>
            <w:tcBorders>
              <w:left w:val="nil"/>
              <w:right w:val="nil"/>
            </w:tcBorders>
            <w:shd w:val="clear" w:color="000000" w:fill="0079C2"/>
            <w:vAlign w:val="center"/>
          </w:tcPr>
          <w:p w14:paraId="0C5A6EB7" w14:textId="7E94C4D3" w:rsidR="0098236F" w:rsidRPr="00A96366" w:rsidRDefault="0098236F" w:rsidP="00E77E41">
            <w:pPr>
              <w:ind w:right="-121"/>
              <w:jc w:val="center"/>
              <w:rPr>
                <w:rFonts w:ascii="Arial Narrow" w:hAnsi="Arial Narrow" w:cs="Tahoma"/>
                <w:color w:val="FFFFFF"/>
                <w:sz w:val="20"/>
                <w:szCs w:val="28"/>
              </w:rPr>
            </w:pPr>
            <w:r>
              <w:rPr>
                <w:rFonts w:ascii="Arial Narrow" w:hAnsi="Arial Narrow" w:cs="Tahoma"/>
                <w:color w:val="FFFFFF"/>
                <w:sz w:val="20"/>
                <w:szCs w:val="28"/>
              </w:rPr>
              <w:t>млн руб.</w:t>
            </w:r>
          </w:p>
        </w:tc>
        <w:tc>
          <w:tcPr>
            <w:tcW w:w="567" w:type="dxa"/>
            <w:tcBorders>
              <w:left w:val="nil"/>
              <w:right w:val="nil"/>
            </w:tcBorders>
            <w:shd w:val="clear" w:color="000000" w:fill="0079C2"/>
            <w:vAlign w:val="center"/>
          </w:tcPr>
          <w:p w14:paraId="045618CF" w14:textId="0DE5C6E6" w:rsidR="0098236F" w:rsidRPr="00A96366" w:rsidRDefault="0098236F" w:rsidP="00E77E41">
            <w:pPr>
              <w:ind w:left="-101"/>
              <w:jc w:val="center"/>
              <w:rPr>
                <w:rFonts w:ascii="Arial Narrow" w:hAnsi="Arial Narrow" w:cs="Tahoma"/>
                <w:color w:val="FFFFFF"/>
                <w:sz w:val="20"/>
                <w:szCs w:val="28"/>
              </w:rPr>
            </w:pPr>
            <w:r>
              <w:rPr>
                <w:rFonts w:ascii="Arial Narrow" w:hAnsi="Arial Narrow" w:cs="Tahoma"/>
                <w:color w:val="FFFFFF"/>
                <w:sz w:val="20"/>
                <w:szCs w:val="28"/>
              </w:rPr>
              <w:t>%</w:t>
            </w:r>
          </w:p>
        </w:tc>
        <w:tc>
          <w:tcPr>
            <w:tcW w:w="992" w:type="dxa"/>
            <w:vMerge/>
            <w:tcBorders>
              <w:top w:val="single" w:sz="8" w:space="0" w:color="auto"/>
              <w:left w:val="nil"/>
              <w:right w:val="nil"/>
            </w:tcBorders>
            <w:shd w:val="clear" w:color="000000" w:fill="0079C2"/>
          </w:tcPr>
          <w:p w14:paraId="164810C1" w14:textId="77777777" w:rsidR="0098236F" w:rsidRPr="00A96366" w:rsidRDefault="0098236F" w:rsidP="00E77E41">
            <w:pPr>
              <w:ind w:right="-131"/>
              <w:jc w:val="center"/>
              <w:rPr>
                <w:rFonts w:ascii="Arial Narrow" w:hAnsi="Arial Narrow" w:cs="Tahoma"/>
                <w:color w:val="FFFFFF"/>
                <w:sz w:val="20"/>
                <w:szCs w:val="28"/>
              </w:rPr>
            </w:pPr>
          </w:p>
        </w:tc>
        <w:tc>
          <w:tcPr>
            <w:tcW w:w="992" w:type="dxa"/>
            <w:vMerge/>
            <w:tcBorders>
              <w:top w:val="single" w:sz="8" w:space="0" w:color="auto"/>
              <w:left w:val="nil"/>
              <w:right w:val="nil"/>
            </w:tcBorders>
            <w:shd w:val="clear" w:color="000000" w:fill="0079C2"/>
          </w:tcPr>
          <w:p w14:paraId="1FC5C400" w14:textId="77777777" w:rsidR="0098236F" w:rsidRPr="00A96366" w:rsidRDefault="0098236F" w:rsidP="00E77E41">
            <w:pPr>
              <w:ind w:right="-131"/>
              <w:jc w:val="center"/>
              <w:rPr>
                <w:rFonts w:ascii="Arial Narrow" w:hAnsi="Arial Narrow" w:cs="Tahoma"/>
                <w:color w:val="FFFFFF"/>
                <w:sz w:val="20"/>
                <w:szCs w:val="28"/>
              </w:rPr>
            </w:pPr>
          </w:p>
        </w:tc>
      </w:tr>
      <w:tr w:rsidR="0098236F" w:rsidRPr="0098236F" w14:paraId="29514252" w14:textId="77777777" w:rsidTr="00F363E5">
        <w:trPr>
          <w:trHeight w:val="459"/>
        </w:trPr>
        <w:tc>
          <w:tcPr>
            <w:tcW w:w="4395" w:type="dxa"/>
            <w:tcBorders>
              <w:left w:val="nil"/>
              <w:right w:val="nil"/>
            </w:tcBorders>
            <w:vAlign w:val="center"/>
          </w:tcPr>
          <w:p w14:paraId="7A74A69B" w14:textId="3C9B1888" w:rsidR="0098236F" w:rsidRPr="00CE366D" w:rsidRDefault="0098236F" w:rsidP="00796A10">
            <w:pPr>
              <w:spacing w:before="20"/>
              <w:ind w:left="175"/>
              <w:rPr>
                <w:rFonts w:ascii="Arial Narrow" w:hAnsi="Arial Narrow"/>
                <w:b/>
                <w:bCs/>
                <w:color w:val="0079C2"/>
                <w:sz w:val="20"/>
                <w:szCs w:val="20"/>
              </w:rPr>
            </w:pPr>
            <w:r w:rsidRPr="00CE366D">
              <w:rPr>
                <w:rFonts w:ascii="Arial Narrow" w:hAnsi="Arial Narrow"/>
                <w:b/>
                <w:bCs/>
                <w:color w:val="0079C2"/>
                <w:sz w:val="20"/>
                <w:szCs w:val="20"/>
              </w:rPr>
              <w:t>Дебиторская задолженность всего,</w:t>
            </w:r>
          </w:p>
          <w:p w14:paraId="68288D28" w14:textId="77777777" w:rsidR="0098236F" w:rsidRPr="005D26D7" w:rsidRDefault="0098236F" w:rsidP="00796A10">
            <w:pPr>
              <w:spacing w:after="20"/>
              <w:ind w:left="219" w:hanging="44"/>
              <w:jc w:val="both"/>
              <w:rPr>
                <w:rFonts w:ascii="Arial Narrow" w:hAnsi="Arial Narrow"/>
                <w:color w:val="000000"/>
                <w:sz w:val="20"/>
                <w:szCs w:val="20"/>
              </w:rPr>
            </w:pPr>
            <w:r w:rsidRPr="00F37AF5">
              <w:rPr>
                <w:rFonts w:ascii="Arial Narrow" w:hAnsi="Arial Narrow"/>
                <w:color w:val="000000"/>
                <w:sz w:val="20"/>
                <w:szCs w:val="20"/>
              </w:rPr>
              <w:t>в том числе:</w:t>
            </w:r>
          </w:p>
        </w:tc>
        <w:tc>
          <w:tcPr>
            <w:tcW w:w="992" w:type="dxa"/>
            <w:tcBorders>
              <w:left w:val="nil"/>
              <w:right w:val="nil"/>
            </w:tcBorders>
            <w:shd w:val="clear" w:color="auto" w:fill="auto"/>
            <w:noWrap/>
            <w:vAlign w:val="center"/>
          </w:tcPr>
          <w:p w14:paraId="76BC1351" w14:textId="3215E764" w:rsidR="0098236F" w:rsidRPr="00CB6FB8" w:rsidRDefault="0098236F" w:rsidP="0098236F">
            <w:pPr>
              <w:spacing w:before="60" w:after="60"/>
              <w:ind w:right="-107"/>
              <w:jc w:val="center"/>
              <w:rPr>
                <w:rFonts w:ascii="Arial Narrow" w:hAnsi="Arial Narrow"/>
                <w:sz w:val="18"/>
                <w:szCs w:val="18"/>
              </w:rPr>
            </w:pPr>
            <w:r w:rsidRPr="0098236F">
              <w:rPr>
                <w:rFonts w:ascii="Arial Narrow" w:hAnsi="Arial Narrow"/>
                <w:sz w:val="18"/>
                <w:szCs w:val="18"/>
              </w:rPr>
              <w:t>38 183</w:t>
            </w:r>
          </w:p>
        </w:tc>
        <w:tc>
          <w:tcPr>
            <w:tcW w:w="709" w:type="dxa"/>
            <w:tcBorders>
              <w:left w:val="nil"/>
              <w:right w:val="nil"/>
            </w:tcBorders>
            <w:vAlign w:val="center"/>
          </w:tcPr>
          <w:p w14:paraId="283DF7D3" w14:textId="6C1EF265"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100%</w:t>
            </w:r>
          </w:p>
        </w:tc>
        <w:tc>
          <w:tcPr>
            <w:tcW w:w="992" w:type="dxa"/>
            <w:tcBorders>
              <w:left w:val="nil"/>
              <w:right w:val="nil"/>
            </w:tcBorders>
            <w:vAlign w:val="center"/>
          </w:tcPr>
          <w:p w14:paraId="6C59149E" w14:textId="6C91BD20" w:rsidR="0098236F" w:rsidRPr="00CE366D" w:rsidRDefault="0098236F" w:rsidP="0098236F">
            <w:pPr>
              <w:spacing w:before="60" w:after="60"/>
              <w:ind w:right="-107"/>
              <w:jc w:val="center"/>
              <w:rPr>
                <w:rFonts w:ascii="Arial Narrow" w:hAnsi="Arial Narrow"/>
                <w:color w:val="0079C2"/>
                <w:sz w:val="20"/>
                <w:szCs w:val="18"/>
              </w:rPr>
            </w:pPr>
            <w:r w:rsidRPr="00CE366D">
              <w:rPr>
                <w:rFonts w:ascii="Arial Narrow" w:hAnsi="Arial Narrow"/>
                <w:color w:val="0079C2"/>
                <w:sz w:val="20"/>
                <w:szCs w:val="18"/>
              </w:rPr>
              <w:t>36 680</w:t>
            </w:r>
          </w:p>
        </w:tc>
        <w:tc>
          <w:tcPr>
            <w:tcW w:w="567" w:type="dxa"/>
            <w:tcBorders>
              <w:left w:val="nil"/>
              <w:right w:val="nil"/>
            </w:tcBorders>
            <w:vAlign w:val="center"/>
          </w:tcPr>
          <w:p w14:paraId="3078EFBB" w14:textId="6CD310BF" w:rsidR="0098236F" w:rsidRPr="00CE366D" w:rsidRDefault="0098236F" w:rsidP="0098236F">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100%</w:t>
            </w:r>
          </w:p>
        </w:tc>
        <w:tc>
          <w:tcPr>
            <w:tcW w:w="992" w:type="dxa"/>
            <w:tcBorders>
              <w:left w:val="nil"/>
              <w:right w:val="nil"/>
            </w:tcBorders>
            <w:vAlign w:val="center"/>
          </w:tcPr>
          <w:p w14:paraId="4BAAC9B9" w14:textId="0E3C47BA" w:rsidR="0098236F"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98236F" w:rsidRPr="0098236F">
              <w:rPr>
                <w:rFonts w:ascii="Arial Narrow" w:hAnsi="Arial Narrow"/>
                <w:sz w:val="18"/>
                <w:szCs w:val="18"/>
              </w:rPr>
              <w:t>1</w:t>
            </w:r>
            <w:r>
              <w:rPr>
                <w:rFonts w:ascii="Arial Narrow" w:hAnsi="Arial Narrow"/>
                <w:sz w:val="18"/>
                <w:szCs w:val="18"/>
              </w:rPr>
              <w:t> </w:t>
            </w:r>
            <w:r w:rsidR="0098236F" w:rsidRPr="0098236F">
              <w:rPr>
                <w:rFonts w:ascii="Arial Narrow" w:hAnsi="Arial Narrow"/>
                <w:sz w:val="18"/>
                <w:szCs w:val="18"/>
              </w:rPr>
              <w:t>503</w:t>
            </w:r>
            <w:r>
              <w:rPr>
                <w:rFonts w:ascii="Arial Narrow" w:hAnsi="Arial Narrow"/>
                <w:sz w:val="18"/>
                <w:szCs w:val="18"/>
              </w:rPr>
              <w:t>)</w:t>
            </w:r>
          </w:p>
        </w:tc>
        <w:tc>
          <w:tcPr>
            <w:tcW w:w="992" w:type="dxa"/>
            <w:tcBorders>
              <w:left w:val="nil"/>
              <w:right w:val="nil"/>
            </w:tcBorders>
            <w:vAlign w:val="center"/>
          </w:tcPr>
          <w:p w14:paraId="0290B641" w14:textId="1E365F53" w:rsidR="0098236F"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98236F" w:rsidRPr="0098236F">
              <w:rPr>
                <w:rFonts w:ascii="Arial Narrow" w:hAnsi="Arial Narrow"/>
                <w:sz w:val="18"/>
                <w:szCs w:val="18"/>
              </w:rPr>
              <w:t>4</w:t>
            </w:r>
            <w:r>
              <w:rPr>
                <w:rFonts w:ascii="Arial Narrow" w:hAnsi="Arial Narrow"/>
                <w:sz w:val="18"/>
                <w:szCs w:val="18"/>
              </w:rPr>
              <w:t>)</w:t>
            </w:r>
            <w:r w:rsidR="0098236F" w:rsidRPr="0098236F">
              <w:rPr>
                <w:rFonts w:ascii="Arial Narrow" w:hAnsi="Arial Narrow"/>
                <w:sz w:val="18"/>
                <w:szCs w:val="18"/>
              </w:rPr>
              <w:t>%</w:t>
            </w:r>
          </w:p>
        </w:tc>
      </w:tr>
      <w:tr w:rsidR="0098236F" w:rsidRPr="006352D1" w14:paraId="4794D9A8" w14:textId="77777777" w:rsidTr="00796A10">
        <w:trPr>
          <w:trHeight w:val="340"/>
        </w:trPr>
        <w:tc>
          <w:tcPr>
            <w:tcW w:w="4395" w:type="dxa"/>
            <w:tcBorders>
              <w:left w:val="nil"/>
              <w:bottom w:val="single" w:sz="4" w:space="0" w:color="auto"/>
              <w:right w:val="nil"/>
            </w:tcBorders>
            <w:vAlign w:val="center"/>
          </w:tcPr>
          <w:p w14:paraId="5AB1DEA7" w14:textId="207B0BC1" w:rsidR="0098236F" w:rsidRPr="00A96366" w:rsidRDefault="0098236F" w:rsidP="0098236F">
            <w:pPr>
              <w:ind w:left="315"/>
              <w:jc w:val="both"/>
              <w:rPr>
                <w:rFonts w:ascii="Arial Narrow" w:hAnsi="Arial Narrow"/>
                <w:color w:val="000000"/>
                <w:spacing w:val="-2"/>
                <w:sz w:val="20"/>
                <w:szCs w:val="20"/>
              </w:rPr>
            </w:pPr>
            <w:r w:rsidRPr="00A96366">
              <w:rPr>
                <w:rFonts w:ascii="Arial Narrow" w:hAnsi="Arial Narrow"/>
                <w:color w:val="000000"/>
                <w:spacing w:val="-2"/>
                <w:sz w:val="20"/>
                <w:szCs w:val="20"/>
              </w:rPr>
              <w:t>управляющие компании</w:t>
            </w:r>
          </w:p>
        </w:tc>
        <w:tc>
          <w:tcPr>
            <w:tcW w:w="992" w:type="dxa"/>
            <w:tcBorders>
              <w:left w:val="nil"/>
              <w:bottom w:val="single" w:sz="4" w:space="0" w:color="auto"/>
              <w:right w:val="nil"/>
            </w:tcBorders>
            <w:shd w:val="clear" w:color="auto" w:fill="auto"/>
            <w:noWrap/>
            <w:vAlign w:val="center"/>
          </w:tcPr>
          <w:p w14:paraId="74B7823C" w14:textId="7F38D181" w:rsidR="0098236F" w:rsidRPr="00CB6FB8" w:rsidRDefault="0098236F" w:rsidP="0098236F">
            <w:pPr>
              <w:spacing w:before="60" w:after="60"/>
              <w:ind w:right="-107"/>
              <w:jc w:val="center"/>
              <w:rPr>
                <w:rFonts w:ascii="Arial Narrow" w:hAnsi="Arial Narrow"/>
                <w:sz w:val="18"/>
                <w:szCs w:val="18"/>
              </w:rPr>
            </w:pPr>
            <w:r w:rsidRPr="0098236F">
              <w:rPr>
                <w:rFonts w:ascii="Arial Narrow" w:hAnsi="Arial Narrow"/>
                <w:sz w:val="18"/>
                <w:szCs w:val="18"/>
              </w:rPr>
              <w:t>30 179</w:t>
            </w:r>
          </w:p>
        </w:tc>
        <w:tc>
          <w:tcPr>
            <w:tcW w:w="709" w:type="dxa"/>
            <w:tcBorders>
              <w:left w:val="nil"/>
              <w:bottom w:val="single" w:sz="4" w:space="0" w:color="auto"/>
              <w:right w:val="nil"/>
            </w:tcBorders>
            <w:vAlign w:val="center"/>
          </w:tcPr>
          <w:p w14:paraId="3F0C2245" w14:textId="0469F98D"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79%</w:t>
            </w:r>
          </w:p>
        </w:tc>
        <w:tc>
          <w:tcPr>
            <w:tcW w:w="992" w:type="dxa"/>
            <w:tcBorders>
              <w:left w:val="nil"/>
              <w:bottom w:val="single" w:sz="4" w:space="0" w:color="auto"/>
              <w:right w:val="nil"/>
            </w:tcBorders>
            <w:vAlign w:val="center"/>
          </w:tcPr>
          <w:p w14:paraId="4F8B8F40" w14:textId="7785C31A" w:rsidR="0098236F" w:rsidRPr="00CE366D" w:rsidRDefault="0098236F" w:rsidP="0098236F">
            <w:pPr>
              <w:spacing w:before="60" w:after="60"/>
              <w:ind w:right="-107"/>
              <w:jc w:val="center"/>
              <w:rPr>
                <w:rFonts w:ascii="Arial Narrow" w:hAnsi="Arial Narrow"/>
                <w:color w:val="0079C2"/>
                <w:sz w:val="20"/>
                <w:szCs w:val="18"/>
              </w:rPr>
            </w:pPr>
            <w:r w:rsidRPr="00CE366D">
              <w:rPr>
                <w:rFonts w:ascii="Arial Narrow" w:hAnsi="Arial Narrow"/>
                <w:color w:val="0079C2"/>
                <w:sz w:val="20"/>
                <w:szCs w:val="18"/>
              </w:rPr>
              <w:t>26 870</w:t>
            </w:r>
          </w:p>
        </w:tc>
        <w:tc>
          <w:tcPr>
            <w:tcW w:w="567" w:type="dxa"/>
            <w:tcBorders>
              <w:left w:val="nil"/>
              <w:bottom w:val="single" w:sz="4" w:space="0" w:color="auto"/>
              <w:right w:val="nil"/>
            </w:tcBorders>
            <w:vAlign w:val="center"/>
          </w:tcPr>
          <w:p w14:paraId="38037074" w14:textId="05755E63" w:rsidR="0098236F" w:rsidRPr="00CE366D" w:rsidRDefault="0098236F" w:rsidP="0098236F">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73%</w:t>
            </w:r>
          </w:p>
        </w:tc>
        <w:tc>
          <w:tcPr>
            <w:tcW w:w="992" w:type="dxa"/>
            <w:tcBorders>
              <w:left w:val="nil"/>
              <w:bottom w:val="single" w:sz="4" w:space="0" w:color="auto"/>
              <w:right w:val="nil"/>
            </w:tcBorders>
            <w:vAlign w:val="center"/>
          </w:tcPr>
          <w:p w14:paraId="747CBD24" w14:textId="602A0634" w:rsidR="0098236F"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98236F" w:rsidRPr="0098236F">
              <w:rPr>
                <w:rFonts w:ascii="Arial Narrow" w:hAnsi="Arial Narrow"/>
                <w:sz w:val="18"/>
                <w:szCs w:val="18"/>
              </w:rPr>
              <w:t>3</w:t>
            </w:r>
            <w:r>
              <w:rPr>
                <w:rFonts w:ascii="Arial Narrow" w:hAnsi="Arial Narrow"/>
                <w:sz w:val="18"/>
                <w:szCs w:val="18"/>
              </w:rPr>
              <w:t> </w:t>
            </w:r>
            <w:r w:rsidR="0098236F" w:rsidRPr="0098236F">
              <w:rPr>
                <w:rFonts w:ascii="Arial Narrow" w:hAnsi="Arial Narrow"/>
                <w:sz w:val="18"/>
                <w:szCs w:val="18"/>
              </w:rPr>
              <w:t>309</w:t>
            </w:r>
            <w:r>
              <w:rPr>
                <w:rFonts w:ascii="Arial Narrow" w:hAnsi="Arial Narrow"/>
                <w:sz w:val="18"/>
                <w:szCs w:val="18"/>
              </w:rPr>
              <w:t>)</w:t>
            </w:r>
          </w:p>
        </w:tc>
        <w:tc>
          <w:tcPr>
            <w:tcW w:w="992" w:type="dxa"/>
            <w:tcBorders>
              <w:left w:val="nil"/>
              <w:bottom w:val="single" w:sz="4" w:space="0" w:color="auto"/>
              <w:right w:val="nil"/>
            </w:tcBorders>
            <w:vAlign w:val="center"/>
          </w:tcPr>
          <w:p w14:paraId="697ED398" w14:textId="2AC144E7" w:rsidR="0098236F" w:rsidRDefault="001743B0" w:rsidP="001743B0">
            <w:pPr>
              <w:spacing w:before="60" w:after="60"/>
              <w:ind w:right="-107"/>
              <w:jc w:val="center"/>
              <w:rPr>
                <w:rFonts w:ascii="Arial Narrow" w:hAnsi="Arial Narrow"/>
                <w:sz w:val="18"/>
                <w:szCs w:val="18"/>
              </w:rPr>
            </w:pPr>
            <w:r>
              <w:rPr>
                <w:rFonts w:ascii="Arial Narrow" w:hAnsi="Arial Narrow"/>
                <w:sz w:val="18"/>
                <w:szCs w:val="18"/>
              </w:rPr>
              <w:t>(</w:t>
            </w:r>
            <w:r w:rsidR="0098236F" w:rsidRPr="0098236F">
              <w:rPr>
                <w:rFonts w:ascii="Arial Narrow" w:hAnsi="Arial Narrow"/>
                <w:sz w:val="18"/>
                <w:szCs w:val="18"/>
              </w:rPr>
              <w:t>11</w:t>
            </w:r>
            <w:r>
              <w:rPr>
                <w:rFonts w:ascii="Arial Narrow" w:hAnsi="Arial Narrow"/>
                <w:sz w:val="18"/>
                <w:szCs w:val="18"/>
              </w:rPr>
              <w:t>)</w:t>
            </w:r>
            <w:r w:rsidR="0098236F" w:rsidRPr="0098236F">
              <w:rPr>
                <w:rFonts w:ascii="Arial Narrow" w:hAnsi="Arial Narrow"/>
                <w:sz w:val="18"/>
                <w:szCs w:val="18"/>
              </w:rPr>
              <w:t>%</w:t>
            </w:r>
          </w:p>
        </w:tc>
      </w:tr>
      <w:tr w:rsidR="0098236F" w:rsidRPr="006352D1" w14:paraId="6FAB049E" w14:textId="77777777" w:rsidTr="00796A10">
        <w:trPr>
          <w:trHeight w:val="340"/>
        </w:trPr>
        <w:tc>
          <w:tcPr>
            <w:tcW w:w="4395" w:type="dxa"/>
            <w:tcBorders>
              <w:left w:val="nil"/>
              <w:bottom w:val="single" w:sz="12" w:space="0" w:color="1F4E79" w:themeColor="accent1" w:themeShade="80"/>
              <w:right w:val="nil"/>
            </w:tcBorders>
            <w:vAlign w:val="center"/>
          </w:tcPr>
          <w:p w14:paraId="346ED61A" w14:textId="5F1AC25E" w:rsidR="0098236F" w:rsidRPr="005D26D7" w:rsidRDefault="0098236F" w:rsidP="0098236F">
            <w:pPr>
              <w:ind w:left="315"/>
              <w:jc w:val="both"/>
              <w:rPr>
                <w:rFonts w:ascii="Arial Narrow" w:hAnsi="Arial Narrow"/>
                <w:color w:val="000000"/>
                <w:sz w:val="20"/>
                <w:szCs w:val="20"/>
              </w:rPr>
            </w:pPr>
            <w:r>
              <w:rPr>
                <w:rFonts w:ascii="Arial Narrow" w:hAnsi="Arial Narrow"/>
                <w:color w:val="000000"/>
                <w:sz w:val="20"/>
                <w:szCs w:val="20"/>
              </w:rPr>
              <w:t>п</w:t>
            </w:r>
            <w:r w:rsidRPr="005D0EFF">
              <w:rPr>
                <w:rFonts w:ascii="Arial Narrow" w:hAnsi="Arial Narrow"/>
                <w:color w:val="000000"/>
                <w:sz w:val="20"/>
                <w:szCs w:val="20"/>
              </w:rPr>
              <w:t>рочие юридические лица</w:t>
            </w:r>
          </w:p>
        </w:tc>
        <w:tc>
          <w:tcPr>
            <w:tcW w:w="992" w:type="dxa"/>
            <w:tcBorders>
              <w:left w:val="nil"/>
              <w:bottom w:val="single" w:sz="12" w:space="0" w:color="1F4E79" w:themeColor="accent1" w:themeShade="80"/>
              <w:right w:val="nil"/>
            </w:tcBorders>
            <w:shd w:val="clear" w:color="auto" w:fill="auto"/>
            <w:noWrap/>
            <w:vAlign w:val="center"/>
          </w:tcPr>
          <w:p w14:paraId="1B1875A5" w14:textId="0DBE1A73" w:rsidR="0098236F" w:rsidRPr="00CB6FB8" w:rsidRDefault="0098236F" w:rsidP="0098236F">
            <w:pPr>
              <w:spacing w:before="60" w:after="60"/>
              <w:ind w:right="-107"/>
              <w:jc w:val="center"/>
              <w:rPr>
                <w:rFonts w:ascii="Arial Narrow" w:hAnsi="Arial Narrow"/>
                <w:sz w:val="18"/>
                <w:szCs w:val="18"/>
              </w:rPr>
            </w:pPr>
            <w:r w:rsidRPr="0098236F">
              <w:rPr>
                <w:rFonts w:ascii="Arial Narrow" w:hAnsi="Arial Narrow"/>
                <w:sz w:val="18"/>
                <w:szCs w:val="18"/>
              </w:rPr>
              <w:t>8 004</w:t>
            </w:r>
          </w:p>
        </w:tc>
        <w:tc>
          <w:tcPr>
            <w:tcW w:w="709" w:type="dxa"/>
            <w:tcBorders>
              <w:left w:val="nil"/>
              <w:bottom w:val="single" w:sz="12" w:space="0" w:color="1F4E79" w:themeColor="accent1" w:themeShade="80"/>
              <w:right w:val="nil"/>
            </w:tcBorders>
            <w:vAlign w:val="center"/>
          </w:tcPr>
          <w:p w14:paraId="1465F863" w14:textId="710FBED5"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21%</w:t>
            </w:r>
          </w:p>
        </w:tc>
        <w:tc>
          <w:tcPr>
            <w:tcW w:w="992" w:type="dxa"/>
            <w:tcBorders>
              <w:left w:val="nil"/>
              <w:bottom w:val="single" w:sz="12" w:space="0" w:color="1F4E79" w:themeColor="accent1" w:themeShade="80"/>
              <w:right w:val="nil"/>
            </w:tcBorders>
            <w:vAlign w:val="center"/>
          </w:tcPr>
          <w:p w14:paraId="26F69F58" w14:textId="4AEA7F08" w:rsidR="0098236F" w:rsidRPr="00CE366D" w:rsidRDefault="0098236F" w:rsidP="0098236F">
            <w:pPr>
              <w:spacing w:before="60" w:after="60"/>
              <w:ind w:right="-107"/>
              <w:jc w:val="center"/>
              <w:rPr>
                <w:rFonts w:ascii="Arial Narrow" w:hAnsi="Arial Narrow"/>
                <w:color w:val="0079C2"/>
                <w:sz w:val="20"/>
                <w:szCs w:val="18"/>
              </w:rPr>
            </w:pPr>
            <w:r w:rsidRPr="00CE366D">
              <w:rPr>
                <w:rFonts w:ascii="Arial Narrow" w:hAnsi="Arial Narrow"/>
                <w:color w:val="0079C2"/>
                <w:sz w:val="20"/>
                <w:szCs w:val="18"/>
              </w:rPr>
              <w:t>9 810</w:t>
            </w:r>
          </w:p>
        </w:tc>
        <w:tc>
          <w:tcPr>
            <w:tcW w:w="567" w:type="dxa"/>
            <w:tcBorders>
              <w:left w:val="nil"/>
              <w:bottom w:val="single" w:sz="12" w:space="0" w:color="1F4E79" w:themeColor="accent1" w:themeShade="80"/>
              <w:right w:val="nil"/>
            </w:tcBorders>
            <w:vAlign w:val="center"/>
          </w:tcPr>
          <w:p w14:paraId="5E4BC158" w14:textId="39765257" w:rsidR="0098236F" w:rsidRPr="00CE366D" w:rsidRDefault="0098236F" w:rsidP="0098236F">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27%</w:t>
            </w:r>
          </w:p>
        </w:tc>
        <w:tc>
          <w:tcPr>
            <w:tcW w:w="992" w:type="dxa"/>
            <w:tcBorders>
              <w:left w:val="nil"/>
              <w:bottom w:val="single" w:sz="12" w:space="0" w:color="1F4E79" w:themeColor="accent1" w:themeShade="80"/>
              <w:right w:val="nil"/>
            </w:tcBorders>
            <w:vAlign w:val="center"/>
          </w:tcPr>
          <w:p w14:paraId="3BA838A1" w14:textId="76657DB5" w:rsidR="0098236F" w:rsidRDefault="0098236F" w:rsidP="003750A3">
            <w:pPr>
              <w:spacing w:before="60" w:after="60"/>
              <w:ind w:right="-107"/>
              <w:jc w:val="center"/>
              <w:rPr>
                <w:rFonts w:ascii="Arial Narrow" w:hAnsi="Arial Narrow"/>
                <w:sz w:val="18"/>
                <w:szCs w:val="18"/>
              </w:rPr>
            </w:pPr>
            <w:r w:rsidRPr="0098236F">
              <w:rPr>
                <w:rFonts w:ascii="Arial Narrow" w:hAnsi="Arial Narrow"/>
                <w:sz w:val="18"/>
                <w:szCs w:val="18"/>
              </w:rPr>
              <w:t>1 80</w:t>
            </w:r>
            <w:r w:rsidR="003750A3">
              <w:rPr>
                <w:rFonts w:ascii="Arial Narrow" w:hAnsi="Arial Narrow"/>
                <w:sz w:val="18"/>
                <w:szCs w:val="18"/>
              </w:rPr>
              <w:t>6</w:t>
            </w:r>
          </w:p>
        </w:tc>
        <w:tc>
          <w:tcPr>
            <w:tcW w:w="992" w:type="dxa"/>
            <w:tcBorders>
              <w:left w:val="nil"/>
              <w:bottom w:val="single" w:sz="12" w:space="0" w:color="1F4E79" w:themeColor="accent1" w:themeShade="80"/>
              <w:right w:val="nil"/>
            </w:tcBorders>
            <w:vAlign w:val="center"/>
          </w:tcPr>
          <w:p w14:paraId="29B8062E" w14:textId="73374E1B" w:rsidR="0098236F" w:rsidRDefault="0098236F" w:rsidP="0098236F">
            <w:pPr>
              <w:spacing w:before="60" w:after="60"/>
              <w:ind w:right="-107"/>
              <w:jc w:val="center"/>
              <w:rPr>
                <w:rFonts w:ascii="Arial Narrow" w:hAnsi="Arial Narrow"/>
                <w:sz w:val="18"/>
                <w:szCs w:val="18"/>
              </w:rPr>
            </w:pPr>
            <w:r w:rsidRPr="0098236F">
              <w:rPr>
                <w:rFonts w:ascii="Arial Narrow" w:hAnsi="Arial Narrow"/>
                <w:sz w:val="18"/>
                <w:szCs w:val="18"/>
              </w:rPr>
              <w:t>23%</w:t>
            </w:r>
          </w:p>
        </w:tc>
      </w:tr>
      <w:tr w:rsidR="0098236F" w:rsidRPr="0098236F" w14:paraId="52826E56" w14:textId="77777777" w:rsidTr="00F363E5">
        <w:trPr>
          <w:trHeight w:val="459"/>
        </w:trPr>
        <w:tc>
          <w:tcPr>
            <w:tcW w:w="4395" w:type="dxa"/>
            <w:tcBorders>
              <w:left w:val="nil"/>
              <w:right w:val="nil"/>
            </w:tcBorders>
            <w:vAlign w:val="center"/>
          </w:tcPr>
          <w:p w14:paraId="6BE61BBE" w14:textId="6AE4B222" w:rsidR="0098236F" w:rsidRPr="00796A10" w:rsidRDefault="0098236F" w:rsidP="00796A10">
            <w:pPr>
              <w:spacing w:before="20"/>
              <w:ind w:left="175"/>
              <w:rPr>
                <w:rFonts w:ascii="Arial Narrow" w:hAnsi="Arial Narrow"/>
                <w:b/>
                <w:bCs/>
                <w:color w:val="0079C2"/>
                <w:spacing w:val="-4"/>
                <w:sz w:val="20"/>
                <w:szCs w:val="20"/>
              </w:rPr>
            </w:pPr>
            <w:r w:rsidRPr="00CE366D">
              <w:rPr>
                <w:rFonts w:ascii="Arial Narrow" w:hAnsi="Arial Narrow"/>
                <w:b/>
                <w:bCs/>
                <w:color w:val="0079C2"/>
                <w:spacing w:val="-4"/>
                <w:sz w:val="20"/>
                <w:szCs w:val="20"/>
              </w:rPr>
              <w:t>Просроченная дебиторская задолженность всего</w:t>
            </w:r>
            <w:r w:rsidRPr="00796A10">
              <w:rPr>
                <w:rFonts w:ascii="Arial Narrow" w:hAnsi="Arial Narrow"/>
                <w:b/>
                <w:bCs/>
                <w:color w:val="0079C2"/>
                <w:spacing w:val="-4"/>
                <w:sz w:val="20"/>
                <w:szCs w:val="20"/>
              </w:rPr>
              <w:t>,</w:t>
            </w:r>
          </w:p>
          <w:p w14:paraId="75C33198" w14:textId="77777777" w:rsidR="0098236F" w:rsidRPr="005D26D7" w:rsidRDefault="0098236F" w:rsidP="00796A10">
            <w:pPr>
              <w:spacing w:after="20"/>
              <w:ind w:left="219" w:hanging="44"/>
              <w:jc w:val="both"/>
              <w:rPr>
                <w:rFonts w:ascii="Arial Narrow" w:hAnsi="Arial Narrow"/>
                <w:color w:val="000000"/>
                <w:sz w:val="20"/>
                <w:szCs w:val="20"/>
              </w:rPr>
            </w:pPr>
            <w:r w:rsidRPr="00F37AF5">
              <w:rPr>
                <w:rFonts w:ascii="Arial Narrow" w:hAnsi="Arial Narrow"/>
                <w:color w:val="000000"/>
                <w:sz w:val="20"/>
                <w:szCs w:val="20"/>
              </w:rPr>
              <w:t>в том числе:</w:t>
            </w:r>
          </w:p>
        </w:tc>
        <w:tc>
          <w:tcPr>
            <w:tcW w:w="992" w:type="dxa"/>
            <w:tcBorders>
              <w:left w:val="nil"/>
              <w:right w:val="nil"/>
            </w:tcBorders>
            <w:shd w:val="clear" w:color="auto" w:fill="auto"/>
            <w:noWrap/>
            <w:vAlign w:val="center"/>
          </w:tcPr>
          <w:p w14:paraId="5C5291DF" w14:textId="1B5E45AF" w:rsidR="0098236F" w:rsidRPr="00CB6FB8" w:rsidRDefault="0098236F" w:rsidP="00F363E5">
            <w:pPr>
              <w:spacing w:before="60" w:after="60"/>
              <w:ind w:right="-107"/>
              <w:jc w:val="center"/>
              <w:rPr>
                <w:rFonts w:ascii="Arial Narrow" w:hAnsi="Arial Narrow"/>
                <w:sz w:val="18"/>
                <w:szCs w:val="18"/>
              </w:rPr>
            </w:pPr>
            <w:r w:rsidRPr="0098236F">
              <w:rPr>
                <w:rFonts w:ascii="Arial Narrow" w:hAnsi="Arial Narrow"/>
                <w:sz w:val="18"/>
                <w:szCs w:val="18"/>
              </w:rPr>
              <w:t>21 3</w:t>
            </w:r>
            <w:r w:rsidR="00F363E5">
              <w:rPr>
                <w:rFonts w:ascii="Arial Narrow" w:hAnsi="Arial Narrow"/>
                <w:sz w:val="18"/>
                <w:szCs w:val="18"/>
              </w:rPr>
              <w:t>73</w:t>
            </w:r>
          </w:p>
        </w:tc>
        <w:tc>
          <w:tcPr>
            <w:tcW w:w="709" w:type="dxa"/>
            <w:tcBorders>
              <w:left w:val="nil"/>
              <w:right w:val="nil"/>
            </w:tcBorders>
            <w:vAlign w:val="center"/>
          </w:tcPr>
          <w:p w14:paraId="66B30960" w14:textId="13066F9F"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100%</w:t>
            </w:r>
          </w:p>
        </w:tc>
        <w:tc>
          <w:tcPr>
            <w:tcW w:w="992" w:type="dxa"/>
            <w:tcBorders>
              <w:left w:val="nil"/>
              <w:right w:val="nil"/>
            </w:tcBorders>
            <w:vAlign w:val="center"/>
          </w:tcPr>
          <w:p w14:paraId="7D7BA141" w14:textId="6B015E6F" w:rsidR="0098236F" w:rsidRPr="00CE366D" w:rsidRDefault="0098236F" w:rsidP="00F363E5">
            <w:pPr>
              <w:spacing w:before="60" w:after="60"/>
              <w:ind w:right="-107"/>
              <w:jc w:val="center"/>
              <w:rPr>
                <w:rFonts w:ascii="Arial Narrow" w:hAnsi="Arial Narrow"/>
                <w:color w:val="0079C2"/>
                <w:sz w:val="20"/>
                <w:szCs w:val="18"/>
              </w:rPr>
            </w:pPr>
            <w:r w:rsidRPr="00CE366D">
              <w:rPr>
                <w:rFonts w:ascii="Arial Narrow" w:hAnsi="Arial Narrow"/>
                <w:color w:val="0079C2"/>
                <w:sz w:val="20"/>
                <w:szCs w:val="18"/>
              </w:rPr>
              <w:t>2</w:t>
            </w:r>
            <w:r w:rsidR="00F363E5">
              <w:rPr>
                <w:rFonts w:ascii="Arial Narrow" w:hAnsi="Arial Narrow"/>
                <w:color w:val="0079C2"/>
                <w:sz w:val="20"/>
                <w:szCs w:val="18"/>
              </w:rPr>
              <w:t>4</w:t>
            </w:r>
            <w:r w:rsidRPr="00CE366D">
              <w:rPr>
                <w:rFonts w:ascii="Arial Narrow" w:hAnsi="Arial Narrow"/>
                <w:color w:val="0079C2"/>
                <w:sz w:val="20"/>
                <w:szCs w:val="18"/>
              </w:rPr>
              <w:t xml:space="preserve"> </w:t>
            </w:r>
            <w:r w:rsidR="00F363E5">
              <w:rPr>
                <w:rFonts w:ascii="Arial Narrow" w:hAnsi="Arial Narrow"/>
                <w:color w:val="0079C2"/>
                <w:sz w:val="20"/>
                <w:szCs w:val="18"/>
              </w:rPr>
              <w:t>928</w:t>
            </w:r>
          </w:p>
        </w:tc>
        <w:tc>
          <w:tcPr>
            <w:tcW w:w="567" w:type="dxa"/>
            <w:tcBorders>
              <w:left w:val="nil"/>
              <w:right w:val="nil"/>
            </w:tcBorders>
            <w:vAlign w:val="center"/>
          </w:tcPr>
          <w:p w14:paraId="0AE644B6" w14:textId="33238663" w:rsidR="0098236F" w:rsidRPr="00CE366D" w:rsidRDefault="0098236F" w:rsidP="0098236F">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100%</w:t>
            </w:r>
          </w:p>
        </w:tc>
        <w:tc>
          <w:tcPr>
            <w:tcW w:w="992" w:type="dxa"/>
            <w:tcBorders>
              <w:left w:val="nil"/>
              <w:right w:val="nil"/>
            </w:tcBorders>
            <w:vAlign w:val="center"/>
          </w:tcPr>
          <w:p w14:paraId="3EE6A49A" w14:textId="34240597" w:rsidR="0098236F" w:rsidRDefault="00F363E5" w:rsidP="0098236F">
            <w:pPr>
              <w:spacing w:before="60" w:after="60"/>
              <w:ind w:right="-107"/>
              <w:jc w:val="center"/>
              <w:rPr>
                <w:rFonts w:ascii="Arial Narrow" w:hAnsi="Arial Narrow"/>
                <w:sz w:val="18"/>
                <w:szCs w:val="18"/>
              </w:rPr>
            </w:pPr>
            <w:r>
              <w:rPr>
                <w:rFonts w:ascii="Arial Narrow" w:hAnsi="Arial Narrow"/>
                <w:sz w:val="18"/>
                <w:szCs w:val="18"/>
              </w:rPr>
              <w:t>3 555</w:t>
            </w:r>
          </w:p>
        </w:tc>
        <w:tc>
          <w:tcPr>
            <w:tcW w:w="992" w:type="dxa"/>
            <w:tcBorders>
              <w:left w:val="nil"/>
              <w:right w:val="nil"/>
            </w:tcBorders>
            <w:vAlign w:val="center"/>
          </w:tcPr>
          <w:p w14:paraId="31458169" w14:textId="23E27DB8" w:rsidR="0098236F" w:rsidRDefault="00F363E5" w:rsidP="0098236F">
            <w:pPr>
              <w:spacing w:before="60" w:after="60"/>
              <w:ind w:right="-107"/>
              <w:jc w:val="center"/>
              <w:rPr>
                <w:rFonts w:ascii="Arial Narrow" w:hAnsi="Arial Narrow"/>
                <w:sz w:val="18"/>
                <w:szCs w:val="18"/>
              </w:rPr>
            </w:pPr>
            <w:r>
              <w:rPr>
                <w:rFonts w:ascii="Arial Narrow" w:hAnsi="Arial Narrow"/>
                <w:sz w:val="18"/>
                <w:szCs w:val="18"/>
              </w:rPr>
              <w:t>17</w:t>
            </w:r>
            <w:r w:rsidR="0098236F" w:rsidRPr="0098236F">
              <w:rPr>
                <w:rFonts w:ascii="Arial Narrow" w:hAnsi="Arial Narrow"/>
                <w:sz w:val="18"/>
                <w:szCs w:val="18"/>
              </w:rPr>
              <w:t>%</w:t>
            </w:r>
          </w:p>
        </w:tc>
      </w:tr>
      <w:tr w:rsidR="0098236F" w:rsidRPr="006352D1" w14:paraId="493D27B8" w14:textId="77777777" w:rsidTr="00796A10">
        <w:trPr>
          <w:trHeight w:val="340"/>
        </w:trPr>
        <w:tc>
          <w:tcPr>
            <w:tcW w:w="4395" w:type="dxa"/>
            <w:tcBorders>
              <w:left w:val="nil"/>
              <w:right w:val="nil"/>
            </w:tcBorders>
            <w:vAlign w:val="center"/>
          </w:tcPr>
          <w:p w14:paraId="70CFC73C" w14:textId="77777777" w:rsidR="0098236F" w:rsidRPr="00A96366" w:rsidRDefault="0098236F" w:rsidP="0098236F">
            <w:pPr>
              <w:ind w:left="315"/>
              <w:jc w:val="both"/>
              <w:rPr>
                <w:rFonts w:ascii="Arial Narrow" w:hAnsi="Arial Narrow"/>
                <w:color w:val="000000"/>
                <w:spacing w:val="-2"/>
                <w:sz w:val="20"/>
                <w:szCs w:val="20"/>
              </w:rPr>
            </w:pPr>
            <w:r w:rsidRPr="00A96366">
              <w:rPr>
                <w:rFonts w:ascii="Arial Narrow" w:hAnsi="Arial Narrow"/>
                <w:color w:val="000000"/>
                <w:spacing w:val="-2"/>
                <w:sz w:val="20"/>
                <w:szCs w:val="20"/>
              </w:rPr>
              <w:t>управляющие компании</w:t>
            </w:r>
          </w:p>
        </w:tc>
        <w:tc>
          <w:tcPr>
            <w:tcW w:w="992" w:type="dxa"/>
            <w:tcBorders>
              <w:left w:val="nil"/>
              <w:right w:val="nil"/>
            </w:tcBorders>
            <w:shd w:val="clear" w:color="auto" w:fill="auto"/>
            <w:noWrap/>
            <w:vAlign w:val="center"/>
          </w:tcPr>
          <w:p w14:paraId="6E1B3B82" w14:textId="6AA7F833" w:rsidR="0098236F" w:rsidRPr="00CB6FB8" w:rsidRDefault="0098236F" w:rsidP="0098236F">
            <w:pPr>
              <w:spacing w:before="60" w:after="60"/>
              <w:ind w:right="-107"/>
              <w:jc w:val="center"/>
              <w:rPr>
                <w:rFonts w:ascii="Arial Narrow" w:hAnsi="Arial Narrow"/>
                <w:sz w:val="18"/>
                <w:szCs w:val="18"/>
              </w:rPr>
            </w:pPr>
            <w:r w:rsidRPr="0098236F">
              <w:rPr>
                <w:rFonts w:ascii="Arial Narrow" w:hAnsi="Arial Narrow"/>
                <w:sz w:val="18"/>
                <w:szCs w:val="18"/>
              </w:rPr>
              <w:t>17 673</w:t>
            </w:r>
          </w:p>
        </w:tc>
        <w:tc>
          <w:tcPr>
            <w:tcW w:w="709" w:type="dxa"/>
            <w:tcBorders>
              <w:left w:val="nil"/>
              <w:right w:val="nil"/>
            </w:tcBorders>
            <w:vAlign w:val="center"/>
          </w:tcPr>
          <w:p w14:paraId="25C6EE07" w14:textId="44C73F7C"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83%</w:t>
            </w:r>
          </w:p>
        </w:tc>
        <w:tc>
          <w:tcPr>
            <w:tcW w:w="992" w:type="dxa"/>
            <w:tcBorders>
              <w:left w:val="nil"/>
              <w:right w:val="nil"/>
            </w:tcBorders>
            <w:vAlign w:val="center"/>
          </w:tcPr>
          <w:p w14:paraId="5BA64980" w14:textId="38BD2D34" w:rsidR="0098236F" w:rsidRPr="00CE366D" w:rsidRDefault="0098236F" w:rsidP="00F363E5">
            <w:pPr>
              <w:spacing w:before="60" w:after="60"/>
              <w:ind w:right="-107"/>
              <w:jc w:val="center"/>
              <w:rPr>
                <w:rFonts w:ascii="Arial Narrow" w:hAnsi="Arial Narrow"/>
                <w:color w:val="0079C2"/>
                <w:sz w:val="20"/>
                <w:szCs w:val="18"/>
              </w:rPr>
            </w:pPr>
            <w:r w:rsidRPr="00CE366D">
              <w:rPr>
                <w:rFonts w:ascii="Arial Narrow" w:hAnsi="Arial Narrow"/>
                <w:color w:val="0079C2"/>
                <w:sz w:val="20"/>
                <w:szCs w:val="18"/>
              </w:rPr>
              <w:t>1</w:t>
            </w:r>
            <w:r w:rsidR="00F363E5">
              <w:rPr>
                <w:rFonts w:ascii="Arial Narrow" w:hAnsi="Arial Narrow"/>
                <w:color w:val="0079C2"/>
                <w:sz w:val="20"/>
                <w:szCs w:val="18"/>
              </w:rPr>
              <w:t>9</w:t>
            </w:r>
            <w:r w:rsidRPr="00CE366D">
              <w:rPr>
                <w:rFonts w:ascii="Arial Narrow" w:hAnsi="Arial Narrow"/>
                <w:color w:val="0079C2"/>
                <w:sz w:val="20"/>
                <w:szCs w:val="18"/>
              </w:rPr>
              <w:t xml:space="preserve"> </w:t>
            </w:r>
            <w:r w:rsidR="00F363E5">
              <w:rPr>
                <w:rFonts w:ascii="Arial Narrow" w:hAnsi="Arial Narrow"/>
                <w:color w:val="0079C2"/>
                <w:sz w:val="20"/>
                <w:szCs w:val="18"/>
              </w:rPr>
              <w:t>924</w:t>
            </w:r>
          </w:p>
        </w:tc>
        <w:tc>
          <w:tcPr>
            <w:tcW w:w="567" w:type="dxa"/>
            <w:tcBorders>
              <w:left w:val="nil"/>
              <w:right w:val="nil"/>
            </w:tcBorders>
            <w:vAlign w:val="center"/>
          </w:tcPr>
          <w:p w14:paraId="155E8DDE" w14:textId="2298D9CB" w:rsidR="0098236F" w:rsidRPr="00CE366D" w:rsidRDefault="00F363E5" w:rsidP="0098236F">
            <w:pPr>
              <w:spacing w:before="60" w:after="60"/>
              <w:ind w:left="-106"/>
              <w:jc w:val="center"/>
              <w:rPr>
                <w:rFonts w:ascii="Arial Narrow" w:hAnsi="Arial Narrow"/>
                <w:color w:val="0079C2"/>
                <w:sz w:val="20"/>
                <w:szCs w:val="18"/>
              </w:rPr>
            </w:pPr>
            <w:r>
              <w:rPr>
                <w:rFonts w:ascii="Arial Narrow" w:hAnsi="Arial Narrow"/>
                <w:color w:val="0079C2"/>
                <w:sz w:val="20"/>
                <w:szCs w:val="18"/>
              </w:rPr>
              <w:t>80</w:t>
            </w:r>
            <w:r w:rsidR="0098236F" w:rsidRPr="00CE366D">
              <w:rPr>
                <w:rFonts w:ascii="Arial Narrow" w:hAnsi="Arial Narrow"/>
                <w:color w:val="0079C2"/>
                <w:sz w:val="20"/>
                <w:szCs w:val="18"/>
              </w:rPr>
              <w:t>%</w:t>
            </w:r>
          </w:p>
        </w:tc>
        <w:tc>
          <w:tcPr>
            <w:tcW w:w="992" w:type="dxa"/>
            <w:tcBorders>
              <w:left w:val="nil"/>
              <w:right w:val="nil"/>
            </w:tcBorders>
            <w:vAlign w:val="center"/>
          </w:tcPr>
          <w:p w14:paraId="6775335F" w14:textId="2BD00C53" w:rsidR="0098236F" w:rsidRDefault="00F363E5" w:rsidP="00F363E5">
            <w:pPr>
              <w:spacing w:before="60" w:after="60"/>
              <w:ind w:right="-107"/>
              <w:jc w:val="center"/>
              <w:rPr>
                <w:rFonts w:ascii="Arial Narrow" w:hAnsi="Arial Narrow"/>
                <w:sz w:val="18"/>
                <w:szCs w:val="18"/>
              </w:rPr>
            </w:pPr>
            <w:r>
              <w:rPr>
                <w:rFonts w:ascii="Arial Narrow" w:hAnsi="Arial Narrow"/>
                <w:sz w:val="18"/>
                <w:szCs w:val="18"/>
              </w:rPr>
              <w:t>2</w:t>
            </w:r>
            <w:r w:rsidR="0098236F" w:rsidRPr="0098236F">
              <w:rPr>
                <w:rFonts w:ascii="Arial Narrow" w:hAnsi="Arial Narrow"/>
                <w:sz w:val="18"/>
                <w:szCs w:val="18"/>
              </w:rPr>
              <w:t xml:space="preserve"> </w:t>
            </w:r>
            <w:r>
              <w:rPr>
                <w:rFonts w:ascii="Arial Narrow" w:hAnsi="Arial Narrow"/>
                <w:sz w:val="18"/>
                <w:szCs w:val="18"/>
              </w:rPr>
              <w:t>251</w:t>
            </w:r>
          </w:p>
        </w:tc>
        <w:tc>
          <w:tcPr>
            <w:tcW w:w="992" w:type="dxa"/>
            <w:tcBorders>
              <w:left w:val="nil"/>
              <w:right w:val="nil"/>
            </w:tcBorders>
            <w:vAlign w:val="center"/>
          </w:tcPr>
          <w:p w14:paraId="1640A66C" w14:textId="65E78723" w:rsidR="0098236F" w:rsidRDefault="00F363E5" w:rsidP="0098236F">
            <w:pPr>
              <w:spacing w:before="60" w:after="60"/>
              <w:ind w:right="-107"/>
              <w:jc w:val="center"/>
              <w:rPr>
                <w:rFonts w:ascii="Arial Narrow" w:hAnsi="Arial Narrow"/>
                <w:sz w:val="18"/>
                <w:szCs w:val="18"/>
              </w:rPr>
            </w:pPr>
            <w:r>
              <w:rPr>
                <w:rFonts w:ascii="Arial Narrow" w:hAnsi="Arial Narrow"/>
                <w:sz w:val="18"/>
                <w:szCs w:val="18"/>
              </w:rPr>
              <w:t>13</w:t>
            </w:r>
            <w:r w:rsidR="0098236F" w:rsidRPr="0098236F">
              <w:rPr>
                <w:rFonts w:ascii="Arial Narrow" w:hAnsi="Arial Narrow"/>
                <w:sz w:val="18"/>
                <w:szCs w:val="18"/>
              </w:rPr>
              <w:t>%</w:t>
            </w:r>
          </w:p>
        </w:tc>
      </w:tr>
      <w:tr w:rsidR="0098236F" w:rsidRPr="006352D1" w14:paraId="08E9F2CD" w14:textId="77777777" w:rsidTr="00796A10">
        <w:trPr>
          <w:trHeight w:val="340"/>
        </w:trPr>
        <w:tc>
          <w:tcPr>
            <w:tcW w:w="4395" w:type="dxa"/>
            <w:tcBorders>
              <w:left w:val="nil"/>
              <w:right w:val="nil"/>
            </w:tcBorders>
            <w:vAlign w:val="center"/>
          </w:tcPr>
          <w:p w14:paraId="4A29974F" w14:textId="77777777" w:rsidR="0098236F" w:rsidRPr="005D26D7" w:rsidRDefault="0098236F" w:rsidP="0098236F">
            <w:pPr>
              <w:ind w:left="315"/>
              <w:jc w:val="both"/>
              <w:rPr>
                <w:rFonts w:ascii="Arial Narrow" w:hAnsi="Arial Narrow"/>
                <w:color w:val="000000"/>
                <w:sz w:val="20"/>
                <w:szCs w:val="20"/>
              </w:rPr>
            </w:pPr>
            <w:r>
              <w:rPr>
                <w:rFonts w:ascii="Arial Narrow" w:hAnsi="Arial Narrow"/>
                <w:color w:val="000000"/>
                <w:sz w:val="20"/>
                <w:szCs w:val="20"/>
              </w:rPr>
              <w:t>п</w:t>
            </w:r>
            <w:r w:rsidRPr="005D0EFF">
              <w:rPr>
                <w:rFonts w:ascii="Arial Narrow" w:hAnsi="Arial Narrow"/>
                <w:color w:val="000000"/>
                <w:sz w:val="20"/>
                <w:szCs w:val="20"/>
              </w:rPr>
              <w:t>рочие юридические лица</w:t>
            </w:r>
          </w:p>
        </w:tc>
        <w:tc>
          <w:tcPr>
            <w:tcW w:w="992" w:type="dxa"/>
            <w:tcBorders>
              <w:left w:val="nil"/>
              <w:right w:val="nil"/>
            </w:tcBorders>
            <w:shd w:val="clear" w:color="auto" w:fill="auto"/>
            <w:noWrap/>
            <w:vAlign w:val="center"/>
          </w:tcPr>
          <w:p w14:paraId="389E86E5" w14:textId="4FD15389" w:rsidR="0098236F" w:rsidRPr="00CB6FB8" w:rsidRDefault="0098236F" w:rsidP="00F363E5">
            <w:pPr>
              <w:spacing w:before="60" w:after="60"/>
              <w:ind w:right="-107"/>
              <w:jc w:val="center"/>
              <w:rPr>
                <w:rFonts w:ascii="Arial Narrow" w:hAnsi="Arial Narrow"/>
                <w:sz w:val="18"/>
                <w:szCs w:val="18"/>
              </w:rPr>
            </w:pPr>
            <w:r w:rsidRPr="0098236F">
              <w:rPr>
                <w:rFonts w:ascii="Arial Narrow" w:hAnsi="Arial Narrow"/>
                <w:sz w:val="18"/>
                <w:szCs w:val="18"/>
              </w:rPr>
              <w:t xml:space="preserve">3 </w:t>
            </w:r>
            <w:r w:rsidR="00F363E5">
              <w:rPr>
                <w:rFonts w:ascii="Arial Narrow" w:hAnsi="Arial Narrow"/>
                <w:sz w:val="18"/>
                <w:szCs w:val="18"/>
              </w:rPr>
              <w:t>700</w:t>
            </w:r>
          </w:p>
        </w:tc>
        <w:tc>
          <w:tcPr>
            <w:tcW w:w="709" w:type="dxa"/>
            <w:tcBorders>
              <w:left w:val="nil"/>
              <w:right w:val="nil"/>
            </w:tcBorders>
            <w:vAlign w:val="center"/>
          </w:tcPr>
          <w:p w14:paraId="34A9C6D3" w14:textId="00ADD462" w:rsidR="0098236F" w:rsidRPr="0098236F" w:rsidRDefault="0098236F" w:rsidP="0098236F">
            <w:pPr>
              <w:spacing w:before="60" w:after="60"/>
              <w:ind w:left="-106" w:right="36"/>
              <w:jc w:val="center"/>
              <w:rPr>
                <w:rFonts w:ascii="Arial Narrow" w:hAnsi="Arial Narrow"/>
                <w:sz w:val="18"/>
                <w:szCs w:val="18"/>
              </w:rPr>
            </w:pPr>
            <w:r w:rsidRPr="0098236F">
              <w:rPr>
                <w:rFonts w:ascii="Arial Narrow" w:hAnsi="Arial Narrow"/>
                <w:sz w:val="18"/>
                <w:szCs w:val="18"/>
              </w:rPr>
              <w:t>17%</w:t>
            </w:r>
          </w:p>
        </w:tc>
        <w:tc>
          <w:tcPr>
            <w:tcW w:w="992" w:type="dxa"/>
            <w:tcBorders>
              <w:left w:val="nil"/>
              <w:right w:val="nil"/>
            </w:tcBorders>
            <w:vAlign w:val="center"/>
          </w:tcPr>
          <w:p w14:paraId="703D5900" w14:textId="5991DF58" w:rsidR="0098236F" w:rsidRPr="00CE366D" w:rsidRDefault="00F363E5" w:rsidP="00F363E5">
            <w:pPr>
              <w:spacing w:before="60" w:after="60"/>
              <w:ind w:right="-107"/>
              <w:jc w:val="center"/>
              <w:rPr>
                <w:rFonts w:ascii="Arial Narrow" w:hAnsi="Arial Narrow"/>
                <w:color w:val="0079C2"/>
                <w:sz w:val="20"/>
                <w:szCs w:val="18"/>
              </w:rPr>
            </w:pPr>
            <w:r>
              <w:rPr>
                <w:rFonts w:ascii="Arial Narrow" w:hAnsi="Arial Narrow"/>
                <w:color w:val="0079C2"/>
                <w:sz w:val="20"/>
                <w:szCs w:val="18"/>
              </w:rPr>
              <w:t>5</w:t>
            </w:r>
            <w:r w:rsidR="0098236F" w:rsidRPr="00CE366D">
              <w:rPr>
                <w:rFonts w:ascii="Arial Narrow" w:hAnsi="Arial Narrow"/>
                <w:color w:val="0079C2"/>
                <w:sz w:val="20"/>
                <w:szCs w:val="18"/>
              </w:rPr>
              <w:t xml:space="preserve"> </w:t>
            </w:r>
            <w:r>
              <w:rPr>
                <w:rFonts w:ascii="Arial Narrow" w:hAnsi="Arial Narrow"/>
                <w:color w:val="0079C2"/>
                <w:sz w:val="20"/>
                <w:szCs w:val="18"/>
              </w:rPr>
              <w:t>004</w:t>
            </w:r>
          </w:p>
        </w:tc>
        <w:tc>
          <w:tcPr>
            <w:tcW w:w="567" w:type="dxa"/>
            <w:tcBorders>
              <w:left w:val="nil"/>
              <w:right w:val="nil"/>
            </w:tcBorders>
            <w:vAlign w:val="center"/>
          </w:tcPr>
          <w:p w14:paraId="7C8C58B8" w14:textId="301C104E" w:rsidR="0098236F" w:rsidRPr="00CE366D" w:rsidRDefault="0098236F" w:rsidP="00F363E5">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2</w:t>
            </w:r>
            <w:r w:rsidR="00F363E5">
              <w:rPr>
                <w:rFonts w:ascii="Arial Narrow" w:hAnsi="Arial Narrow"/>
                <w:color w:val="0079C2"/>
                <w:sz w:val="20"/>
                <w:szCs w:val="18"/>
              </w:rPr>
              <w:t>0</w:t>
            </w:r>
            <w:r w:rsidRPr="00CE366D">
              <w:rPr>
                <w:rFonts w:ascii="Arial Narrow" w:hAnsi="Arial Narrow"/>
                <w:color w:val="0079C2"/>
                <w:sz w:val="20"/>
                <w:szCs w:val="18"/>
              </w:rPr>
              <w:t>%</w:t>
            </w:r>
          </w:p>
        </w:tc>
        <w:tc>
          <w:tcPr>
            <w:tcW w:w="992" w:type="dxa"/>
            <w:tcBorders>
              <w:left w:val="nil"/>
              <w:right w:val="nil"/>
            </w:tcBorders>
            <w:vAlign w:val="center"/>
          </w:tcPr>
          <w:p w14:paraId="2F3497A3" w14:textId="7DB22BD5" w:rsidR="0098236F" w:rsidRDefault="0098236F" w:rsidP="00F363E5">
            <w:pPr>
              <w:spacing w:before="60" w:after="60"/>
              <w:ind w:right="-107"/>
              <w:jc w:val="center"/>
              <w:rPr>
                <w:rFonts w:ascii="Arial Narrow" w:hAnsi="Arial Narrow"/>
                <w:sz w:val="18"/>
                <w:szCs w:val="18"/>
              </w:rPr>
            </w:pPr>
            <w:r w:rsidRPr="0098236F">
              <w:rPr>
                <w:rFonts w:ascii="Arial Narrow" w:hAnsi="Arial Narrow"/>
                <w:sz w:val="18"/>
                <w:szCs w:val="18"/>
              </w:rPr>
              <w:t>1 3</w:t>
            </w:r>
            <w:r w:rsidR="00F363E5">
              <w:rPr>
                <w:rFonts w:ascii="Arial Narrow" w:hAnsi="Arial Narrow"/>
                <w:sz w:val="18"/>
                <w:szCs w:val="18"/>
              </w:rPr>
              <w:t>0</w:t>
            </w:r>
            <w:r w:rsidRPr="0098236F">
              <w:rPr>
                <w:rFonts w:ascii="Arial Narrow" w:hAnsi="Arial Narrow"/>
                <w:sz w:val="18"/>
                <w:szCs w:val="18"/>
              </w:rPr>
              <w:t>4</w:t>
            </w:r>
          </w:p>
        </w:tc>
        <w:tc>
          <w:tcPr>
            <w:tcW w:w="992" w:type="dxa"/>
            <w:tcBorders>
              <w:left w:val="nil"/>
              <w:right w:val="nil"/>
            </w:tcBorders>
            <w:vAlign w:val="center"/>
          </w:tcPr>
          <w:p w14:paraId="0FAA0762" w14:textId="6FA5E3CB" w:rsidR="0098236F" w:rsidRDefault="0098236F" w:rsidP="00F363E5">
            <w:pPr>
              <w:spacing w:before="60" w:after="60"/>
              <w:ind w:right="-107"/>
              <w:jc w:val="center"/>
              <w:rPr>
                <w:rFonts w:ascii="Arial Narrow" w:hAnsi="Arial Narrow"/>
                <w:sz w:val="18"/>
                <w:szCs w:val="18"/>
              </w:rPr>
            </w:pPr>
            <w:r w:rsidRPr="0098236F">
              <w:rPr>
                <w:rFonts w:ascii="Arial Narrow" w:hAnsi="Arial Narrow"/>
                <w:sz w:val="18"/>
                <w:szCs w:val="18"/>
              </w:rPr>
              <w:t>3</w:t>
            </w:r>
            <w:r w:rsidR="00F363E5">
              <w:rPr>
                <w:rFonts w:ascii="Arial Narrow" w:hAnsi="Arial Narrow"/>
                <w:sz w:val="18"/>
                <w:szCs w:val="18"/>
              </w:rPr>
              <w:t>5</w:t>
            </w:r>
            <w:r w:rsidRPr="0098236F">
              <w:rPr>
                <w:rFonts w:ascii="Arial Narrow" w:hAnsi="Arial Narrow"/>
                <w:sz w:val="18"/>
                <w:szCs w:val="18"/>
              </w:rPr>
              <w:t>%</w:t>
            </w:r>
          </w:p>
        </w:tc>
      </w:tr>
    </w:tbl>
    <w:p w14:paraId="37EE68FE" w14:textId="70781B43" w:rsidR="003E75C7" w:rsidRPr="0098236F" w:rsidRDefault="003E75C7" w:rsidP="00796A10">
      <w:pPr>
        <w:spacing w:before="120" w:after="120"/>
        <w:jc w:val="both"/>
        <w:rPr>
          <w:rFonts w:ascii="Arial Narrow" w:hAnsi="Arial Narrow" w:cs="Tahoma"/>
          <w:sz w:val="20"/>
          <w:szCs w:val="20"/>
        </w:rPr>
      </w:pPr>
      <w:r w:rsidRPr="0098236F">
        <w:rPr>
          <w:rFonts w:ascii="Arial Narrow" w:hAnsi="Arial Narrow" w:cs="Tahoma"/>
          <w:sz w:val="20"/>
          <w:szCs w:val="20"/>
        </w:rPr>
        <w:t xml:space="preserve">Доля просроченной дебиторской задолженности, приходящаяся на управляющие организации, составляет </w:t>
      </w:r>
      <w:r w:rsidR="00F363E5" w:rsidRPr="00F363E5">
        <w:rPr>
          <w:rFonts w:ascii="Arial Narrow" w:hAnsi="Arial Narrow"/>
          <w:color w:val="0079C2"/>
          <w:szCs w:val="18"/>
        </w:rPr>
        <w:t>80</w:t>
      </w:r>
      <w:r w:rsidRPr="00F363E5">
        <w:rPr>
          <w:rFonts w:ascii="Arial Narrow" w:hAnsi="Arial Narrow"/>
          <w:color w:val="0079C2"/>
          <w:szCs w:val="18"/>
        </w:rPr>
        <w:t>%</w:t>
      </w:r>
      <w:r w:rsidRPr="0098236F">
        <w:rPr>
          <w:rFonts w:ascii="Arial Narrow" w:hAnsi="Arial Narrow" w:cs="Tahoma"/>
          <w:sz w:val="20"/>
          <w:szCs w:val="20"/>
        </w:rPr>
        <w:t>.</w:t>
      </w:r>
    </w:p>
    <w:p w14:paraId="0E2A4C65" w14:textId="12A82BF3" w:rsidR="003E75C7" w:rsidRPr="00CE366D" w:rsidRDefault="003E75C7" w:rsidP="007D4FC4">
      <w:pPr>
        <w:spacing w:before="280"/>
        <w:jc w:val="both"/>
        <w:rPr>
          <w:rFonts w:ascii="Arial Narrow" w:hAnsi="Arial Narrow" w:cs="Tahoma"/>
          <w:b/>
          <w:bCs/>
          <w:color w:val="0079C2"/>
          <w:sz w:val="20"/>
          <w:szCs w:val="20"/>
        </w:rPr>
      </w:pPr>
      <w:r w:rsidRPr="00CE366D">
        <w:rPr>
          <w:rFonts w:ascii="Arial Narrow" w:hAnsi="Arial Narrow" w:cs="Tahoma"/>
          <w:b/>
          <w:bCs/>
          <w:color w:val="0079C2"/>
          <w:sz w:val="20"/>
          <w:szCs w:val="20"/>
        </w:rPr>
        <w:t>Основные причины наличия просроченной дебиторской задолженности по управляющим организациям</w:t>
      </w:r>
    </w:p>
    <w:p w14:paraId="7261A1D3" w14:textId="77777777" w:rsidR="0090045B" w:rsidRDefault="0090045B" w:rsidP="00796A10">
      <w:pPr>
        <w:numPr>
          <w:ilvl w:val="0"/>
          <w:numId w:val="44"/>
        </w:numPr>
        <w:spacing w:before="40"/>
        <w:ind w:left="851" w:hanging="426"/>
        <w:jc w:val="both"/>
        <w:rPr>
          <w:rFonts w:ascii="Arial Narrow" w:hAnsi="Arial Narrow"/>
          <w:color w:val="000000"/>
          <w:sz w:val="20"/>
          <w:szCs w:val="20"/>
          <w:lang w:eastAsia="x-none"/>
        </w:rPr>
      </w:pPr>
      <w:r>
        <w:rPr>
          <w:rFonts w:ascii="Arial Narrow" w:hAnsi="Arial Narrow"/>
          <w:color w:val="000000"/>
          <w:sz w:val="20"/>
          <w:szCs w:val="20"/>
          <w:lang w:eastAsia="x-none"/>
        </w:rPr>
        <w:t>Разница в начислениях за отопление за 12 месяцев 2016 года.</w:t>
      </w:r>
    </w:p>
    <w:p w14:paraId="17F4796B" w14:textId="77777777" w:rsidR="0090045B" w:rsidRDefault="0090045B" w:rsidP="00796A10">
      <w:pPr>
        <w:numPr>
          <w:ilvl w:val="0"/>
          <w:numId w:val="44"/>
        </w:numPr>
        <w:spacing w:before="40"/>
        <w:ind w:left="851" w:hanging="426"/>
        <w:jc w:val="both"/>
        <w:rPr>
          <w:rFonts w:ascii="Arial Narrow" w:hAnsi="Arial Narrow"/>
          <w:color w:val="000000"/>
          <w:sz w:val="20"/>
          <w:szCs w:val="20"/>
          <w:lang w:eastAsia="x-none"/>
        </w:rPr>
      </w:pPr>
      <w:r>
        <w:rPr>
          <w:rFonts w:ascii="Arial Narrow" w:hAnsi="Arial Narrow"/>
          <w:color w:val="000000"/>
          <w:sz w:val="20"/>
          <w:szCs w:val="20"/>
          <w:lang w:eastAsia="x-none"/>
        </w:rPr>
        <w:t>Рост задолженности управляющих организаций, находящихся в стадии банкротства и ликвидации.</w:t>
      </w:r>
    </w:p>
    <w:p w14:paraId="18E2C5F4" w14:textId="77777777" w:rsidR="0090045B" w:rsidRDefault="0090045B" w:rsidP="00796A10">
      <w:pPr>
        <w:numPr>
          <w:ilvl w:val="0"/>
          <w:numId w:val="44"/>
        </w:numPr>
        <w:spacing w:before="40"/>
        <w:ind w:left="851" w:hanging="426"/>
        <w:jc w:val="both"/>
        <w:rPr>
          <w:rFonts w:ascii="Arial Narrow" w:hAnsi="Arial Narrow"/>
          <w:color w:val="000000"/>
          <w:sz w:val="20"/>
          <w:szCs w:val="20"/>
          <w:lang w:eastAsia="x-none"/>
        </w:rPr>
      </w:pPr>
      <w:r>
        <w:rPr>
          <w:rFonts w:ascii="Arial Narrow" w:hAnsi="Arial Narrow"/>
          <w:color w:val="000000"/>
          <w:sz w:val="20"/>
          <w:szCs w:val="20"/>
          <w:lang w:eastAsia="x-none"/>
        </w:rPr>
        <w:t>Задолженность управляющих организаций за нежилые помещения.</w:t>
      </w:r>
    </w:p>
    <w:p w14:paraId="4ED0F170" w14:textId="77777777" w:rsidR="0090045B" w:rsidRDefault="0090045B" w:rsidP="00796A10">
      <w:pPr>
        <w:numPr>
          <w:ilvl w:val="0"/>
          <w:numId w:val="44"/>
        </w:numPr>
        <w:spacing w:before="40"/>
        <w:ind w:left="851" w:hanging="426"/>
        <w:jc w:val="both"/>
        <w:rPr>
          <w:rFonts w:ascii="Arial Narrow" w:hAnsi="Arial Narrow"/>
          <w:color w:val="000000"/>
          <w:sz w:val="20"/>
          <w:szCs w:val="20"/>
          <w:lang w:eastAsia="x-none"/>
        </w:rPr>
      </w:pPr>
      <w:r>
        <w:rPr>
          <w:rFonts w:ascii="Arial Narrow" w:hAnsi="Arial Narrow"/>
          <w:color w:val="000000"/>
          <w:sz w:val="20"/>
          <w:szCs w:val="20"/>
          <w:lang w:eastAsia="x-none"/>
        </w:rPr>
        <w:t>Прочие причины (неплатежи населения, низкая платежная дисциплина управляющих организаций и др.).</w:t>
      </w:r>
    </w:p>
    <w:p w14:paraId="6EFA6477" w14:textId="4CC93E48" w:rsidR="003E75C7" w:rsidRPr="0098236F" w:rsidRDefault="003E75C7" w:rsidP="00796A10">
      <w:pPr>
        <w:spacing w:before="240"/>
        <w:jc w:val="both"/>
        <w:rPr>
          <w:rFonts w:ascii="Arial Narrow" w:hAnsi="Arial Narrow" w:cs="Tahoma"/>
          <w:sz w:val="20"/>
          <w:szCs w:val="20"/>
        </w:rPr>
      </w:pPr>
      <w:r w:rsidRPr="00CE366D">
        <w:rPr>
          <w:rFonts w:ascii="Arial Narrow" w:hAnsi="Arial Narrow" w:cs="Tahoma"/>
          <w:b/>
          <w:bCs/>
          <w:color w:val="0079C2"/>
          <w:sz w:val="20"/>
          <w:szCs w:val="20"/>
        </w:rPr>
        <w:t>Основн</w:t>
      </w:r>
      <w:r w:rsidR="00B769B0" w:rsidRPr="00CE366D">
        <w:rPr>
          <w:rFonts w:ascii="Arial Narrow" w:hAnsi="Arial Narrow" w:cs="Tahoma"/>
          <w:b/>
          <w:bCs/>
          <w:color w:val="0079C2"/>
          <w:sz w:val="20"/>
          <w:szCs w:val="20"/>
        </w:rPr>
        <w:t>ой</w:t>
      </w:r>
      <w:r w:rsidRPr="00CE366D">
        <w:rPr>
          <w:rFonts w:ascii="Arial Narrow" w:hAnsi="Arial Narrow" w:cs="Tahoma"/>
          <w:b/>
          <w:bCs/>
          <w:color w:val="0079C2"/>
          <w:sz w:val="20"/>
          <w:szCs w:val="20"/>
        </w:rPr>
        <w:t xml:space="preserve"> причин</w:t>
      </w:r>
      <w:r w:rsidR="00B769B0" w:rsidRPr="00CE366D">
        <w:rPr>
          <w:rFonts w:ascii="Arial Narrow" w:hAnsi="Arial Narrow" w:cs="Tahoma"/>
          <w:b/>
          <w:bCs/>
          <w:color w:val="0079C2"/>
          <w:sz w:val="20"/>
          <w:szCs w:val="20"/>
        </w:rPr>
        <w:t>ой</w:t>
      </w:r>
      <w:r w:rsidRPr="00CE366D">
        <w:rPr>
          <w:rFonts w:ascii="Arial Narrow" w:hAnsi="Arial Narrow" w:cs="Tahoma"/>
          <w:b/>
          <w:bCs/>
          <w:color w:val="0079C2"/>
          <w:sz w:val="20"/>
          <w:szCs w:val="20"/>
        </w:rPr>
        <w:t xml:space="preserve"> </w:t>
      </w:r>
      <w:r w:rsidR="00B769B0" w:rsidRPr="00CE366D">
        <w:rPr>
          <w:rFonts w:ascii="Arial Narrow" w:hAnsi="Arial Narrow" w:cs="Tahoma"/>
          <w:b/>
          <w:bCs/>
          <w:color w:val="0079C2"/>
          <w:sz w:val="20"/>
          <w:szCs w:val="20"/>
        </w:rPr>
        <w:t>роста</w:t>
      </w:r>
      <w:r w:rsidRPr="00CE366D">
        <w:rPr>
          <w:rFonts w:ascii="Arial Narrow" w:hAnsi="Arial Narrow" w:cs="Tahoma"/>
          <w:b/>
          <w:bCs/>
          <w:color w:val="0079C2"/>
          <w:sz w:val="20"/>
          <w:szCs w:val="20"/>
        </w:rPr>
        <w:t xml:space="preserve"> задолженности по юридическим лицам</w:t>
      </w:r>
      <w:r w:rsidR="00B769B0" w:rsidRPr="00CE366D">
        <w:rPr>
          <w:rFonts w:ascii="Arial Narrow" w:hAnsi="Arial Narrow" w:cs="Tahoma"/>
          <w:b/>
          <w:bCs/>
          <w:color w:val="0079C2"/>
          <w:sz w:val="20"/>
          <w:szCs w:val="20"/>
        </w:rPr>
        <w:t xml:space="preserve"> </w:t>
      </w:r>
      <w:r w:rsidR="00B769B0" w:rsidRPr="00CE366D">
        <w:rPr>
          <w:rFonts w:ascii="Arial Narrow" w:hAnsi="Arial Narrow" w:cs="Tahoma"/>
          <w:color w:val="0079C2"/>
          <w:sz w:val="20"/>
          <w:szCs w:val="20"/>
        </w:rPr>
        <w:t>является задолженность</w:t>
      </w:r>
      <w:r w:rsidR="00B769B0" w:rsidRPr="00CE366D">
        <w:rPr>
          <w:rFonts w:ascii="Arial Narrow" w:hAnsi="Arial Narrow" w:cs="Tahoma"/>
          <w:b/>
          <w:bCs/>
          <w:color w:val="0079C2"/>
          <w:sz w:val="20"/>
          <w:szCs w:val="20"/>
        </w:rPr>
        <w:t xml:space="preserve"> </w:t>
      </w:r>
      <w:r w:rsidRPr="00CE366D">
        <w:rPr>
          <w:rFonts w:ascii="Arial Narrow" w:hAnsi="Arial Narrow" w:cs="Tahoma"/>
          <w:color w:val="0079C2"/>
          <w:sz w:val="20"/>
          <w:szCs w:val="20"/>
        </w:rPr>
        <w:t xml:space="preserve">по объектам Минобороны </w:t>
      </w:r>
      <w:r w:rsidRPr="0098236F">
        <w:rPr>
          <w:rFonts w:ascii="Arial Narrow" w:hAnsi="Arial Narrow" w:cs="Tahoma"/>
          <w:sz w:val="20"/>
          <w:szCs w:val="20"/>
        </w:rPr>
        <w:t>России: ГУ ЖКХ (+563,9 млн руб</w:t>
      </w:r>
      <w:r w:rsidR="001233FD">
        <w:rPr>
          <w:rFonts w:ascii="Arial Narrow" w:hAnsi="Arial Narrow" w:cs="Tahoma"/>
          <w:sz w:val="20"/>
          <w:szCs w:val="20"/>
        </w:rPr>
        <w:t>.</w:t>
      </w:r>
      <w:r w:rsidRPr="0098236F">
        <w:rPr>
          <w:rFonts w:ascii="Arial Narrow" w:hAnsi="Arial Narrow" w:cs="Tahoma"/>
          <w:sz w:val="20"/>
          <w:szCs w:val="20"/>
        </w:rPr>
        <w:t>) и ЦЖКУ (+237,4 млн</w:t>
      </w:r>
      <w:r w:rsidR="00081818">
        <w:rPr>
          <w:rFonts w:ascii="Arial Narrow" w:hAnsi="Arial Narrow" w:cs="Tahoma"/>
          <w:sz w:val="20"/>
          <w:szCs w:val="20"/>
        </w:rPr>
        <w:t xml:space="preserve"> </w:t>
      </w:r>
      <w:r w:rsidRPr="0098236F">
        <w:rPr>
          <w:rFonts w:ascii="Arial Narrow" w:hAnsi="Arial Narrow" w:cs="Tahoma"/>
          <w:sz w:val="20"/>
          <w:szCs w:val="20"/>
        </w:rPr>
        <w:t>руб.).</w:t>
      </w:r>
    </w:p>
    <w:p w14:paraId="64F4A215" w14:textId="3E9A9279" w:rsidR="003E75C7" w:rsidRPr="00CE366D" w:rsidRDefault="003E75C7" w:rsidP="00796A10">
      <w:pPr>
        <w:spacing w:before="20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Дин</w:t>
      </w:r>
      <w:r w:rsidR="00070DBD" w:rsidRPr="00CE366D">
        <w:rPr>
          <w:rFonts w:ascii="Arial Narrow" w:hAnsi="Arial Narrow" w:cs="Tahoma"/>
          <w:b/>
          <w:bCs/>
          <w:color w:val="0079C2"/>
          <w:sz w:val="20"/>
          <w:szCs w:val="20"/>
        </w:rPr>
        <w:t>амика дебиторской задолженности</w:t>
      </w:r>
      <w:r w:rsidRPr="00CE366D">
        <w:rPr>
          <w:rFonts w:ascii="Arial Narrow" w:hAnsi="Arial Narrow" w:cs="Tahoma"/>
          <w:b/>
          <w:bCs/>
          <w:color w:val="0079C2"/>
          <w:sz w:val="20"/>
          <w:szCs w:val="20"/>
        </w:rPr>
        <w:t xml:space="preserve"> потребителей тепловой энергии в зависимости от срока возникновения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34"/>
        <w:gridCol w:w="709"/>
        <w:gridCol w:w="425"/>
        <w:gridCol w:w="992"/>
        <w:gridCol w:w="851"/>
        <w:gridCol w:w="425"/>
        <w:gridCol w:w="1417"/>
      </w:tblGrid>
      <w:tr w:rsidR="00D260F1" w:rsidRPr="00A45844" w14:paraId="751A6290" w14:textId="77777777" w:rsidTr="00CE366D">
        <w:trPr>
          <w:trHeight w:val="303"/>
        </w:trPr>
        <w:tc>
          <w:tcPr>
            <w:tcW w:w="3686" w:type="dxa"/>
            <w:vMerge w:val="restart"/>
            <w:tcBorders>
              <w:left w:val="nil"/>
              <w:right w:val="nil"/>
            </w:tcBorders>
            <w:shd w:val="clear" w:color="000000" w:fill="0079C2"/>
            <w:vAlign w:val="center"/>
          </w:tcPr>
          <w:p w14:paraId="1E5FED15" w14:textId="77777777" w:rsidR="00D260F1" w:rsidRDefault="00D260F1" w:rsidP="00B769B0">
            <w:pPr>
              <w:jc w:val="center"/>
              <w:rPr>
                <w:rFonts w:ascii="Arial Narrow" w:hAnsi="Arial Narrow" w:cs="Tahoma"/>
                <w:color w:val="FFFFFF"/>
                <w:szCs w:val="28"/>
              </w:rPr>
            </w:pPr>
            <w:r>
              <w:rPr>
                <w:rFonts w:ascii="Arial Narrow" w:hAnsi="Arial Narrow" w:cs="Tahoma"/>
                <w:color w:val="FFFFFF"/>
                <w:szCs w:val="28"/>
              </w:rPr>
              <w:t>вид задолженности</w:t>
            </w:r>
          </w:p>
        </w:tc>
        <w:tc>
          <w:tcPr>
            <w:tcW w:w="1843" w:type="dxa"/>
            <w:gridSpan w:val="2"/>
            <w:tcBorders>
              <w:left w:val="nil"/>
              <w:right w:val="nil"/>
            </w:tcBorders>
            <w:shd w:val="clear" w:color="auto" w:fill="0079C2"/>
            <w:vAlign w:val="center"/>
          </w:tcPr>
          <w:p w14:paraId="6116FDA4" w14:textId="77777777" w:rsidR="00D260F1" w:rsidRPr="00A96366" w:rsidRDefault="00D260F1" w:rsidP="00B769B0">
            <w:pPr>
              <w:ind w:left="-67" w:right="-113"/>
              <w:jc w:val="center"/>
              <w:rPr>
                <w:rFonts w:ascii="Arial Narrow" w:hAnsi="Arial Narrow" w:cs="Tahoma"/>
                <w:color w:val="FFFFFF"/>
                <w:szCs w:val="28"/>
              </w:rPr>
            </w:pPr>
            <w:r w:rsidRPr="00E77E41">
              <w:rPr>
                <w:rFonts w:ascii="Arial Narrow" w:hAnsi="Arial Narrow" w:cs="Tahoma"/>
                <w:color w:val="FFFFFF"/>
                <w:sz w:val="20"/>
                <w:szCs w:val="28"/>
              </w:rPr>
              <w:t>на 31.12.2016</w:t>
            </w:r>
          </w:p>
        </w:tc>
        <w:tc>
          <w:tcPr>
            <w:tcW w:w="425" w:type="dxa"/>
            <w:tcBorders>
              <w:left w:val="nil"/>
              <w:bottom w:val="nil"/>
              <w:right w:val="nil"/>
            </w:tcBorders>
            <w:shd w:val="clear" w:color="auto" w:fill="0079C2"/>
          </w:tcPr>
          <w:p w14:paraId="5FE071B8" w14:textId="77777777" w:rsidR="00D260F1" w:rsidRPr="00E77E41" w:rsidRDefault="00D260F1" w:rsidP="00B769B0">
            <w:pPr>
              <w:ind w:left="-133" w:right="-113"/>
              <w:jc w:val="center"/>
              <w:rPr>
                <w:rFonts w:ascii="Arial Narrow" w:hAnsi="Arial Narrow" w:cs="Tahoma"/>
                <w:color w:val="FFFFFF"/>
                <w:sz w:val="20"/>
                <w:szCs w:val="28"/>
              </w:rPr>
            </w:pPr>
          </w:p>
        </w:tc>
        <w:tc>
          <w:tcPr>
            <w:tcW w:w="1843" w:type="dxa"/>
            <w:gridSpan w:val="2"/>
            <w:tcBorders>
              <w:left w:val="nil"/>
              <w:right w:val="nil"/>
            </w:tcBorders>
            <w:shd w:val="clear" w:color="auto" w:fill="0079C2"/>
            <w:vAlign w:val="center"/>
          </w:tcPr>
          <w:p w14:paraId="4A0D7390" w14:textId="2C1294BA" w:rsidR="00D260F1" w:rsidRPr="00A96366" w:rsidRDefault="00D260F1" w:rsidP="00B769B0">
            <w:pPr>
              <w:ind w:left="-133" w:right="-113"/>
              <w:jc w:val="center"/>
              <w:rPr>
                <w:rFonts w:ascii="Arial Narrow" w:hAnsi="Arial Narrow" w:cs="Tahoma"/>
                <w:color w:val="FFFFFF"/>
                <w:szCs w:val="28"/>
              </w:rPr>
            </w:pPr>
            <w:r w:rsidRPr="00E77E41">
              <w:rPr>
                <w:rFonts w:ascii="Arial Narrow" w:hAnsi="Arial Narrow" w:cs="Tahoma"/>
                <w:color w:val="FFFFFF"/>
                <w:sz w:val="20"/>
                <w:szCs w:val="28"/>
              </w:rPr>
              <w:t>на 31.12.2017</w:t>
            </w:r>
          </w:p>
        </w:tc>
        <w:tc>
          <w:tcPr>
            <w:tcW w:w="425" w:type="dxa"/>
            <w:tcBorders>
              <w:left w:val="nil"/>
              <w:bottom w:val="nil"/>
              <w:right w:val="nil"/>
            </w:tcBorders>
            <w:shd w:val="clear" w:color="auto" w:fill="0079C2"/>
          </w:tcPr>
          <w:p w14:paraId="6EE7CDAD" w14:textId="77777777" w:rsidR="00D260F1" w:rsidRPr="0098236F" w:rsidRDefault="00D260F1" w:rsidP="00B769B0">
            <w:pPr>
              <w:ind w:left="-67" w:right="-113"/>
              <w:jc w:val="center"/>
              <w:rPr>
                <w:rFonts w:ascii="Arial Narrow" w:hAnsi="Arial Narrow" w:cs="Tahoma"/>
                <w:color w:val="FFFFFF"/>
                <w:sz w:val="20"/>
                <w:szCs w:val="28"/>
              </w:rPr>
            </w:pPr>
          </w:p>
        </w:tc>
        <w:tc>
          <w:tcPr>
            <w:tcW w:w="1417" w:type="dxa"/>
            <w:vMerge w:val="restart"/>
            <w:tcBorders>
              <w:left w:val="nil"/>
              <w:right w:val="nil"/>
            </w:tcBorders>
            <w:shd w:val="clear" w:color="auto" w:fill="0079C2"/>
            <w:vAlign w:val="center"/>
          </w:tcPr>
          <w:p w14:paraId="74EE4D5A" w14:textId="240BAC90" w:rsidR="00D260F1" w:rsidRPr="00A96366" w:rsidRDefault="00D260F1" w:rsidP="00B769B0">
            <w:pPr>
              <w:ind w:left="-67" w:right="-113"/>
              <w:jc w:val="center"/>
              <w:rPr>
                <w:rFonts w:ascii="Arial Narrow" w:hAnsi="Arial Narrow" w:cs="Tahoma"/>
                <w:color w:val="FFFFFF"/>
                <w:szCs w:val="28"/>
              </w:rPr>
            </w:pPr>
            <w:r w:rsidRPr="0098236F">
              <w:rPr>
                <w:rFonts w:ascii="Arial Narrow" w:hAnsi="Arial Narrow" w:cs="Tahoma"/>
                <w:color w:val="FFFFFF"/>
                <w:sz w:val="20"/>
                <w:szCs w:val="28"/>
              </w:rPr>
              <w:t>Темп роста</w:t>
            </w:r>
          </w:p>
        </w:tc>
      </w:tr>
      <w:tr w:rsidR="00D260F1" w:rsidRPr="00A45844" w14:paraId="1E11D59F" w14:textId="77777777" w:rsidTr="00CE366D">
        <w:trPr>
          <w:trHeight w:val="294"/>
        </w:trPr>
        <w:tc>
          <w:tcPr>
            <w:tcW w:w="3686" w:type="dxa"/>
            <w:vMerge/>
            <w:tcBorders>
              <w:left w:val="nil"/>
              <w:right w:val="nil"/>
            </w:tcBorders>
            <w:shd w:val="clear" w:color="000000" w:fill="2E74B5" w:themeFill="accent1" w:themeFillShade="BF"/>
          </w:tcPr>
          <w:p w14:paraId="10443736" w14:textId="77777777" w:rsidR="00D260F1" w:rsidRPr="00A45844" w:rsidRDefault="00D260F1" w:rsidP="00B769B0">
            <w:pPr>
              <w:jc w:val="center"/>
              <w:rPr>
                <w:rFonts w:ascii="Arial Narrow" w:hAnsi="Arial Narrow"/>
                <w:color w:val="FFFFFF"/>
              </w:rPr>
            </w:pPr>
          </w:p>
        </w:tc>
        <w:tc>
          <w:tcPr>
            <w:tcW w:w="1134" w:type="dxa"/>
            <w:tcBorders>
              <w:left w:val="nil"/>
              <w:right w:val="nil"/>
            </w:tcBorders>
            <w:shd w:val="clear" w:color="auto" w:fill="0079C2"/>
            <w:vAlign w:val="center"/>
          </w:tcPr>
          <w:p w14:paraId="2406C0B3" w14:textId="77777777" w:rsidR="00D260F1" w:rsidRPr="00A96366" w:rsidRDefault="00D260F1" w:rsidP="00D260F1">
            <w:pPr>
              <w:ind w:left="-111" w:right="-113"/>
              <w:jc w:val="center"/>
              <w:rPr>
                <w:rFonts w:ascii="Arial Narrow" w:hAnsi="Arial Narrow" w:cs="Tahoma"/>
                <w:color w:val="FFFFFF"/>
                <w:sz w:val="20"/>
                <w:szCs w:val="28"/>
              </w:rPr>
            </w:pPr>
            <w:r>
              <w:rPr>
                <w:rFonts w:ascii="Arial Narrow" w:hAnsi="Arial Narrow" w:cs="Tahoma"/>
                <w:color w:val="FFFFFF"/>
                <w:sz w:val="20"/>
                <w:szCs w:val="28"/>
              </w:rPr>
              <w:t>млн руб.</w:t>
            </w:r>
          </w:p>
        </w:tc>
        <w:tc>
          <w:tcPr>
            <w:tcW w:w="709" w:type="dxa"/>
            <w:tcBorders>
              <w:left w:val="nil"/>
              <w:right w:val="nil"/>
            </w:tcBorders>
            <w:shd w:val="clear" w:color="auto" w:fill="0079C2"/>
            <w:vAlign w:val="center"/>
          </w:tcPr>
          <w:p w14:paraId="321B61B4" w14:textId="77777777" w:rsidR="00D260F1" w:rsidRPr="00A96366" w:rsidRDefault="00D260F1" w:rsidP="00B769B0">
            <w:pPr>
              <w:ind w:left="-109"/>
              <w:jc w:val="center"/>
              <w:rPr>
                <w:rFonts w:ascii="Arial Narrow" w:hAnsi="Arial Narrow" w:cs="Tahoma"/>
                <w:color w:val="FFFFFF"/>
                <w:sz w:val="20"/>
                <w:szCs w:val="28"/>
              </w:rPr>
            </w:pPr>
            <w:r>
              <w:rPr>
                <w:rFonts w:ascii="Arial Narrow" w:hAnsi="Arial Narrow" w:cs="Tahoma"/>
                <w:color w:val="FFFFFF"/>
                <w:sz w:val="20"/>
                <w:szCs w:val="28"/>
              </w:rPr>
              <w:t>%</w:t>
            </w:r>
          </w:p>
        </w:tc>
        <w:tc>
          <w:tcPr>
            <w:tcW w:w="425" w:type="dxa"/>
            <w:tcBorders>
              <w:top w:val="nil"/>
              <w:left w:val="nil"/>
              <w:right w:val="nil"/>
            </w:tcBorders>
            <w:shd w:val="clear" w:color="auto" w:fill="0079C2"/>
          </w:tcPr>
          <w:p w14:paraId="451C025F" w14:textId="77777777" w:rsidR="00D260F1" w:rsidRDefault="00D260F1" w:rsidP="00B769B0">
            <w:pPr>
              <w:ind w:right="-121"/>
              <w:jc w:val="center"/>
              <w:rPr>
                <w:rFonts w:ascii="Arial Narrow" w:hAnsi="Arial Narrow" w:cs="Tahoma"/>
                <w:color w:val="FFFFFF"/>
                <w:sz w:val="20"/>
                <w:szCs w:val="28"/>
              </w:rPr>
            </w:pPr>
          </w:p>
        </w:tc>
        <w:tc>
          <w:tcPr>
            <w:tcW w:w="992" w:type="dxa"/>
            <w:tcBorders>
              <w:left w:val="nil"/>
              <w:right w:val="nil"/>
            </w:tcBorders>
            <w:shd w:val="clear" w:color="auto" w:fill="0079C2"/>
            <w:vAlign w:val="center"/>
          </w:tcPr>
          <w:p w14:paraId="5F800597" w14:textId="40778AFE" w:rsidR="00D260F1" w:rsidRPr="00A96366" w:rsidRDefault="00D260F1" w:rsidP="00D260F1">
            <w:pPr>
              <w:ind w:left="-111" w:right="-121"/>
              <w:jc w:val="center"/>
              <w:rPr>
                <w:rFonts w:ascii="Arial Narrow" w:hAnsi="Arial Narrow" w:cs="Tahoma"/>
                <w:color w:val="FFFFFF"/>
                <w:sz w:val="20"/>
                <w:szCs w:val="28"/>
              </w:rPr>
            </w:pPr>
            <w:r>
              <w:rPr>
                <w:rFonts w:ascii="Arial Narrow" w:hAnsi="Arial Narrow" w:cs="Tahoma"/>
                <w:color w:val="FFFFFF"/>
                <w:sz w:val="20"/>
                <w:szCs w:val="28"/>
              </w:rPr>
              <w:t>млн руб.</w:t>
            </w:r>
          </w:p>
        </w:tc>
        <w:tc>
          <w:tcPr>
            <w:tcW w:w="851" w:type="dxa"/>
            <w:tcBorders>
              <w:left w:val="nil"/>
              <w:right w:val="nil"/>
            </w:tcBorders>
            <w:shd w:val="clear" w:color="auto" w:fill="0079C2"/>
            <w:vAlign w:val="center"/>
          </w:tcPr>
          <w:p w14:paraId="4D634B78" w14:textId="77777777" w:rsidR="00D260F1" w:rsidRPr="00A96366" w:rsidRDefault="00D260F1" w:rsidP="00B769B0">
            <w:pPr>
              <w:ind w:left="-101"/>
              <w:jc w:val="center"/>
              <w:rPr>
                <w:rFonts w:ascii="Arial Narrow" w:hAnsi="Arial Narrow" w:cs="Tahoma"/>
                <w:color w:val="FFFFFF"/>
                <w:sz w:val="20"/>
                <w:szCs w:val="28"/>
              </w:rPr>
            </w:pPr>
            <w:r>
              <w:rPr>
                <w:rFonts w:ascii="Arial Narrow" w:hAnsi="Arial Narrow" w:cs="Tahoma"/>
                <w:color w:val="FFFFFF"/>
                <w:sz w:val="20"/>
                <w:szCs w:val="28"/>
              </w:rPr>
              <w:t>%</w:t>
            </w:r>
          </w:p>
        </w:tc>
        <w:tc>
          <w:tcPr>
            <w:tcW w:w="425" w:type="dxa"/>
            <w:tcBorders>
              <w:top w:val="nil"/>
              <w:left w:val="nil"/>
              <w:right w:val="nil"/>
            </w:tcBorders>
            <w:shd w:val="clear" w:color="auto" w:fill="0079C2"/>
          </w:tcPr>
          <w:p w14:paraId="675E0231" w14:textId="77777777" w:rsidR="00D260F1" w:rsidRPr="00A96366" w:rsidRDefault="00D260F1" w:rsidP="00B769B0">
            <w:pPr>
              <w:ind w:right="-131"/>
              <w:jc w:val="center"/>
              <w:rPr>
                <w:rFonts w:ascii="Arial Narrow" w:hAnsi="Arial Narrow" w:cs="Tahoma"/>
                <w:color w:val="FFFFFF"/>
                <w:sz w:val="20"/>
                <w:szCs w:val="28"/>
              </w:rPr>
            </w:pPr>
          </w:p>
        </w:tc>
        <w:tc>
          <w:tcPr>
            <w:tcW w:w="1417" w:type="dxa"/>
            <w:vMerge/>
            <w:tcBorders>
              <w:left w:val="nil"/>
              <w:right w:val="nil"/>
            </w:tcBorders>
            <w:shd w:val="clear" w:color="auto" w:fill="0079C2"/>
          </w:tcPr>
          <w:p w14:paraId="10A827F6" w14:textId="4DCA5CFC" w:rsidR="00D260F1" w:rsidRPr="00A96366" w:rsidRDefault="00D260F1" w:rsidP="00B769B0">
            <w:pPr>
              <w:ind w:right="-131"/>
              <w:jc w:val="center"/>
              <w:rPr>
                <w:rFonts w:ascii="Arial Narrow" w:hAnsi="Arial Narrow" w:cs="Tahoma"/>
                <w:color w:val="FFFFFF"/>
                <w:sz w:val="20"/>
                <w:szCs w:val="28"/>
              </w:rPr>
            </w:pPr>
          </w:p>
        </w:tc>
      </w:tr>
      <w:tr w:rsidR="00D260F1" w:rsidRPr="0098236F" w14:paraId="1FF210B0" w14:textId="77777777" w:rsidTr="00D260F1">
        <w:trPr>
          <w:trHeight w:val="459"/>
        </w:trPr>
        <w:tc>
          <w:tcPr>
            <w:tcW w:w="3686" w:type="dxa"/>
            <w:tcBorders>
              <w:left w:val="nil"/>
              <w:right w:val="nil"/>
            </w:tcBorders>
            <w:vAlign w:val="center"/>
          </w:tcPr>
          <w:p w14:paraId="2D3CF2A7" w14:textId="77777777" w:rsidR="00D260F1" w:rsidRPr="00CE366D" w:rsidRDefault="00D260F1" w:rsidP="00796A10">
            <w:pPr>
              <w:spacing w:before="20"/>
              <w:ind w:left="175"/>
              <w:rPr>
                <w:rFonts w:ascii="Arial Narrow" w:hAnsi="Arial Narrow"/>
                <w:b/>
                <w:bCs/>
                <w:color w:val="0079C2"/>
                <w:sz w:val="20"/>
                <w:szCs w:val="20"/>
              </w:rPr>
            </w:pPr>
            <w:r w:rsidRPr="00CE366D">
              <w:rPr>
                <w:rFonts w:ascii="Arial Narrow" w:hAnsi="Arial Narrow"/>
                <w:b/>
                <w:bCs/>
                <w:color w:val="0079C2"/>
                <w:sz w:val="20"/>
                <w:szCs w:val="20"/>
              </w:rPr>
              <w:t>Дебиторская задолженность всего,</w:t>
            </w:r>
          </w:p>
          <w:p w14:paraId="1635CBDC" w14:textId="77777777" w:rsidR="00D260F1" w:rsidRPr="005D26D7" w:rsidRDefault="00D260F1" w:rsidP="00796A10">
            <w:pPr>
              <w:spacing w:after="20"/>
              <w:ind w:left="219" w:hanging="44"/>
              <w:jc w:val="both"/>
              <w:rPr>
                <w:rFonts w:ascii="Arial Narrow" w:hAnsi="Arial Narrow"/>
                <w:color w:val="000000"/>
                <w:sz w:val="20"/>
                <w:szCs w:val="20"/>
              </w:rPr>
            </w:pPr>
            <w:r w:rsidRPr="00F37AF5">
              <w:rPr>
                <w:rFonts w:ascii="Arial Narrow" w:hAnsi="Arial Narrow"/>
                <w:color w:val="000000"/>
                <w:sz w:val="20"/>
                <w:szCs w:val="20"/>
              </w:rPr>
              <w:t>в том числе:</w:t>
            </w:r>
          </w:p>
        </w:tc>
        <w:tc>
          <w:tcPr>
            <w:tcW w:w="1134" w:type="dxa"/>
            <w:tcBorders>
              <w:left w:val="nil"/>
              <w:right w:val="nil"/>
            </w:tcBorders>
            <w:shd w:val="clear" w:color="auto" w:fill="auto"/>
            <w:noWrap/>
            <w:vAlign w:val="center"/>
          </w:tcPr>
          <w:p w14:paraId="28DA6C93" w14:textId="32392BDF" w:rsidR="00D260F1" w:rsidRPr="00CB6FB8"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38 183</w:t>
            </w:r>
          </w:p>
        </w:tc>
        <w:tc>
          <w:tcPr>
            <w:tcW w:w="709" w:type="dxa"/>
            <w:tcBorders>
              <w:left w:val="nil"/>
              <w:right w:val="nil"/>
            </w:tcBorders>
            <w:vAlign w:val="center"/>
          </w:tcPr>
          <w:p w14:paraId="5E83F8F9" w14:textId="0FBEEA81"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100%</w:t>
            </w:r>
          </w:p>
        </w:tc>
        <w:tc>
          <w:tcPr>
            <w:tcW w:w="425" w:type="dxa"/>
            <w:tcBorders>
              <w:left w:val="nil"/>
              <w:right w:val="nil"/>
            </w:tcBorders>
          </w:tcPr>
          <w:p w14:paraId="68ACB2DB"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07F363CB" w14:textId="5E93D705"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36 680</w:t>
            </w:r>
          </w:p>
        </w:tc>
        <w:tc>
          <w:tcPr>
            <w:tcW w:w="851" w:type="dxa"/>
            <w:tcBorders>
              <w:left w:val="nil"/>
              <w:right w:val="nil"/>
            </w:tcBorders>
            <w:vAlign w:val="center"/>
          </w:tcPr>
          <w:p w14:paraId="1F48157A" w14:textId="5B8B4132"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100%</w:t>
            </w:r>
          </w:p>
        </w:tc>
        <w:tc>
          <w:tcPr>
            <w:tcW w:w="425" w:type="dxa"/>
            <w:tcBorders>
              <w:left w:val="nil"/>
              <w:right w:val="nil"/>
            </w:tcBorders>
          </w:tcPr>
          <w:p w14:paraId="010D4D1B"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009CF1BA" w14:textId="7B70B076" w:rsidR="00D260F1" w:rsidRDefault="001743B0" w:rsidP="001743B0">
            <w:pPr>
              <w:spacing w:before="60" w:after="60"/>
              <w:ind w:left="-112" w:right="-107"/>
              <w:jc w:val="center"/>
              <w:rPr>
                <w:rFonts w:ascii="Arial Narrow" w:hAnsi="Arial Narrow"/>
                <w:sz w:val="18"/>
                <w:szCs w:val="18"/>
              </w:rPr>
            </w:pPr>
            <w:r>
              <w:rPr>
                <w:rFonts w:ascii="Arial Narrow" w:hAnsi="Arial Narrow"/>
                <w:sz w:val="18"/>
                <w:szCs w:val="18"/>
              </w:rPr>
              <w:t>(</w:t>
            </w:r>
            <w:r w:rsidR="00D260F1" w:rsidRPr="00081818">
              <w:rPr>
                <w:rFonts w:ascii="Arial Narrow" w:hAnsi="Arial Narrow"/>
                <w:sz w:val="18"/>
                <w:szCs w:val="18"/>
              </w:rPr>
              <w:t>4</w:t>
            </w:r>
            <w:r>
              <w:rPr>
                <w:rFonts w:ascii="Arial Narrow" w:hAnsi="Arial Narrow"/>
                <w:sz w:val="18"/>
                <w:szCs w:val="18"/>
              </w:rPr>
              <w:t>)</w:t>
            </w:r>
            <w:r w:rsidR="00D260F1" w:rsidRPr="00081818">
              <w:rPr>
                <w:rFonts w:ascii="Arial Narrow" w:hAnsi="Arial Narrow"/>
                <w:sz w:val="18"/>
                <w:szCs w:val="18"/>
              </w:rPr>
              <w:t>%</w:t>
            </w:r>
          </w:p>
        </w:tc>
      </w:tr>
      <w:tr w:rsidR="00D260F1" w:rsidRPr="006352D1" w14:paraId="6C8AE5AD" w14:textId="77777777" w:rsidTr="00796A10">
        <w:trPr>
          <w:trHeight w:val="340"/>
        </w:trPr>
        <w:tc>
          <w:tcPr>
            <w:tcW w:w="3686" w:type="dxa"/>
            <w:tcBorders>
              <w:left w:val="nil"/>
              <w:right w:val="nil"/>
            </w:tcBorders>
            <w:vAlign w:val="center"/>
          </w:tcPr>
          <w:p w14:paraId="2476F88C" w14:textId="379A43CA" w:rsidR="00D260F1" w:rsidRPr="00A96366"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д</w:t>
            </w:r>
            <w:r w:rsidRPr="00081818">
              <w:rPr>
                <w:rFonts w:ascii="Arial Narrow" w:hAnsi="Arial Narrow"/>
                <w:color w:val="000000"/>
                <w:spacing w:val="-2"/>
                <w:sz w:val="20"/>
                <w:szCs w:val="20"/>
              </w:rPr>
              <w:t>о 1 месяца</w:t>
            </w:r>
          </w:p>
        </w:tc>
        <w:tc>
          <w:tcPr>
            <w:tcW w:w="1134" w:type="dxa"/>
            <w:tcBorders>
              <w:left w:val="nil"/>
              <w:right w:val="nil"/>
            </w:tcBorders>
            <w:shd w:val="clear" w:color="auto" w:fill="auto"/>
            <w:noWrap/>
            <w:vAlign w:val="center"/>
          </w:tcPr>
          <w:p w14:paraId="0329D237" w14:textId="6077EE54" w:rsidR="00D260F1" w:rsidRPr="00CB6FB8"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16 874</w:t>
            </w:r>
          </w:p>
        </w:tc>
        <w:tc>
          <w:tcPr>
            <w:tcW w:w="709" w:type="dxa"/>
            <w:tcBorders>
              <w:left w:val="nil"/>
              <w:right w:val="nil"/>
            </w:tcBorders>
            <w:vAlign w:val="center"/>
          </w:tcPr>
          <w:p w14:paraId="76723E6A" w14:textId="15539D2C"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44%</w:t>
            </w:r>
          </w:p>
        </w:tc>
        <w:tc>
          <w:tcPr>
            <w:tcW w:w="425" w:type="dxa"/>
            <w:tcBorders>
              <w:left w:val="nil"/>
              <w:right w:val="nil"/>
            </w:tcBorders>
          </w:tcPr>
          <w:p w14:paraId="418C7F68"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17D15413" w14:textId="445665CF"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15 540</w:t>
            </w:r>
          </w:p>
        </w:tc>
        <w:tc>
          <w:tcPr>
            <w:tcW w:w="851" w:type="dxa"/>
            <w:tcBorders>
              <w:left w:val="nil"/>
              <w:right w:val="nil"/>
            </w:tcBorders>
            <w:vAlign w:val="center"/>
          </w:tcPr>
          <w:p w14:paraId="54930A88" w14:textId="4AD59881"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42%</w:t>
            </w:r>
          </w:p>
        </w:tc>
        <w:tc>
          <w:tcPr>
            <w:tcW w:w="425" w:type="dxa"/>
            <w:tcBorders>
              <w:left w:val="nil"/>
              <w:right w:val="nil"/>
            </w:tcBorders>
          </w:tcPr>
          <w:p w14:paraId="03700A1B"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544EC290" w14:textId="01B0C8FD" w:rsidR="00D260F1" w:rsidRDefault="001743B0" w:rsidP="001743B0">
            <w:pPr>
              <w:spacing w:before="60" w:after="60"/>
              <w:ind w:left="-112" w:right="-107"/>
              <w:jc w:val="center"/>
              <w:rPr>
                <w:rFonts w:ascii="Arial Narrow" w:hAnsi="Arial Narrow"/>
                <w:sz w:val="18"/>
                <w:szCs w:val="18"/>
              </w:rPr>
            </w:pPr>
            <w:r>
              <w:rPr>
                <w:rFonts w:ascii="Arial Narrow" w:hAnsi="Arial Narrow"/>
                <w:sz w:val="18"/>
                <w:szCs w:val="18"/>
              </w:rPr>
              <w:t>(</w:t>
            </w:r>
            <w:r w:rsidR="00D260F1" w:rsidRPr="00081818">
              <w:rPr>
                <w:rFonts w:ascii="Arial Narrow" w:hAnsi="Arial Narrow"/>
                <w:sz w:val="18"/>
                <w:szCs w:val="18"/>
              </w:rPr>
              <w:t>8</w:t>
            </w:r>
            <w:r>
              <w:rPr>
                <w:rFonts w:ascii="Arial Narrow" w:hAnsi="Arial Narrow"/>
                <w:sz w:val="18"/>
                <w:szCs w:val="18"/>
              </w:rPr>
              <w:t>)</w:t>
            </w:r>
            <w:r w:rsidR="00D260F1" w:rsidRPr="00081818">
              <w:rPr>
                <w:rFonts w:ascii="Arial Narrow" w:hAnsi="Arial Narrow"/>
                <w:sz w:val="18"/>
                <w:szCs w:val="18"/>
              </w:rPr>
              <w:t>%</w:t>
            </w:r>
          </w:p>
        </w:tc>
      </w:tr>
      <w:tr w:rsidR="00D260F1" w:rsidRPr="006352D1" w14:paraId="077EA1B6" w14:textId="77777777" w:rsidTr="00796A10">
        <w:trPr>
          <w:trHeight w:val="340"/>
        </w:trPr>
        <w:tc>
          <w:tcPr>
            <w:tcW w:w="3686" w:type="dxa"/>
            <w:tcBorders>
              <w:left w:val="nil"/>
              <w:right w:val="nil"/>
            </w:tcBorders>
            <w:vAlign w:val="center"/>
          </w:tcPr>
          <w:p w14:paraId="279A161C" w14:textId="521FAFD7" w:rsidR="00D260F1" w:rsidRPr="00081818"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с</w:t>
            </w:r>
            <w:r w:rsidRPr="00081818">
              <w:rPr>
                <w:rFonts w:ascii="Arial Narrow" w:hAnsi="Arial Narrow"/>
                <w:color w:val="000000"/>
                <w:spacing w:val="-2"/>
                <w:sz w:val="20"/>
                <w:szCs w:val="20"/>
              </w:rPr>
              <w:t>выше 1 месяца, в том числе:</w:t>
            </w:r>
          </w:p>
        </w:tc>
        <w:tc>
          <w:tcPr>
            <w:tcW w:w="1134" w:type="dxa"/>
            <w:tcBorders>
              <w:left w:val="nil"/>
              <w:right w:val="nil"/>
            </w:tcBorders>
            <w:shd w:val="clear" w:color="auto" w:fill="auto"/>
            <w:noWrap/>
            <w:vAlign w:val="center"/>
          </w:tcPr>
          <w:p w14:paraId="5D4EF82D" w14:textId="3472082A" w:rsidR="00D260F1" w:rsidRPr="00CB6FB8"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21 309</w:t>
            </w:r>
          </w:p>
        </w:tc>
        <w:tc>
          <w:tcPr>
            <w:tcW w:w="709" w:type="dxa"/>
            <w:tcBorders>
              <w:left w:val="nil"/>
              <w:right w:val="nil"/>
            </w:tcBorders>
            <w:vAlign w:val="center"/>
          </w:tcPr>
          <w:p w14:paraId="3993C58B" w14:textId="1B66C71D"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56%</w:t>
            </w:r>
          </w:p>
        </w:tc>
        <w:tc>
          <w:tcPr>
            <w:tcW w:w="425" w:type="dxa"/>
            <w:tcBorders>
              <w:left w:val="nil"/>
              <w:right w:val="nil"/>
            </w:tcBorders>
          </w:tcPr>
          <w:p w14:paraId="1BEF3300"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750E2E40" w14:textId="46007E04"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21 140</w:t>
            </w:r>
          </w:p>
        </w:tc>
        <w:tc>
          <w:tcPr>
            <w:tcW w:w="851" w:type="dxa"/>
            <w:tcBorders>
              <w:left w:val="nil"/>
              <w:right w:val="nil"/>
            </w:tcBorders>
            <w:vAlign w:val="center"/>
          </w:tcPr>
          <w:p w14:paraId="3C113567" w14:textId="48471D63"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58%</w:t>
            </w:r>
          </w:p>
        </w:tc>
        <w:tc>
          <w:tcPr>
            <w:tcW w:w="425" w:type="dxa"/>
            <w:tcBorders>
              <w:left w:val="nil"/>
              <w:right w:val="nil"/>
            </w:tcBorders>
          </w:tcPr>
          <w:p w14:paraId="4A06E00A"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0CDFF9CB" w14:textId="5A942826" w:rsidR="00D260F1" w:rsidRDefault="001743B0" w:rsidP="001743B0">
            <w:pPr>
              <w:spacing w:before="60" w:after="60"/>
              <w:ind w:left="-112" w:right="-107"/>
              <w:jc w:val="center"/>
              <w:rPr>
                <w:rFonts w:ascii="Arial Narrow" w:hAnsi="Arial Narrow"/>
                <w:sz w:val="18"/>
                <w:szCs w:val="18"/>
              </w:rPr>
            </w:pPr>
            <w:r>
              <w:rPr>
                <w:rFonts w:ascii="Arial Narrow" w:hAnsi="Arial Narrow"/>
                <w:sz w:val="18"/>
                <w:szCs w:val="18"/>
              </w:rPr>
              <w:t>(</w:t>
            </w:r>
            <w:r w:rsidR="00D260F1" w:rsidRPr="00081818">
              <w:rPr>
                <w:rFonts w:ascii="Arial Narrow" w:hAnsi="Arial Narrow"/>
                <w:sz w:val="18"/>
                <w:szCs w:val="18"/>
              </w:rPr>
              <w:t>1</w:t>
            </w:r>
            <w:r>
              <w:rPr>
                <w:rFonts w:ascii="Arial Narrow" w:hAnsi="Arial Narrow"/>
                <w:sz w:val="18"/>
                <w:szCs w:val="18"/>
              </w:rPr>
              <w:t>)</w:t>
            </w:r>
            <w:r w:rsidR="00D260F1" w:rsidRPr="00081818">
              <w:rPr>
                <w:rFonts w:ascii="Arial Narrow" w:hAnsi="Arial Narrow"/>
                <w:sz w:val="18"/>
                <w:szCs w:val="18"/>
              </w:rPr>
              <w:t>%</w:t>
            </w:r>
          </w:p>
        </w:tc>
      </w:tr>
      <w:tr w:rsidR="00D260F1" w:rsidRPr="006352D1" w14:paraId="583A7DB9" w14:textId="77777777" w:rsidTr="00796A10">
        <w:trPr>
          <w:trHeight w:val="340"/>
        </w:trPr>
        <w:tc>
          <w:tcPr>
            <w:tcW w:w="3686" w:type="dxa"/>
            <w:tcBorders>
              <w:left w:val="nil"/>
              <w:right w:val="nil"/>
            </w:tcBorders>
            <w:vAlign w:val="center"/>
          </w:tcPr>
          <w:p w14:paraId="45468E73" w14:textId="3ABA810A" w:rsidR="00D260F1" w:rsidRPr="00081818"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о</w:t>
            </w:r>
            <w:r w:rsidRPr="00081818">
              <w:rPr>
                <w:rFonts w:ascii="Arial Narrow" w:hAnsi="Arial Narrow"/>
                <w:color w:val="000000"/>
                <w:spacing w:val="-2"/>
                <w:sz w:val="20"/>
                <w:szCs w:val="20"/>
              </w:rPr>
              <w:t>т 1 до 3 месяцев</w:t>
            </w:r>
          </w:p>
        </w:tc>
        <w:tc>
          <w:tcPr>
            <w:tcW w:w="1134" w:type="dxa"/>
            <w:tcBorders>
              <w:left w:val="nil"/>
              <w:right w:val="nil"/>
            </w:tcBorders>
            <w:shd w:val="clear" w:color="auto" w:fill="auto"/>
            <w:noWrap/>
            <w:vAlign w:val="center"/>
          </w:tcPr>
          <w:p w14:paraId="3ED3BB47" w14:textId="74CB21E8" w:rsidR="00D260F1" w:rsidRPr="0098236F"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6 429</w:t>
            </w:r>
          </w:p>
        </w:tc>
        <w:tc>
          <w:tcPr>
            <w:tcW w:w="709" w:type="dxa"/>
            <w:tcBorders>
              <w:left w:val="nil"/>
              <w:right w:val="nil"/>
            </w:tcBorders>
            <w:vAlign w:val="center"/>
          </w:tcPr>
          <w:p w14:paraId="5BC4630A" w14:textId="2FE0C275"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30%</w:t>
            </w:r>
          </w:p>
        </w:tc>
        <w:tc>
          <w:tcPr>
            <w:tcW w:w="425" w:type="dxa"/>
            <w:tcBorders>
              <w:left w:val="nil"/>
              <w:right w:val="nil"/>
            </w:tcBorders>
          </w:tcPr>
          <w:p w14:paraId="68CF28F1"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18186514" w14:textId="42844EC8"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5 575</w:t>
            </w:r>
          </w:p>
        </w:tc>
        <w:tc>
          <w:tcPr>
            <w:tcW w:w="851" w:type="dxa"/>
            <w:tcBorders>
              <w:left w:val="nil"/>
              <w:right w:val="nil"/>
            </w:tcBorders>
            <w:vAlign w:val="center"/>
          </w:tcPr>
          <w:p w14:paraId="7AEA8010" w14:textId="3D3C63D0"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26%</w:t>
            </w:r>
          </w:p>
        </w:tc>
        <w:tc>
          <w:tcPr>
            <w:tcW w:w="425" w:type="dxa"/>
            <w:tcBorders>
              <w:left w:val="nil"/>
              <w:right w:val="nil"/>
            </w:tcBorders>
          </w:tcPr>
          <w:p w14:paraId="64E39685"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113FD0D0" w14:textId="5967550A" w:rsidR="00D260F1" w:rsidRPr="0098236F" w:rsidRDefault="001743B0" w:rsidP="001743B0">
            <w:pPr>
              <w:spacing w:before="60" w:after="60"/>
              <w:ind w:left="-112" w:right="-107"/>
              <w:jc w:val="center"/>
              <w:rPr>
                <w:rFonts w:ascii="Arial Narrow" w:hAnsi="Arial Narrow"/>
                <w:sz w:val="18"/>
                <w:szCs w:val="18"/>
              </w:rPr>
            </w:pPr>
            <w:r>
              <w:rPr>
                <w:rFonts w:ascii="Arial Narrow" w:hAnsi="Arial Narrow"/>
                <w:sz w:val="18"/>
                <w:szCs w:val="18"/>
              </w:rPr>
              <w:t>(</w:t>
            </w:r>
            <w:r w:rsidR="00D260F1" w:rsidRPr="00081818">
              <w:rPr>
                <w:rFonts w:ascii="Arial Narrow" w:hAnsi="Arial Narrow"/>
                <w:sz w:val="18"/>
                <w:szCs w:val="18"/>
              </w:rPr>
              <w:t>13</w:t>
            </w:r>
            <w:r>
              <w:rPr>
                <w:rFonts w:ascii="Arial Narrow" w:hAnsi="Arial Narrow"/>
                <w:sz w:val="18"/>
                <w:szCs w:val="18"/>
              </w:rPr>
              <w:t>)</w:t>
            </w:r>
            <w:r w:rsidR="00D260F1" w:rsidRPr="00081818">
              <w:rPr>
                <w:rFonts w:ascii="Arial Narrow" w:hAnsi="Arial Narrow"/>
                <w:sz w:val="18"/>
                <w:szCs w:val="18"/>
              </w:rPr>
              <w:t>%</w:t>
            </w:r>
          </w:p>
        </w:tc>
      </w:tr>
      <w:tr w:rsidR="00D260F1" w:rsidRPr="006352D1" w14:paraId="35FFC428" w14:textId="77777777" w:rsidTr="00796A10">
        <w:trPr>
          <w:trHeight w:val="340"/>
        </w:trPr>
        <w:tc>
          <w:tcPr>
            <w:tcW w:w="3686" w:type="dxa"/>
            <w:tcBorders>
              <w:left w:val="nil"/>
              <w:right w:val="nil"/>
            </w:tcBorders>
            <w:vAlign w:val="center"/>
          </w:tcPr>
          <w:p w14:paraId="56F60AF5" w14:textId="06A7BFE1" w:rsidR="00D260F1" w:rsidRPr="00081818"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о</w:t>
            </w:r>
            <w:r w:rsidRPr="00081818">
              <w:rPr>
                <w:rFonts w:ascii="Arial Narrow" w:hAnsi="Arial Narrow"/>
                <w:color w:val="000000"/>
                <w:spacing w:val="-2"/>
                <w:sz w:val="20"/>
                <w:szCs w:val="20"/>
              </w:rPr>
              <w:t>т 3 до 6 месяцев</w:t>
            </w:r>
          </w:p>
        </w:tc>
        <w:tc>
          <w:tcPr>
            <w:tcW w:w="1134" w:type="dxa"/>
            <w:tcBorders>
              <w:left w:val="nil"/>
              <w:right w:val="nil"/>
            </w:tcBorders>
            <w:shd w:val="clear" w:color="auto" w:fill="auto"/>
            <w:noWrap/>
            <w:vAlign w:val="center"/>
          </w:tcPr>
          <w:p w14:paraId="380F304C" w14:textId="69FF8A95" w:rsidR="00D260F1" w:rsidRPr="0098236F"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968</w:t>
            </w:r>
          </w:p>
        </w:tc>
        <w:tc>
          <w:tcPr>
            <w:tcW w:w="709" w:type="dxa"/>
            <w:tcBorders>
              <w:left w:val="nil"/>
              <w:right w:val="nil"/>
            </w:tcBorders>
            <w:vAlign w:val="center"/>
          </w:tcPr>
          <w:p w14:paraId="39BC9E8A" w14:textId="0B746F5E"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5%</w:t>
            </w:r>
          </w:p>
        </w:tc>
        <w:tc>
          <w:tcPr>
            <w:tcW w:w="425" w:type="dxa"/>
            <w:tcBorders>
              <w:left w:val="nil"/>
              <w:right w:val="nil"/>
            </w:tcBorders>
          </w:tcPr>
          <w:p w14:paraId="58C896EE"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141AE030" w14:textId="6E62A108"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1 420</w:t>
            </w:r>
          </w:p>
        </w:tc>
        <w:tc>
          <w:tcPr>
            <w:tcW w:w="851" w:type="dxa"/>
            <w:tcBorders>
              <w:left w:val="nil"/>
              <w:right w:val="nil"/>
            </w:tcBorders>
            <w:vAlign w:val="center"/>
          </w:tcPr>
          <w:p w14:paraId="661752EC" w14:textId="3278BEC8"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7%</w:t>
            </w:r>
          </w:p>
        </w:tc>
        <w:tc>
          <w:tcPr>
            <w:tcW w:w="425" w:type="dxa"/>
            <w:tcBorders>
              <w:left w:val="nil"/>
              <w:right w:val="nil"/>
            </w:tcBorders>
          </w:tcPr>
          <w:p w14:paraId="7F8F3F59"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27D51E7F" w14:textId="0A126A93" w:rsidR="00D260F1" w:rsidRPr="0098236F" w:rsidRDefault="00D260F1" w:rsidP="00D260F1">
            <w:pPr>
              <w:spacing w:before="60" w:after="60"/>
              <w:ind w:left="-112" w:right="-107"/>
              <w:jc w:val="center"/>
              <w:rPr>
                <w:rFonts w:ascii="Arial Narrow" w:hAnsi="Arial Narrow"/>
                <w:sz w:val="18"/>
                <w:szCs w:val="18"/>
              </w:rPr>
            </w:pPr>
            <w:r w:rsidRPr="00081818">
              <w:rPr>
                <w:rFonts w:ascii="Arial Narrow" w:hAnsi="Arial Narrow"/>
                <w:sz w:val="18"/>
                <w:szCs w:val="18"/>
              </w:rPr>
              <w:t>47%</w:t>
            </w:r>
          </w:p>
        </w:tc>
      </w:tr>
      <w:tr w:rsidR="00D260F1" w:rsidRPr="006352D1" w14:paraId="22827E9D" w14:textId="77777777" w:rsidTr="00796A10">
        <w:trPr>
          <w:trHeight w:val="340"/>
        </w:trPr>
        <w:tc>
          <w:tcPr>
            <w:tcW w:w="3686" w:type="dxa"/>
            <w:tcBorders>
              <w:left w:val="nil"/>
              <w:right w:val="nil"/>
            </w:tcBorders>
            <w:vAlign w:val="center"/>
          </w:tcPr>
          <w:p w14:paraId="4CE03C25" w14:textId="62BF2E6C" w:rsidR="00D260F1" w:rsidRPr="00A96366"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о</w:t>
            </w:r>
            <w:r w:rsidRPr="00081818">
              <w:rPr>
                <w:rFonts w:ascii="Arial Narrow" w:hAnsi="Arial Narrow"/>
                <w:color w:val="000000"/>
                <w:spacing w:val="-2"/>
                <w:sz w:val="20"/>
                <w:szCs w:val="20"/>
              </w:rPr>
              <w:t>т 6 месяцев до 1 года</w:t>
            </w:r>
          </w:p>
        </w:tc>
        <w:tc>
          <w:tcPr>
            <w:tcW w:w="1134" w:type="dxa"/>
            <w:tcBorders>
              <w:left w:val="nil"/>
              <w:right w:val="nil"/>
            </w:tcBorders>
            <w:shd w:val="clear" w:color="auto" w:fill="auto"/>
            <w:noWrap/>
            <w:vAlign w:val="center"/>
          </w:tcPr>
          <w:p w14:paraId="51703F24" w14:textId="3DD04B88" w:rsidR="00D260F1" w:rsidRPr="00CB6FB8"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4 437</w:t>
            </w:r>
          </w:p>
        </w:tc>
        <w:tc>
          <w:tcPr>
            <w:tcW w:w="709" w:type="dxa"/>
            <w:tcBorders>
              <w:left w:val="nil"/>
              <w:right w:val="nil"/>
            </w:tcBorders>
            <w:vAlign w:val="center"/>
          </w:tcPr>
          <w:p w14:paraId="5A3330E7" w14:textId="27CC4BF8"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21%</w:t>
            </w:r>
          </w:p>
        </w:tc>
        <w:tc>
          <w:tcPr>
            <w:tcW w:w="425" w:type="dxa"/>
            <w:tcBorders>
              <w:left w:val="nil"/>
              <w:right w:val="nil"/>
            </w:tcBorders>
          </w:tcPr>
          <w:p w14:paraId="69E76377"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78E7EC2D" w14:textId="22531F60"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4 793</w:t>
            </w:r>
          </w:p>
        </w:tc>
        <w:tc>
          <w:tcPr>
            <w:tcW w:w="851" w:type="dxa"/>
            <w:tcBorders>
              <w:left w:val="nil"/>
              <w:right w:val="nil"/>
            </w:tcBorders>
            <w:vAlign w:val="center"/>
          </w:tcPr>
          <w:p w14:paraId="745C6784" w14:textId="36BA678B"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23%</w:t>
            </w:r>
          </w:p>
        </w:tc>
        <w:tc>
          <w:tcPr>
            <w:tcW w:w="425" w:type="dxa"/>
            <w:tcBorders>
              <w:left w:val="nil"/>
              <w:right w:val="nil"/>
            </w:tcBorders>
          </w:tcPr>
          <w:p w14:paraId="45301D00"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3F43AE4C" w14:textId="357E3125" w:rsidR="00D260F1" w:rsidRDefault="00D260F1" w:rsidP="00D260F1">
            <w:pPr>
              <w:spacing w:before="60" w:after="60"/>
              <w:ind w:left="-112" w:right="-107"/>
              <w:jc w:val="center"/>
              <w:rPr>
                <w:rFonts w:ascii="Arial Narrow" w:hAnsi="Arial Narrow"/>
                <w:sz w:val="18"/>
                <w:szCs w:val="18"/>
              </w:rPr>
            </w:pPr>
            <w:r w:rsidRPr="00081818">
              <w:rPr>
                <w:rFonts w:ascii="Arial Narrow" w:hAnsi="Arial Narrow"/>
                <w:sz w:val="18"/>
                <w:szCs w:val="18"/>
              </w:rPr>
              <w:t>8%</w:t>
            </w:r>
          </w:p>
        </w:tc>
      </w:tr>
      <w:tr w:rsidR="00D260F1" w:rsidRPr="006352D1" w14:paraId="64704DC7" w14:textId="77777777" w:rsidTr="00796A10">
        <w:trPr>
          <w:trHeight w:val="340"/>
        </w:trPr>
        <w:tc>
          <w:tcPr>
            <w:tcW w:w="3686" w:type="dxa"/>
            <w:tcBorders>
              <w:left w:val="nil"/>
              <w:right w:val="nil"/>
            </w:tcBorders>
            <w:vAlign w:val="center"/>
          </w:tcPr>
          <w:p w14:paraId="0340212F" w14:textId="4A332613" w:rsidR="00D260F1" w:rsidRPr="00081818" w:rsidRDefault="00D260F1" w:rsidP="00081818">
            <w:pPr>
              <w:ind w:left="315"/>
              <w:jc w:val="both"/>
              <w:rPr>
                <w:rFonts w:ascii="Arial Narrow" w:hAnsi="Arial Narrow"/>
                <w:color w:val="000000"/>
                <w:spacing w:val="-2"/>
                <w:sz w:val="20"/>
                <w:szCs w:val="20"/>
              </w:rPr>
            </w:pPr>
            <w:r>
              <w:rPr>
                <w:rFonts w:ascii="Arial Narrow" w:hAnsi="Arial Narrow"/>
                <w:color w:val="000000"/>
                <w:spacing w:val="-2"/>
                <w:sz w:val="20"/>
                <w:szCs w:val="20"/>
              </w:rPr>
              <w:t>б</w:t>
            </w:r>
            <w:r w:rsidRPr="00081818">
              <w:rPr>
                <w:rFonts w:ascii="Arial Narrow" w:hAnsi="Arial Narrow"/>
                <w:color w:val="000000"/>
                <w:spacing w:val="-2"/>
                <w:sz w:val="20"/>
                <w:szCs w:val="20"/>
              </w:rPr>
              <w:t>олее года</w:t>
            </w:r>
          </w:p>
        </w:tc>
        <w:tc>
          <w:tcPr>
            <w:tcW w:w="1134" w:type="dxa"/>
            <w:tcBorders>
              <w:left w:val="nil"/>
              <w:right w:val="nil"/>
            </w:tcBorders>
            <w:shd w:val="clear" w:color="auto" w:fill="auto"/>
            <w:noWrap/>
            <w:vAlign w:val="center"/>
          </w:tcPr>
          <w:p w14:paraId="4E45BAE0" w14:textId="67DE4C91" w:rsidR="00D260F1" w:rsidRPr="00CB6FB8" w:rsidRDefault="00D260F1" w:rsidP="00D260F1">
            <w:pPr>
              <w:spacing w:before="60" w:after="60"/>
              <w:ind w:left="-110" w:right="-107"/>
              <w:jc w:val="center"/>
              <w:rPr>
                <w:rFonts w:ascii="Arial Narrow" w:hAnsi="Arial Narrow"/>
                <w:sz w:val="18"/>
                <w:szCs w:val="18"/>
              </w:rPr>
            </w:pPr>
            <w:r w:rsidRPr="00081818">
              <w:rPr>
                <w:rFonts w:ascii="Arial Narrow" w:hAnsi="Arial Narrow"/>
                <w:sz w:val="18"/>
                <w:szCs w:val="18"/>
              </w:rPr>
              <w:t>9 476</w:t>
            </w:r>
          </w:p>
        </w:tc>
        <w:tc>
          <w:tcPr>
            <w:tcW w:w="709" w:type="dxa"/>
            <w:tcBorders>
              <w:left w:val="nil"/>
              <w:right w:val="nil"/>
            </w:tcBorders>
            <w:vAlign w:val="center"/>
          </w:tcPr>
          <w:p w14:paraId="641F030F" w14:textId="79060158" w:rsidR="00D260F1" w:rsidRPr="0098236F" w:rsidRDefault="00D260F1" w:rsidP="00081818">
            <w:pPr>
              <w:spacing w:before="60" w:after="60"/>
              <w:ind w:left="-106" w:right="36"/>
              <w:jc w:val="center"/>
              <w:rPr>
                <w:rFonts w:ascii="Arial Narrow" w:hAnsi="Arial Narrow"/>
                <w:sz w:val="18"/>
                <w:szCs w:val="18"/>
              </w:rPr>
            </w:pPr>
            <w:r w:rsidRPr="00081818">
              <w:rPr>
                <w:rFonts w:ascii="Arial Narrow" w:hAnsi="Arial Narrow"/>
                <w:sz w:val="18"/>
                <w:szCs w:val="18"/>
              </w:rPr>
              <w:t>44%</w:t>
            </w:r>
          </w:p>
        </w:tc>
        <w:tc>
          <w:tcPr>
            <w:tcW w:w="425" w:type="dxa"/>
            <w:tcBorders>
              <w:left w:val="nil"/>
              <w:right w:val="nil"/>
            </w:tcBorders>
          </w:tcPr>
          <w:p w14:paraId="5CB8FDC7" w14:textId="77777777" w:rsidR="00D260F1" w:rsidRPr="00081818" w:rsidRDefault="00D260F1" w:rsidP="00081818">
            <w:pPr>
              <w:spacing w:before="60" w:after="60"/>
              <w:ind w:right="-107"/>
              <w:jc w:val="center"/>
              <w:rPr>
                <w:rFonts w:ascii="Arial Narrow" w:hAnsi="Arial Narrow"/>
                <w:color w:val="002060"/>
                <w:sz w:val="20"/>
                <w:szCs w:val="18"/>
              </w:rPr>
            </w:pPr>
          </w:p>
        </w:tc>
        <w:tc>
          <w:tcPr>
            <w:tcW w:w="992" w:type="dxa"/>
            <w:tcBorders>
              <w:left w:val="nil"/>
              <w:right w:val="nil"/>
            </w:tcBorders>
            <w:vAlign w:val="center"/>
          </w:tcPr>
          <w:p w14:paraId="14C54592" w14:textId="6CDFB1E8" w:rsidR="00D260F1" w:rsidRPr="00CE366D" w:rsidRDefault="00D260F1" w:rsidP="00D260F1">
            <w:pPr>
              <w:spacing w:before="60" w:after="60"/>
              <w:ind w:left="-111" w:right="-107"/>
              <w:jc w:val="center"/>
              <w:rPr>
                <w:rFonts w:ascii="Arial Narrow" w:hAnsi="Arial Narrow"/>
                <w:color w:val="0079C2"/>
                <w:sz w:val="20"/>
                <w:szCs w:val="18"/>
              </w:rPr>
            </w:pPr>
            <w:r w:rsidRPr="00CE366D">
              <w:rPr>
                <w:rFonts w:ascii="Arial Narrow" w:hAnsi="Arial Narrow"/>
                <w:color w:val="0079C2"/>
                <w:sz w:val="20"/>
                <w:szCs w:val="18"/>
              </w:rPr>
              <w:t>9 353</w:t>
            </w:r>
          </w:p>
        </w:tc>
        <w:tc>
          <w:tcPr>
            <w:tcW w:w="851" w:type="dxa"/>
            <w:tcBorders>
              <w:left w:val="nil"/>
              <w:right w:val="nil"/>
            </w:tcBorders>
            <w:vAlign w:val="center"/>
          </w:tcPr>
          <w:p w14:paraId="6F0AB3D3" w14:textId="1D77D2FC" w:rsidR="00D260F1" w:rsidRPr="00CE366D" w:rsidRDefault="00D260F1" w:rsidP="00081818">
            <w:pPr>
              <w:spacing w:before="60" w:after="60"/>
              <w:ind w:left="-106"/>
              <w:jc w:val="center"/>
              <w:rPr>
                <w:rFonts w:ascii="Arial Narrow" w:hAnsi="Arial Narrow"/>
                <w:color w:val="0079C2"/>
                <w:sz w:val="20"/>
                <w:szCs w:val="18"/>
              </w:rPr>
            </w:pPr>
            <w:r w:rsidRPr="00CE366D">
              <w:rPr>
                <w:rFonts w:ascii="Arial Narrow" w:hAnsi="Arial Narrow"/>
                <w:color w:val="0079C2"/>
                <w:sz w:val="20"/>
                <w:szCs w:val="18"/>
              </w:rPr>
              <w:t>44%</w:t>
            </w:r>
          </w:p>
        </w:tc>
        <w:tc>
          <w:tcPr>
            <w:tcW w:w="425" w:type="dxa"/>
            <w:tcBorders>
              <w:left w:val="nil"/>
              <w:right w:val="nil"/>
            </w:tcBorders>
          </w:tcPr>
          <w:p w14:paraId="5365B675" w14:textId="77777777" w:rsidR="00D260F1" w:rsidRPr="00081818" w:rsidRDefault="00D260F1" w:rsidP="00081818">
            <w:pPr>
              <w:spacing w:before="60" w:after="60"/>
              <w:ind w:right="-107"/>
              <w:jc w:val="center"/>
              <w:rPr>
                <w:rFonts w:ascii="Arial Narrow" w:hAnsi="Arial Narrow"/>
                <w:sz w:val="18"/>
                <w:szCs w:val="18"/>
              </w:rPr>
            </w:pPr>
          </w:p>
        </w:tc>
        <w:tc>
          <w:tcPr>
            <w:tcW w:w="1417" w:type="dxa"/>
            <w:tcBorders>
              <w:left w:val="nil"/>
              <w:right w:val="nil"/>
            </w:tcBorders>
            <w:vAlign w:val="center"/>
          </w:tcPr>
          <w:p w14:paraId="3967F6B5" w14:textId="23018405" w:rsidR="00D260F1" w:rsidRDefault="001743B0" w:rsidP="001743B0">
            <w:pPr>
              <w:spacing w:before="60" w:after="60"/>
              <w:ind w:left="-112" w:right="-107"/>
              <w:jc w:val="center"/>
              <w:rPr>
                <w:rFonts w:ascii="Arial Narrow" w:hAnsi="Arial Narrow"/>
                <w:sz w:val="18"/>
                <w:szCs w:val="18"/>
              </w:rPr>
            </w:pPr>
            <w:r>
              <w:rPr>
                <w:rFonts w:ascii="Arial Narrow" w:hAnsi="Arial Narrow"/>
                <w:sz w:val="18"/>
                <w:szCs w:val="18"/>
              </w:rPr>
              <w:t>(</w:t>
            </w:r>
            <w:r w:rsidR="00D260F1" w:rsidRPr="00081818">
              <w:rPr>
                <w:rFonts w:ascii="Arial Narrow" w:hAnsi="Arial Narrow"/>
                <w:sz w:val="18"/>
                <w:szCs w:val="18"/>
              </w:rPr>
              <w:t>1</w:t>
            </w:r>
            <w:r>
              <w:rPr>
                <w:rFonts w:ascii="Arial Narrow" w:hAnsi="Arial Narrow"/>
                <w:sz w:val="18"/>
                <w:szCs w:val="18"/>
              </w:rPr>
              <w:t>)</w:t>
            </w:r>
            <w:r w:rsidR="00D260F1" w:rsidRPr="00081818">
              <w:rPr>
                <w:rFonts w:ascii="Arial Narrow" w:hAnsi="Arial Narrow"/>
                <w:sz w:val="18"/>
                <w:szCs w:val="18"/>
              </w:rPr>
              <w:t>%</w:t>
            </w:r>
          </w:p>
        </w:tc>
      </w:tr>
    </w:tbl>
    <w:p w14:paraId="72474C28" w14:textId="1621717E" w:rsidR="003E75C7" w:rsidRPr="00081818" w:rsidRDefault="003E75C7" w:rsidP="00796A10">
      <w:pPr>
        <w:spacing w:before="120" w:after="120"/>
        <w:jc w:val="both"/>
        <w:rPr>
          <w:rFonts w:ascii="Arial Narrow" w:hAnsi="Arial Narrow" w:cs="Tahoma"/>
          <w:sz w:val="20"/>
          <w:szCs w:val="20"/>
        </w:rPr>
      </w:pPr>
      <w:r w:rsidRPr="00081818">
        <w:rPr>
          <w:rFonts w:ascii="Arial Narrow" w:hAnsi="Arial Narrow" w:cs="Tahoma"/>
          <w:sz w:val="20"/>
          <w:szCs w:val="20"/>
        </w:rPr>
        <w:t>Структура задолженности по срокам возникновения по итогам 2017 года существенно не изменилась в сравнении с 2016 годом. Основная сумма просроченной задолженности приходи</w:t>
      </w:r>
      <w:r w:rsidR="00796A10">
        <w:rPr>
          <w:rFonts w:ascii="Arial Narrow" w:hAnsi="Arial Narrow" w:cs="Tahoma"/>
          <w:sz w:val="20"/>
          <w:szCs w:val="20"/>
        </w:rPr>
        <w:t>тся на период более года (44%).</w:t>
      </w:r>
    </w:p>
    <w:p w14:paraId="54D9C475" w14:textId="0499FF5C" w:rsidR="003E75C7" w:rsidRPr="00CE366D" w:rsidRDefault="003E75C7" w:rsidP="00796A10">
      <w:pPr>
        <w:spacing w:before="20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Динамика изменения периода оборота дебиторской задолженност</w:t>
      </w:r>
      <w:r w:rsidR="00081818" w:rsidRPr="00CE366D">
        <w:rPr>
          <w:rFonts w:ascii="Arial Narrow" w:hAnsi="Arial Narrow" w:cs="Tahoma"/>
          <w:b/>
          <w:bCs/>
          <w:color w:val="0079C2"/>
          <w:sz w:val="20"/>
          <w:szCs w:val="20"/>
        </w:rPr>
        <w:t>и потребителей тепловой энергии (дни)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5"/>
        <w:gridCol w:w="2127"/>
        <w:gridCol w:w="1134"/>
      </w:tblGrid>
      <w:tr w:rsidR="00213709" w:rsidRPr="00A45844" w14:paraId="5C855C80" w14:textId="77777777" w:rsidTr="007D4FC4">
        <w:trPr>
          <w:trHeight w:val="397"/>
        </w:trPr>
        <w:tc>
          <w:tcPr>
            <w:tcW w:w="4962" w:type="dxa"/>
            <w:tcBorders>
              <w:left w:val="nil"/>
              <w:right w:val="nil"/>
            </w:tcBorders>
            <w:shd w:val="clear" w:color="000000" w:fill="0079C2"/>
            <w:vAlign w:val="center"/>
          </w:tcPr>
          <w:p w14:paraId="09CE75FB" w14:textId="0F1DE9EC" w:rsidR="00213709" w:rsidRPr="00A45844" w:rsidRDefault="00213709" w:rsidP="00213709">
            <w:pPr>
              <w:jc w:val="center"/>
              <w:rPr>
                <w:rFonts w:ascii="Arial Narrow" w:hAnsi="Arial Narrow"/>
                <w:color w:val="FFFFFF"/>
              </w:rPr>
            </w:pPr>
            <w:r>
              <w:rPr>
                <w:rFonts w:ascii="Arial Narrow" w:hAnsi="Arial Narrow" w:cs="Tahoma"/>
                <w:color w:val="FFFFFF"/>
                <w:szCs w:val="28"/>
              </w:rPr>
              <w:t>вид задолженности</w:t>
            </w:r>
          </w:p>
        </w:tc>
        <w:tc>
          <w:tcPr>
            <w:tcW w:w="1275" w:type="dxa"/>
            <w:tcBorders>
              <w:left w:val="nil"/>
              <w:right w:val="nil"/>
            </w:tcBorders>
            <w:shd w:val="clear" w:color="000000" w:fill="0079C2"/>
            <w:vAlign w:val="center"/>
          </w:tcPr>
          <w:p w14:paraId="5090D6E7" w14:textId="7F7E03B8" w:rsidR="00213709" w:rsidRPr="00A45844" w:rsidRDefault="00213709" w:rsidP="00213709">
            <w:pPr>
              <w:jc w:val="center"/>
              <w:rPr>
                <w:rFonts w:ascii="Arial Narrow" w:hAnsi="Arial Narrow" w:cs="Tahoma"/>
                <w:color w:val="FFFFFF"/>
                <w:sz w:val="28"/>
              </w:rPr>
            </w:pPr>
            <w:r w:rsidRPr="00E77E41">
              <w:rPr>
                <w:rFonts w:ascii="Arial Narrow" w:hAnsi="Arial Narrow" w:cs="Tahoma"/>
                <w:color w:val="FFFFFF"/>
                <w:sz w:val="20"/>
                <w:szCs w:val="28"/>
              </w:rPr>
              <w:t>на 31.12.2016</w:t>
            </w:r>
          </w:p>
        </w:tc>
        <w:tc>
          <w:tcPr>
            <w:tcW w:w="2127" w:type="dxa"/>
            <w:tcBorders>
              <w:left w:val="nil"/>
              <w:right w:val="nil"/>
            </w:tcBorders>
            <w:shd w:val="clear" w:color="000000" w:fill="0079C2"/>
            <w:vAlign w:val="center"/>
          </w:tcPr>
          <w:p w14:paraId="5F914903" w14:textId="5AF3E07E" w:rsidR="00213709" w:rsidRPr="00A45844" w:rsidRDefault="00213709" w:rsidP="00213709">
            <w:pPr>
              <w:jc w:val="center"/>
              <w:rPr>
                <w:rFonts w:ascii="Arial Narrow" w:hAnsi="Arial Narrow" w:cs="Tahoma"/>
                <w:color w:val="FFFFFF"/>
                <w:sz w:val="28"/>
              </w:rPr>
            </w:pPr>
            <w:r w:rsidRPr="00E77E41">
              <w:rPr>
                <w:rFonts w:ascii="Arial Narrow" w:hAnsi="Arial Narrow" w:cs="Tahoma"/>
                <w:color w:val="FFFFFF"/>
                <w:sz w:val="20"/>
                <w:szCs w:val="28"/>
              </w:rPr>
              <w:t>на 31.12.2017</w:t>
            </w:r>
          </w:p>
        </w:tc>
        <w:tc>
          <w:tcPr>
            <w:tcW w:w="1134" w:type="dxa"/>
            <w:tcBorders>
              <w:left w:val="nil"/>
              <w:right w:val="nil"/>
            </w:tcBorders>
            <w:shd w:val="clear" w:color="000000" w:fill="0079C2"/>
            <w:vAlign w:val="center"/>
          </w:tcPr>
          <w:p w14:paraId="2DF64A19" w14:textId="505CEB69" w:rsidR="00213709" w:rsidRPr="00A45844" w:rsidRDefault="00213709" w:rsidP="00213709">
            <w:pPr>
              <w:jc w:val="center"/>
              <w:rPr>
                <w:rFonts w:ascii="Arial Narrow" w:hAnsi="Arial Narrow" w:cs="Tahoma"/>
                <w:color w:val="FFFFFF"/>
              </w:rPr>
            </w:pPr>
            <w:r w:rsidRPr="00A45844">
              <w:rPr>
                <w:rFonts w:ascii="Arial Narrow" w:hAnsi="Arial Narrow" w:cs="Tahoma"/>
                <w:color w:val="FFFFFF"/>
                <w:sz w:val="20"/>
              </w:rPr>
              <w:t>откл</w:t>
            </w:r>
            <w:r>
              <w:rPr>
                <w:rFonts w:ascii="Arial Narrow" w:hAnsi="Arial Narrow" w:cs="Tahoma"/>
                <w:color w:val="FFFFFF"/>
                <w:sz w:val="20"/>
              </w:rPr>
              <w:t>онение</w:t>
            </w:r>
          </w:p>
        </w:tc>
      </w:tr>
      <w:tr w:rsidR="00213709" w:rsidRPr="00F371A3" w14:paraId="34E34DA5" w14:textId="77777777" w:rsidTr="00796A10">
        <w:trPr>
          <w:trHeight w:val="340"/>
        </w:trPr>
        <w:tc>
          <w:tcPr>
            <w:tcW w:w="4962" w:type="dxa"/>
            <w:tcBorders>
              <w:left w:val="nil"/>
              <w:right w:val="nil"/>
            </w:tcBorders>
            <w:shd w:val="clear" w:color="auto" w:fill="auto"/>
            <w:noWrap/>
            <w:vAlign w:val="center"/>
          </w:tcPr>
          <w:p w14:paraId="033A75EB" w14:textId="6FA09544" w:rsidR="00213709" w:rsidRPr="00F371A3" w:rsidRDefault="00213709" w:rsidP="00796A10">
            <w:pPr>
              <w:spacing w:before="20"/>
              <w:ind w:left="175"/>
              <w:rPr>
                <w:rFonts w:ascii="Arial Narrow" w:hAnsi="Arial Narrow"/>
                <w:b/>
                <w:color w:val="000000"/>
                <w:sz w:val="20"/>
                <w:szCs w:val="20"/>
              </w:rPr>
            </w:pPr>
            <w:r w:rsidRPr="00CE366D">
              <w:rPr>
                <w:rFonts w:ascii="Arial Narrow" w:hAnsi="Arial Narrow"/>
                <w:b/>
                <w:bCs/>
                <w:color w:val="0079C2"/>
                <w:sz w:val="20"/>
                <w:szCs w:val="20"/>
              </w:rPr>
              <w:t>Дебиторская задолженность всего,</w:t>
            </w:r>
            <w:r w:rsidR="00796A10">
              <w:rPr>
                <w:rFonts w:ascii="Arial Narrow" w:hAnsi="Arial Narrow"/>
                <w:b/>
                <w:bCs/>
                <w:color w:val="0079C2"/>
                <w:sz w:val="20"/>
                <w:szCs w:val="20"/>
              </w:rPr>
              <w:t xml:space="preserve"> </w:t>
            </w:r>
            <w:r w:rsidRPr="00F37AF5">
              <w:rPr>
                <w:rFonts w:ascii="Arial Narrow" w:hAnsi="Arial Narrow"/>
                <w:color w:val="000000"/>
                <w:sz w:val="20"/>
                <w:szCs w:val="20"/>
              </w:rPr>
              <w:t>в том числе:</w:t>
            </w:r>
          </w:p>
        </w:tc>
        <w:tc>
          <w:tcPr>
            <w:tcW w:w="1275" w:type="dxa"/>
            <w:tcBorders>
              <w:left w:val="nil"/>
              <w:right w:val="nil"/>
            </w:tcBorders>
            <w:shd w:val="clear" w:color="auto" w:fill="auto"/>
            <w:noWrap/>
            <w:vAlign w:val="center"/>
          </w:tcPr>
          <w:p w14:paraId="74CA5C8F" w14:textId="56CD96AE" w:rsidR="00213709" w:rsidRPr="00213709" w:rsidRDefault="00213709" w:rsidP="00213709">
            <w:pPr>
              <w:spacing w:before="60" w:after="60"/>
              <w:ind w:right="36"/>
              <w:jc w:val="center"/>
              <w:rPr>
                <w:rFonts w:ascii="Arial Narrow" w:hAnsi="Arial Narrow"/>
                <w:sz w:val="18"/>
                <w:szCs w:val="18"/>
              </w:rPr>
            </w:pPr>
            <w:r w:rsidRPr="00213709">
              <w:rPr>
                <w:rFonts w:ascii="Arial Narrow" w:hAnsi="Arial Narrow"/>
                <w:sz w:val="18"/>
                <w:szCs w:val="18"/>
              </w:rPr>
              <w:t>99</w:t>
            </w:r>
          </w:p>
        </w:tc>
        <w:tc>
          <w:tcPr>
            <w:tcW w:w="2127" w:type="dxa"/>
            <w:tcBorders>
              <w:left w:val="nil"/>
              <w:right w:val="nil"/>
            </w:tcBorders>
            <w:vAlign w:val="center"/>
          </w:tcPr>
          <w:p w14:paraId="124DCFE4" w14:textId="1A472F5A" w:rsidR="00213709" w:rsidRPr="00213709" w:rsidRDefault="00213709" w:rsidP="00213709">
            <w:pPr>
              <w:spacing w:before="60" w:after="60"/>
              <w:ind w:right="-107"/>
              <w:jc w:val="center"/>
              <w:rPr>
                <w:rFonts w:ascii="Arial Narrow" w:hAnsi="Arial Narrow"/>
                <w:color w:val="002060"/>
                <w:sz w:val="20"/>
                <w:szCs w:val="18"/>
                <w14:textFill>
                  <w14:solidFill>
                    <w14:srgbClr w14:val="002060">
                      <w14:lumMod w14:val="50000"/>
                    </w14:srgbClr>
                  </w14:solidFill>
                </w14:textFill>
              </w:rPr>
            </w:pPr>
            <w:r w:rsidRPr="00213709">
              <w:rPr>
                <w:rFonts w:ascii="Arial Narrow" w:hAnsi="Arial Narrow"/>
                <w:color w:val="002060"/>
                <w:sz w:val="20"/>
                <w:szCs w:val="18"/>
              </w:rPr>
              <w:t>90</w:t>
            </w:r>
          </w:p>
        </w:tc>
        <w:tc>
          <w:tcPr>
            <w:tcW w:w="1134" w:type="dxa"/>
            <w:tcBorders>
              <w:left w:val="nil"/>
              <w:right w:val="nil"/>
            </w:tcBorders>
            <w:shd w:val="clear" w:color="auto" w:fill="auto"/>
            <w:noWrap/>
            <w:vAlign w:val="center"/>
          </w:tcPr>
          <w:p w14:paraId="4E2D24A3" w14:textId="1B4E3575" w:rsidR="00213709" w:rsidRPr="00213709" w:rsidRDefault="00213709" w:rsidP="00213709">
            <w:pPr>
              <w:spacing w:before="60" w:after="60"/>
              <w:ind w:left="-106" w:right="36"/>
              <w:jc w:val="center"/>
              <w:rPr>
                <w:rFonts w:ascii="Arial Narrow" w:hAnsi="Arial Narrow"/>
                <w:sz w:val="18"/>
                <w:szCs w:val="18"/>
              </w:rPr>
            </w:pPr>
            <w:r w:rsidRPr="00213709">
              <w:rPr>
                <w:rFonts w:ascii="Arial Narrow" w:hAnsi="Arial Narrow"/>
                <w:sz w:val="18"/>
                <w:szCs w:val="18"/>
              </w:rPr>
              <w:t>-</w:t>
            </w:r>
            <w:r w:rsidR="001743B0">
              <w:rPr>
                <w:rFonts w:ascii="Arial Narrow" w:hAnsi="Arial Narrow"/>
                <w:sz w:val="18"/>
                <w:szCs w:val="18"/>
              </w:rPr>
              <w:t xml:space="preserve"> </w:t>
            </w:r>
            <w:r w:rsidRPr="00213709">
              <w:rPr>
                <w:rFonts w:ascii="Arial Narrow" w:hAnsi="Arial Narrow"/>
                <w:sz w:val="18"/>
                <w:szCs w:val="18"/>
              </w:rPr>
              <w:t>9</w:t>
            </w:r>
          </w:p>
        </w:tc>
      </w:tr>
      <w:tr w:rsidR="00213709" w:rsidRPr="006352D1" w14:paraId="1CB8C0B7" w14:textId="77777777" w:rsidTr="00796A10">
        <w:trPr>
          <w:trHeight w:val="340"/>
        </w:trPr>
        <w:tc>
          <w:tcPr>
            <w:tcW w:w="4962" w:type="dxa"/>
            <w:tcBorders>
              <w:left w:val="nil"/>
              <w:right w:val="nil"/>
            </w:tcBorders>
            <w:shd w:val="clear" w:color="auto" w:fill="auto"/>
            <w:noWrap/>
            <w:vAlign w:val="center"/>
          </w:tcPr>
          <w:p w14:paraId="0F2670E9" w14:textId="35A23F75" w:rsidR="00213709" w:rsidRPr="005D26D7" w:rsidRDefault="00213709" w:rsidP="00213709">
            <w:pPr>
              <w:ind w:left="219" w:firstLine="239"/>
              <w:jc w:val="both"/>
              <w:rPr>
                <w:rFonts w:ascii="Arial Narrow" w:hAnsi="Arial Narrow"/>
                <w:color w:val="000000"/>
                <w:sz w:val="20"/>
                <w:szCs w:val="20"/>
              </w:rPr>
            </w:pPr>
            <w:r w:rsidRPr="00A96366">
              <w:rPr>
                <w:rFonts w:ascii="Arial Narrow" w:hAnsi="Arial Narrow"/>
                <w:color w:val="000000"/>
                <w:spacing w:val="-2"/>
                <w:sz w:val="20"/>
                <w:szCs w:val="20"/>
              </w:rPr>
              <w:t>управляющие компании</w:t>
            </w:r>
          </w:p>
        </w:tc>
        <w:tc>
          <w:tcPr>
            <w:tcW w:w="1275" w:type="dxa"/>
            <w:tcBorders>
              <w:left w:val="nil"/>
              <w:right w:val="nil"/>
            </w:tcBorders>
            <w:shd w:val="clear" w:color="auto" w:fill="auto"/>
            <w:noWrap/>
            <w:vAlign w:val="center"/>
          </w:tcPr>
          <w:p w14:paraId="50C65670" w14:textId="4A2F1E8A" w:rsidR="00213709" w:rsidRPr="00213709" w:rsidRDefault="00213709" w:rsidP="00213709">
            <w:pPr>
              <w:spacing w:before="60" w:after="60"/>
              <w:ind w:right="36"/>
              <w:jc w:val="center"/>
              <w:rPr>
                <w:rFonts w:ascii="Arial Narrow" w:hAnsi="Arial Narrow"/>
                <w:sz w:val="18"/>
                <w:szCs w:val="18"/>
              </w:rPr>
            </w:pPr>
            <w:r w:rsidRPr="00213709">
              <w:rPr>
                <w:rFonts w:ascii="Arial Narrow" w:hAnsi="Arial Narrow"/>
                <w:sz w:val="18"/>
                <w:szCs w:val="18"/>
              </w:rPr>
              <w:t>107</w:t>
            </w:r>
          </w:p>
        </w:tc>
        <w:tc>
          <w:tcPr>
            <w:tcW w:w="2127" w:type="dxa"/>
            <w:tcBorders>
              <w:left w:val="nil"/>
              <w:right w:val="nil"/>
            </w:tcBorders>
            <w:vAlign w:val="center"/>
          </w:tcPr>
          <w:p w14:paraId="63EEDE94" w14:textId="5921AB8D" w:rsidR="00213709" w:rsidRPr="00213709" w:rsidRDefault="00213709" w:rsidP="00213709">
            <w:pPr>
              <w:spacing w:before="60" w:after="60"/>
              <w:ind w:right="-107"/>
              <w:jc w:val="center"/>
              <w:rPr>
                <w:rFonts w:ascii="Arial Narrow" w:hAnsi="Arial Narrow"/>
                <w:color w:val="002060"/>
                <w:sz w:val="20"/>
                <w:szCs w:val="18"/>
                <w14:textFill>
                  <w14:solidFill>
                    <w14:srgbClr w14:val="002060">
                      <w14:lumMod w14:val="50000"/>
                    </w14:srgbClr>
                  </w14:solidFill>
                </w14:textFill>
              </w:rPr>
            </w:pPr>
            <w:r w:rsidRPr="00213709">
              <w:rPr>
                <w:rFonts w:ascii="Arial Narrow" w:hAnsi="Arial Narrow"/>
                <w:color w:val="002060"/>
                <w:sz w:val="20"/>
                <w:szCs w:val="18"/>
              </w:rPr>
              <w:t>92</w:t>
            </w:r>
          </w:p>
        </w:tc>
        <w:tc>
          <w:tcPr>
            <w:tcW w:w="1134" w:type="dxa"/>
            <w:tcBorders>
              <w:left w:val="nil"/>
              <w:right w:val="nil"/>
            </w:tcBorders>
            <w:shd w:val="clear" w:color="auto" w:fill="auto"/>
            <w:noWrap/>
            <w:vAlign w:val="center"/>
          </w:tcPr>
          <w:p w14:paraId="5DDDB013" w14:textId="3271CBC3" w:rsidR="00213709" w:rsidRPr="00213709" w:rsidRDefault="00213709" w:rsidP="00213709">
            <w:pPr>
              <w:spacing w:before="60" w:after="60"/>
              <w:ind w:left="-106" w:right="36"/>
              <w:jc w:val="center"/>
              <w:rPr>
                <w:rFonts w:ascii="Arial Narrow" w:hAnsi="Arial Narrow"/>
                <w:sz w:val="18"/>
                <w:szCs w:val="18"/>
              </w:rPr>
            </w:pPr>
            <w:r w:rsidRPr="00213709">
              <w:rPr>
                <w:rFonts w:ascii="Arial Narrow" w:hAnsi="Arial Narrow"/>
                <w:sz w:val="18"/>
                <w:szCs w:val="18"/>
              </w:rPr>
              <w:t>-</w:t>
            </w:r>
            <w:r w:rsidR="001743B0">
              <w:rPr>
                <w:rFonts w:ascii="Arial Narrow" w:hAnsi="Arial Narrow"/>
                <w:sz w:val="18"/>
                <w:szCs w:val="18"/>
              </w:rPr>
              <w:t xml:space="preserve"> </w:t>
            </w:r>
            <w:r w:rsidRPr="00213709">
              <w:rPr>
                <w:rFonts w:ascii="Arial Narrow" w:hAnsi="Arial Narrow"/>
                <w:sz w:val="18"/>
                <w:szCs w:val="18"/>
              </w:rPr>
              <w:t>15</w:t>
            </w:r>
          </w:p>
        </w:tc>
      </w:tr>
    </w:tbl>
    <w:p w14:paraId="47728B0D" w14:textId="17354D32" w:rsidR="0027128E" w:rsidRPr="00213709" w:rsidRDefault="003E75C7" w:rsidP="00796A10">
      <w:pPr>
        <w:spacing w:before="120" w:after="120"/>
        <w:jc w:val="both"/>
        <w:rPr>
          <w:rFonts w:ascii="Arial Narrow" w:hAnsi="Arial Narrow" w:cs="Tahoma"/>
          <w:sz w:val="20"/>
          <w:szCs w:val="20"/>
        </w:rPr>
      </w:pPr>
      <w:r w:rsidRPr="00213709">
        <w:rPr>
          <w:rFonts w:ascii="Arial Narrow" w:hAnsi="Arial Narrow" w:cs="Tahoma"/>
          <w:sz w:val="20"/>
          <w:szCs w:val="20"/>
        </w:rPr>
        <w:t>Средний период, требующийся для сбора долгов, снизился за год в целом на 9 дней, составив 90 дней, в том числе по управляющим организациям снижение составило 15 дней при среднем периоде равном 92 дням.</w:t>
      </w:r>
    </w:p>
    <w:p w14:paraId="018C3727" w14:textId="50645BE5" w:rsidR="0020106E" w:rsidRPr="0081640B" w:rsidRDefault="00216DA7" w:rsidP="00BE7966">
      <w:pPr>
        <w:spacing w:before="360" w:after="200"/>
        <w:jc w:val="both"/>
        <w:rPr>
          <w:rFonts w:ascii="Arial Narrow" w:hAnsi="Arial Narrow" w:cs="Tahoma"/>
          <w:b/>
          <w:bCs/>
          <w:color w:val="0079C2"/>
          <w:sz w:val="22"/>
          <w:szCs w:val="20"/>
        </w:rPr>
      </w:pPr>
      <w:bookmarkStart w:id="92" w:name="_Toc291765848"/>
      <w:bookmarkStart w:id="93" w:name="_Toc387323082"/>
      <w:bookmarkStart w:id="94" w:name="_Toc510727852"/>
      <w:r w:rsidRPr="0081640B">
        <w:rPr>
          <w:rFonts w:ascii="Arial Narrow" w:hAnsi="Arial Narrow" w:cs="Tahoma"/>
          <w:b/>
          <w:bCs/>
          <w:color w:val="0079C2"/>
          <w:sz w:val="22"/>
          <w:szCs w:val="20"/>
        </w:rPr>
        <w:lastRenderedPageBreak/>
        <w:t>4</w:t>
      </w:r>
      <w:r w:rsidR="0020106E" w:rsidRPr="0081640B">
        <w:rPr>
          <w:rFonts w:ascii="Arial Narrow" w:hAnsi="Arial Narrow" w:cs="Tahoma"/>
          <w:b/>
          <w:bCs/>
          <w:color w:val="0079C2"/>
          <w:sz w:val="22"/>
          <w:szCs w:val="20"/>
        </w:rPr>
        <w:t>.</w:t>
      </w:r>
      <w:r w:rsidR="00751A4E" w:rsidRPr="0081640B">
        <w:rPr>
          <w:rFonts w:ascii="Arial Narrow" w:hAnsi="Arial Narrow" w:cs="Tahoma"/>
          <w:b/>
          <w:bCs/>
          <w:color w:val="0079C2"/>
          <w:sz w:val="22"/>
          <w:szCs w:val="20"/>
        </w:rPr>
        <w:t>4</w:t>
      </w:r>
      <w:r w:rsidR="0020106E" w:rsidRPr="0081640B">
        <w:rPr>
          <w:rFonts w:ascii="Arial Narrow" w:hAnsi="Arial Narrow" w:cs="Tahoma"/>
          <w:b/>
          <w:bCs/>
          <w:color w:val="0079C2"/>
          <w:sz w:val="22"/>
          <w:szCs w:val="20"/>
        </w:rPr>
        <w:t>. Тарифная политика</w:t>
      </w:r>
      <w:bookmarkEnd w:id="92"/>
      <w:bookmarkEnd w:id="93"/>
      <w:bookmarkEnd w:id="94"/>
    </w:p>
    <w:p w14:paraId="70A85939" w14:textId="77777777"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ПАО «МОЭК» осуществляет регулируемые виды деятельности в сферах теплоснабжения и водоснабжения.</w:t>
      </w:r>
    </w:p>
    <w:p w14:paraId="0573C131" w14:textId="3F504F7C"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Государственное регулирование тарифов в сфере теплоснабжения и водоснабжения осуществляется в соответствии с Федеральными законами от 27.07.2010 №190-ФЗ «О теплоснабж</w:t>
      </w:r>
      <w:r w:rsidR="009323FB" w:rsidRPr="0081640B">
        <w:rPr>
          <w:rFonts w:ascii="Arial Narrow" w:hAnsi="Arial Narrow" w:cs="Tahoma"/>
          <w:sz w:val="20"/>
          <w:szCs w:val="20"/>
        </w:rPr>
        <w:t xml:space="preserve">ении», от 07.12.2011 №416-ФЗ «О </w:t>
      </w:r>
      <w:r w:rsidRPr="0081640B">
        <w:rPr>
          <w:rFonts w:ascii="Arial Narrow" w:hAnsi="Arial Narrow" w:cs="Tahoma"/>
          <w:sz w:val="20"/>
          <w:szCs w:val="20"/>
        </w:rPr>
        <w:t xml:space="preserve">водоснабжении и водоотведении», постановлением Правительства РФ от 22.10.2012 №1075 </w:t>
      </w:r>
      <w:r w:rsidR="009323FB" w:rsidRPr="0081640B">
        <w:rPr>
          <w:rFonts w:ascii="Arial Narrow" w:hAnsi="Arial Narrow" w:cs="Tahoma"/>
          <w:sz w:val="20"/>
          <w:szCs w:val="20"/>
        </w:rPr>
        <w:t>«</w:t>
      </w:r>
      <w:r w:rsidRPr="0081640B">
        <w:rPr>
          <w:rFonts w:ascii="Arial Narrow" w:hAnsi="Arial Narrow" w:cs="Tahoma"/>
          <w:sz w:val="20"/>
          <w:szCs w:val="20"/>
        </w:rPr>
        <w:t>О ценообразовании в сфере теплоснабжения</w:t>
      </w:r>
      <w:r w:rsidR="009323FB" w:rsidRPr="0081640B">
        <w:rPr>
          <w:rFonts w:ascii="Arial Narrow" w:hAnsi="Arial Narrow" w:cs="Tahoma"/>
          <w:sz w:val="20"/>
          <w:szCs w:val="20"/>
        </w:rPr>
        <w:t>»</w:t>
      </w:r>
      <w:r w:rsidRPr="0081640B">
        <w:rPr>
          <w:rFonts w:ascii="Arial Narrow" w:hAnsi="Arial Narrow" w:cs="Tahoma"/>
          <w:sz w:val="20"/>
          <w:szCs w:val="20"/>
        </w:rPr>
        <w:t xml:space="preserve">, постановлением Правительства РФ от 13.05.2013 №406 </w:t>
      </w:r>
      <w:r w:rsidR="009323FB" w:rsidRPr="0081640B">
        <w:rPr>
          <w:rFonts w:ascii="Arial Narrow" w:hAnsi="Arial Narrow" w:cs="Tahoma"/>
          <w:sz w:val="20"/>
          <w:szCs w:val="20"/>
        </w:rPr>
        <w:t>«</w:t>
      </w:r>
      <w:r w:rsidRPr="0081640B">
        <w:rPr>
          <w:rFonts w:ascii="Arial Narrow" w:hAnsi="Arial Narrow" w:cs="Tahoma"/>
          <w:sz w:val="20"/>
          <w:szCs w:val="20"/>
        </w:rPr>
        <w:t>О государственном регулировании тарифов в сфере водоснабжения и водоотведения</w:t>
      </w:r>
      <w:r w:rsidR="009323FB" w:rsidRPr="0081640B">
        <w:rPr>
          <w:rFonts w:ascii="Arial Narrow" w:hAnsi="Arial Narrow" w:cs="Tahoma"/>
          <w:sz w:val="20"/>
          <w:szCs w:val="20"/>
        </w:rPr>
        <w:t>»</w:t>
      </w:r>
      <w:r w:rsidRPr="0081640B">
        <w:rPr>
          <w:rFonts w:ascii="Arial Narrow" w:hAnsi="Arial Narrow" w:cs="Tahoma"/>
          <w:sz w:val="20"/>
          <w:szCs w:val="20"/>
        </w:rPr>
        <w:t>, и иными нормативно-правовыми актами РФ.</w:t>
      </w:r>
    </w:p>
    <w:p w14:paraId="44C7346A" w14:textId="010957CC"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 xml:space="preserve">Тарифы на 2016 и 2017 годы в отношении ПАО «МОЭК» по видам деятельности, подлежащим государственному регулированию, утверждались уполномоченными органами регулирования: РЭК Москвы, ДЭПиР г. Москвы (с 18.04.2016 </w:t>
      </w:r>
      <w:r w:rsidR="009323FB" w:rsidRPr="0081640B">
        <w:rPr>
          <w:rFonts w:ascii="Arial Narrow" w:hAnsi="Arial Narrow" w:cs="Tahoma"/>
          <w:sz w:val="20"/>
          <w:szCs w:val="20"/>
        </w:rPr>
        <w:t xml:space="preserve">г. </w:t>
      </w:r>
      <w:r w:rsidRPr="0081640B">
        <w:rPr>
          <w:rFonts w:ascii="Arial Narrow" w:hAnsi="Arial Narrow" w:cs="Tahoma"/>
          <w:sz w:val="20"/>
          <w:szCs w:val="20"/>
        </w:rPr>
        <w:t>полномочия по регулированию тарифов переданы в Департамент экономической политики и развития г. Москвы), Комитетом по ценам и тарифам Московской области.</w:t>
      </w:r>
    </w:p>
    <w:p w14:paraId="2932A884" w14:textId="77777777"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С 2016 года тарифы в сфере теплоснабжения и водоснабжения для потребителей ПАО «МОЭК» установлены с применением метода индексации на долгосрочный период 2016-2018 гг. (первый долгосрочный период регулирования), предусматривающего их ежегодную корректировку.</w:t>
      </w:r>
    </w:p>
    <w:p w14:paraId="177799E9" w14:textId="77777777" w:rsidR="005D74C4" w:rsidRPr="0081640B" w:rsidRDefault="005D74C4" w:rsidP="00796A10">
      <w:pPr>
        <w:spacing w:before="240" w:after="200"/>
        <w:jc w:val="both"/>
        <w:rPr>
          <w:rFonts w:ascii="Arial Narrow" w:hAnsi="Arial Narrow" w:cs="Tahoma"/>
          <w:b/>
          <w:bCs/>
          <w:color w:val="0079C2"/>
          <w:sz w:val="22"/>
          <w:szCs w:val="20"/>
        </w:rPr>
      </w:pPr>
      <w:r w:rsidRPr="0081640B">
        <w:rPr>
          <w:rFonts w:ascii="Arial Narrow" w:hAnsi="Arial Narrow" w:cs="Tahoma"/>
          <w:b/>
          <w:bCs/>
          <w:color w:val="0079C2"/>
          <w:sz w:val="20"/>
          <w:szCs w:val="20"/>
        </w:rPr>
        <w:t xml:space="preserve">Тарифы на 2017 год </w:t>
      </w:r>
      <w:r w:rsidRPr="0081640B">
        <w:rPr>
          <w:rFonts w:ascii="Arial Narrow" w:hAnsi="Arial Narrow" w:cs="Tahoma"/>
          <w:b/>
          <w:bCs/>
          <w:color w:val="C00000"/>
          <w:sz w:val="22"/>
          <w:vertAlign w:val="superscript"/>
        </w:rPr>
        <w:footnoteReference w:id="8"/>
      </w:r>
    </w:p>
    <w:p w14:paraId="62583DD5" w14:textId="31DAE259"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На 2017 год тарифы на тепловую энергию и передачу тепловой энергии для потребителей ПАО «МОЭК» на территории города Москвы скорректированы приказом Департамента экономической политики и развития г. Москвы от 09.12.2016 №325-ТР, тарифы на услуги по передаче тепловой энергии на территории Московской области ПАО «МОЭК» - распоряжением Комитета по ценам и тарифам Московско</w:t>
      </w:r>
      <w:r w:rsidR="009323FB" w:rsidRPr="0081640B">
        <w:rPr>
          <w:rFonts w:ascii="Arial Narrow" w:hAnsi="Arial Narrow" w:cs="Tahoma"/>
          <w:sz w:val="20"/>
          <w:szCs w:val="20"/>
        </w:rPr>
        <w:t>й области от 20.12.2016 №209-Р.</w:t>
      </w:r>
    </w:p>
    <w:p w14:paraId="6E490B70" w14:textId="78E556B6" w:rsidR="005D74C4" w:rsidRPr="0081640B" w:rsidRDefault="005D74C4" w:rsidP="005D74C4">
      <w:pPr>
        <w:spacing w:before="240" w:after="120"/>
        <w:jc w:val="both"/>
        <w:rPr>
          <w:rFonts w:ascii="Arial Narrow" w:hAnsi="Arial Narrow" w:cs="Tahoma"/>
          <w:sz w:val="20"/>
          <w:szCs w:val="20"/>
        </w:rPr>
      </w:pPr>
      <w:r w:rsidRPr="0081640B">
        <w:rPr>
          <w:rFonts w:ascii="Arial Narrow" w:hAnsi="Arial Narrow" w:cs="Tahoma"/>
          <w:sz w:val="20"/>
          <w:szCs w:val="20"/>
        </w:rPr>
        <w:t xml:space="preserve">На 2017 год тарифы на горячую воду, поставляемую ПАО «МОЭК» потребителям с использованием закрытых систем горячего водоснабжения, скорректированы приказом Департамента экономической политики и развития г. Москвы от 09.12.2016 </w:t>
      </w:r>
      <w:r w:rsidR="009323FB" w:rsidRPr="0081640B">
        <w:rPr>
          <w:rFonts w:ascii="Arial Narrow" w:hAnsi="Arial Narrow" w:cs="Tahoma"/>
          <w:sz w:val="20"/>
          <w:szCs w:val="20"/>
        </w:rPr>
        <w:t xml:space="preserve">г. </w:t>
      </w:r>
      <w:r w:rsidRPr="0081640B">
        <w:rPr>
          <w:rFonts w:ascii="Arial Narrow" w:hAnsi="Arial Narrow" w:cs="Tahoma"/>
          <w:sz w:val="20"/>
          <w:szCs w:val="20"/>
        </w:rPr>
        <w:t xml:space="preserve">№328-ТР. Тарифы на горячую воду, поставляемую ПАО «МОЭК» прочим потребителям с использованием открытых систем теплоснабжения, скорректированы приказом Департамента экономической политики и развития г. Москвы от 09.12.2016 </w:t>
      </w:r>
      <w:r w:rsidR="009323FB" w:rsidRPr="0081640B">
        <w:rPr>
          <w:rFonts w:ascii="Arial Narrow" w:hAnsi="Arial Narrow" w:cs="Tahoma"/>
          <w:sz w:val="20"/>
          <w:szCs w:val="20"/>
        </w:rPr>
        <w:t>г. №327-ТР.</w:t>
      </w:r>
    </w:p>
    <w:p w14:paraId="0348B995" w14:textId="48D23006"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Тарифы на теплоноситель для потребителей ПАО «МОЭК» на территории г. Москвы на 2017 год скорректированы приказом Департамента экономической политики и развития г.</w:t>
      </w:r>
      <w:r w:rsidR="009323FB" w:rsidRPr="0081640B">
        <w:rPr>
          <w:rFonts w:ascii="Arial Narrow" w:hAnsi="Arial Narrow" w:cs="Tahoma"/>
          <w:sz w:val="20"/>
          <w:szCs w:val="20"/>
        </w:rPr>
        <w:t xml:space="preserve"> Москвы от 09.12.2016 </w:t>
      </w:r>
      <w:r w:rsidR="007D4FC4" w:rsidRPr="0081640B">
        <w:rPr>
          <w:rFonts w:ascii="Arial Narrow" w:hAnsi="Arial Narrow" w:cs="Tahoma"/>
          <w:sz w:val="20"/>
          <w:szCs w:val="20"/>
        </w:rPr>
        <w:t xml:space="preserve">г. </w:t>
      </w:r>
      <w:r w:rsidR="009323FB" w:rsidRPr="0081640B">
        <w:rPr>
          <w:rFonts w:ascii="Arial Narrow" w:hAnsi="Arial Narrow" w:cs="Tahoma"/>
          <w:sz w:val="20"/>
          <w:szCs w:val="20"/>
        </w:rPr>
        <w:t>№326-ТР.</w:t>
      </w:r>
    </w:p>
    <w:p w14:paraId="18044034" w14:textId="77777777"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В связи с заключением ПАО «МОЭК» в 2017 году договоров поставки тепловой энергии и теплоносителя в целях компенсации потерь, приказом Департамента экономической политики и развития г. Москвы от 14.04.2017 г. №61-ТР для ПАО «МОЭК» на 2017-2018 гг. установлен тариф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p>
    <w:p w14:paraId="761FD1C6" w14:textId="7C8D407F" w:rsidR="005D74C4" w:rsidRPr="0081640B" w:rsidRDefault="005D74C4" w:rsidP="005D74C4">
      <w:pPr>
        <w:spacing w:before="200" w:after="120"/>
        <w:jc w:val="both"/>
        <w:rPr>
          <w:rFonts w:ascii="Arial Narrow" w:hAnsi="Arial Narrow" w:cs="Tahoma"/>
          <w:sz w:val="20"/>
          <w:szCs w:val="20"/>
        </w:rPr>
      </w:pPr>
      <w:r w:rsidRPr="0081640B">
        <w:rPr>
          <w:rFonts w:ascii="Arial Narrow" w:hAnsi="Arial Narrow" w:cs="Tahoma"/>
          <w:sz w:val="20"/>
          <w:szCs w:val="20"/>
        </w:rPr>
        <w:t xml:space="preserve">На 2017 год тарифы на транспортировку воды для потребителей ПАО «МОЭК» скорректированы приказом ДЭПиР г. Москвы от 19.12.2016 </w:t>
      </w:r>
      <w:r w:rsidR="007D4FC4" w:rsidRPr="0081640B">
        <w:rPr>
          <w:rFonts w:ascii="Arial Narrow" w:hAnsi="Arial Narrow" w:cs="Tahoma"/>
          <w:sz w:val="20"/>
          <w:szCs w:val="20"/>
        </w:rPr>
        <w:t xml:space="preserve">г. </w:t>
      </w:r>
      <w:r w:rsidRPr="0081640B">
        <w:rPr>
          <w:rFonts w:ascii="Arial Narrow" w:hAnsi="Arial Narrow" w:cs="Tahoma"/>
          <w:sz w:val="20"/>
          <w:szCs w:val="20"/>
        </w:rPr>
        <w:t>№466-ТР.</w:t>
      </w:r>
    </w:p>
    <w:p w14:paraId="3DBF8354" w14:textId="77777777" w:rsidR="005D74C4" w:rsidRPr="0081640B" w:rsidRDefault="005D74C4" w:rsidP="00796A10">
      <w:pPr>
        <w:spacing w:before="240" w:after="200"/>
        <w:jc w:val="both"/>
        <w:rPr>
          <w:rFonts w:ascii="Arial Narrow" w:hAnsi="Arial Narrow" w:cs="Tahoma"/>
          <w:b/>
          <w:bCs/>
          <w:color w:val="0079C2"/>
          <w:sz w:val="20"/>
          <w:szCs w:val="20"/>
        </w:rPr>
      </w:pPr>
      <w:r w:rsidRPr="0081640B">
        <w:rPr>
          <w:rFonts w:ascii="Arial Narrow" w:hAnsi="Arial Narrow" w:cs="Tahoma"/>
          <w:b/>
          <w:bCs/>
          <w:color w:val="0079C2"/>
          <w:sz w:val="20"/>
          <w:szCs w:val="20"/>
        </w:rPr>
        <w:t>Раскрытие информации</w:t>
      </w:r>
    </w:p>
    <w:p w14:paraId="771E04A7" w14:textId="02D1BCD5" w:rsidR="005D74C4" w:rsidRPr="0081640B" w:rsidRDefault="005D74C4" w:rsidP="005D74C4">
      <w:pPr>
        <w:autoSpaceDE w:val="0"/>
        <w:autoSpaceDN w:val="0"/>
        <w:adjustRightInd w:val="0"/>
        <w:jc w:val="both"/>
        <w:rPr>
          <w:rFonts w:ascii="Arial Narrow" w:eastAsiaTheme="minorHAnsi" w:hAnsi="Arial Narrow" w:cs="Arial"/>
          <w:sz w:val="20"/>
          <w:szCs w:val="20"/>
          <w:lang w:eastAsia="en-US"/>
        </w:rPr>
      </w:pPr>
      <w:r w:rsidRPr="0081640B">
        <w:rPr>
          <w:rFonts w:ascii="Arial Narrow" w:hAnsi="Arial Narrow" w:cs="Tahoma"/>
          <w:sz w:val="20"/>
          <w:szCs w:val="20"/>
        </w:rPr>
        <w:t xml:space="preserve">Требования по раскрытию информации организациями, осуществляющими регулируемую деятельность в сфере теплоснабжения и водоснабжения, установлены постановлениями Правительства РФ от 05.07.2013 </w:t>
      </w:r>
      <w:r w:rsidR="007D4FC4" w:rsidRPr="0081640B">
        <w:rPr>
          <w:rFonts w:ascii="Arial Narrow" w:hAnsi="Arial Narrow" w:cs="Tahoma"/>
          <w:sz w:val="20"/>
          <w:szCs w:val="20"/>
        </w:rPr>
        <w:t xml:space="preserve">г. </w:t>
      </w:r>
      <w:r w:rsidRPr="0081640B">
        <w:rPr>
          <w:rFonts w:ascii="Arial Narrow" w:hAnsi="Arial Narrow" w:cs="Tahoma"/>
          <w:sz w:val="20"/>
          <w:szCs w:val="20"/>
        </w:rPr>
        <w:t>№570 «О стандартах раскрытия информации теплоснабжающими организациями, теплосетевыми организациями и органами регулирования» и от 17.01.2013</w:t>
      </w:r>
      <w:r w:rsidR="009323FB" w:rsidRPr="0081640B">
        <w:rPr>
          <w:rFonts w:ascii="Arial Narrow" w:hAnsi="Arial Narrow" w:cs="Tahoma"/>
          <w:sz w:val="20"/>
          <w:szCs w:val="20"/>
        </w:rPr>
        <w:t xml:space="preserve"> г.</w:t>
      </w:r>
      <w:r w:rsidRPr="0081640B">
        <w:rPr>
          <w:rFonts w:ascii="Arial Narrow" w:hAnsi="Arial Narrow" w:cs="Tahoma"/>
          <w:sz w:val="20"/>
          <w:szCs w:val="20"/>
        </w:rPr>
        <w:t xml:space="preserve"> №6 «О</w:t>
      </w:r>
      <w:r w:rsidR="009323FB" w:rsidRPr="0081640B">
        <w:rPr>
          <w:rFonts w:ascii="Arial Narrow" w:hAnsi="Arial Narrow" w:cs="Tahoma"/>
          <w:sz w:val="20"/>
          <w:szCs w:val="20"/>
        </w:rPr>
        <w:t xml:space="preserve"> </w:t>
      </w:r>
      <w:r w:rsidRPr="0081640B">
        <w:rPr>
          <w:rFonts w:ascii="Arial Narrow" w:hAnsi="Arial Narrow" w:cs="Tahoma"/>
          <w:sz w:val="20"/>
          <w:szCs w:val="20"/>
        </w:rPr>
        <w:t xml:space="preserve">стандартах раскрытия информации в сфере водоснабжения и водоотведения», </w:t>
      </w:r>
      <w:r w:rsidRPr="0081640B">
        <w:rPr>
          <w:rFonts w:ascii="Arial Narrow" w:eastAsiaTheme="minorHAnsi" w:hAnsi="Arial Narrow" w:cs="Arial"/>
          <w:sz w:val="20"/>
          <w:szCs w:val="20"/>
          <w:lang w:eastAsia="en-US"/>
        </w:rPr>
        <w:t xml:space="preserve">приказами ФАС России от 14.07.2017 </w:t>
      </w:r>
      <w:r w:rsidR="009323FB" w:rsidRPr="0081640B">
        <w:rPr>
          <w:rFonts w:ascii="Arial Narrow" w:eastAsiaTheme="minorHAnsi" w:hAnsi="Arial Narrow" w:cs="Arial"/>
          <w:sz w:val="20"/>
          <w:szCs w:val="20"/>
          <w:lang w:eastAsia="en-US"/>
        </w:rPr>
        <w:t xml:space="preserve">г. </w:t>
      </w:r>
      <w:r w:rsidRPr="0081640B">
        <w:rPr>
          <w:rFonts w:ascii="Arial Narrow" w:eastAsiaTheme="minorHAnsi" w:hAnsi="Arial Narrow" w:cs="Arial"/>
          <w:sz w:val="20"/>
          <w:szCs w:val="20"/>
          <w:lang w:eastAsia="en-US"/>
        </w:rPr>
        <w:t xml:space="preserve">№930/17 «Об утверждении единых форм раскрытия информации теплоснабжающими и теплосетевыми организациями» и от 19.06.2017 </w:t>
      </w:r>
      <w:r w:rsidR="009323FB" w:rsidRPr="0081640B">
        <w:rPr>
          <w:rFonts w:ascii="Arial Narrow" w:eastAsiaTheme="minorHAnsi" w:hAnsi="Arial Narrow" w:cs="Arial"/>
          <w:sz w:val="20"/>
          <w:szCs w:val="20"/>
          <w:lang w:eastAsia="en-US"/>
        </w:rPr>
        <w:t xml:space="preserve">г. </w:t>
      </w:r>
      <w:r w:rsidRPr="0081640B">
        <w:rPr>
          <w:rFonts w:ascii="Arial Narrow" w:eastAsiaTheme="minorHAnsi" w:hAnsi="Arial Narrow" w:cs="Arial"/>
          <w:sz w:val="20"/>
          <w:szCs w:val="20"/>
          <w:lang w:eastAsia="en-US"/>
        </w:rPr>
        <w:t xml:space="preserve">№792/17 «Об утверждении форм предоставления информации, подлежащей раскрытию, организациями, осуществляющими горячее водоснабжение, холодное водоснабжение и водоотведение, и органами регулирования тарифов, а также Правил заполнения таких форм». </w:t>
      </w:r>
    </w:p>
    <w:p w14:paraId="55A58463" w14:textId="77777777" w:rsidR="005D74C4" w:rsidRPr="0081640B" w:rsidRDefault="005D74C4" w:rsidP="007D4FC4">
      <w:pPr>
        <w:spacing w:before="180" w:after="120"/>
        <w:jc w:val="both"/>
        <w:rPr>
          <w:rFonts w:ascii="Arial Narrow" w:hAnsi="Arial Narrow" w:cs="Tahoma"/>
          <w:sz w:val="20"/>
          <w:szCs w:val="20"/>
        </w:rPr>
      </w:pPr>
      <w:r w:rsidRPr="0081640B">
        <w:rPr>
          <w:rFonts w:ascii="Arial Narrow" w:eastAsiaTheme="minorHAnsi" w:hAnsi="Arial Narrow" w:cs="Arial"/>
          <w:sz w:val="20"/>
          <w:szCs w:val="20"/>
          <w:lang w:eastAsia="en-US"/>
        </w:rPr>
        <w:t xml:space="preserve">Информация, </w:t>
      </w:r>
      <w:r w:rsidRPr="0081640B">
        <w:rPr>
          <w:rFonts w:ascii="Arial Narrow" w:hAnsi="Arial Narrow" w:cs="Tahoma"/>
          <w:sz w:val="20"/>
          <w:szCs w:val="20"/>
        </w:rPr>
        <w:t>подлежащая</w:t>
      </w:r>
      <w:r w:rsidRPr="0081640B">
        <w:rPr>
          <w:rFonts w:ascii="Arial Narrow" w:eastAsiaTheme="minorHAnsi" w:hAnsi="Arial Narrow" w:cs="Arial"/>
          <w:sz w:val="20"/>
          <w:szCs w:val="20"/>
          <w:lang w:eastAsia="en-US"/>
        </w:rPr>
        <w:t xml:space="preserve"> раскрытию в соответствии с перечисленными нормативными правовыми актами, раскрывается </w:t>
      </w:r>
      <w:r w:rsidRPr="0081640B">
        <w:rPr>
          <w:rFonts w:ascii="Arial Narrow" w:hAnsi="Arial Narrow" w:cs="Tahoma"/>
          <w:sz w:val="20"/>
          <w:szCs w:val="20"/>
        </w:rPr>
        <w:t xml:space="preserve">ПАО «МОЭК» в </w:t>
      </w:r>
      <w:r w:rsidRPr="0081640B">
        <w:rPr>
          <w:rFonts w:ascii="Arial Narrow" w:eastAsiaTheme="minorHAnsi" w:hAnsi="Arial Narrow" w:cs="Arial"/>
          <w:sz w:val="20"/>
          <w:szCs w:val="20"/>
          <w:lang w:eastAsia="en-US"/>
        </w:rPr>
        <w:t>полном объеме</w:t>
      </w:r>
      <w:r w:rsidRPr="0081640B">
        <w:rPr>
          <w:rFonts w:ascii="Arial Narrow" w:hAnsi="Arial Narrow" w:cs="Tahoma"/>
          <w:sz w:val="20"/>
          <w:szCs w:val="20"/>
        </w:rPr>
        <w:t xml:space="preserve"> и </w:t>
      </w:r>
      <w:r w:rsidRPr="0081640B">
        <w:rPr>
          <w:rFonts w:ascii="Arial Narrow" w:eastAsiaTheme="minorHAnsi" w:hAnsi="Arial Narrow" w:cs="Arial"/>
          <w:sz w:val="20"/>
          <w:szCs w:val="20"/>
          <w:lang w:eastAsia="en-US"/>
        </w:rPr>
        <w:t xml:space="preserve">в установленные сроки </w:t>
      </w:r>
      <w:r w:rsidRPr="0081640B">
        <w:rPr>
          <w:rFonts w:ascii="Arial Narrow" w:hAnsi="Arial Narrow" w:cs="Tahoma"/>
          <w:sz w:val="20"/>
          <w:szCs w:val="20"/>
        </w:rPr>
        <w:t>на сайте Общества в информационно-телекоммуникационной сети «Интернет» по ссылке</w:t>
      </w:r>
      <w:r w:rsidRPr="0081640B">
        <w:t xml:space="preserve"> </w:t>
      </w:r>
      <w:r w:rsidRPr="0081640B">
        <w:rPr>
          <w:rFonts w:ascii="Arial Narrow" w:hAnsi="Arial Narrow" w:cs="Tahoma"/>
          <w:color w:val="000099"/>
          <w:sz w:val="20"/>
          <w:szCs w:val="20"/>
          <w:u w:val="single"/>
        </w:rPr>
        <w:t>https://www.moek.ru/about/moek-shareinfo/</w:t>
      </w:r>
      <w:r w:rsidRPr="0081640B">
        <w:rPr>
          <w:rFonts w:ascii="Arial Narrow" w:hAnsi="Arial Narrow" w:cs="Tahoma"/>
          <w:sz w:val="20"/>
          <w:szCs w:val="20"/>
        </w:rPr>
        <w:t>.</w:t>
      </w:r>
    </w:p>
    <w:p w14:paraId="24A0D01A" w14:textId="77777777" w:rsidR="005D74C4" w:rsidRPr="0081640B" w:rsidRDefault="005D74C4" w:rsidP="00796A10">
      <w:pPr>
        <w:spacing w:before="240" w:after="200"/>
        <w:jc w:val="both"/>
        <w:rPr>
          <w:rFonts w:ascii="Arial Narrow" w:hAnsi="Arial Narrow" w:cs="Tahoma"/>
          <w:b/>
          <w:bCs/>
          <w:color w:val="0079C2"/>
        </w:rPr>
      </w:pPr>
      <w:r w:rsidRPr="0081640B">
        <w:rPr>
          <w:rFonts w:ascii="Arial Narrow" w:hAnsi="Arial Narrow" w:cs="Tahoma"/>
          <w:b/>
          <w:bCs/>
          <w:color w:val="0079C2"/>
          <w:sz w:val="20"/>
          <w:szCs w:val="20"/>
        </w:rPr>
        <w:t>Перспективы тарифного регулирования</w:t>
      </w:r>
    </w:p>
    <w:p w14:paraId="485C392E" w14:textId="0385E3E9" w:rsidR="005D74C4" w:rsidRPr="0081640B" w:rsidRDefault="005D74C4" w:rsidP="005D74C4">
      <w:pPr>
        <w:jc w:val="both"/>
        <w:rPr>
          <w:rFonts w:ascii="Arial Narrow" w:hAnsi="Arial Narrow"/>
          <w:sz w:val="20"/>
          <w:szCs w:val="20"/>
        </w:rPr>
      </w:pPr>
      <w:r w:rsidRPr="0081640B">
        <w:rPr>
          <w:rFonts w:ascii="Arial Narrow" w:hAnsi="Arial Narrow" w:cs="Tahoma"/>
          <w:sz w:val="20"/>
          <w:szCs w:val="20"/>
        </w:rPr>
        <w:t xml:space="preserve">Федеральным законом от 30.12.2012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№291-ФЗ «О внесении изменений в отдельные законодательные акты Российской Федерации в части совершенствования регулирования тарифов в сфере электроснабжения, теплоснабжения, газоснабжения, </w:t>
      </w:r>
      <w:r w:rsidRPr="0081640B">
        <w:rPr>
          <w:rFonts w:ascii="Arial Narrow" w:hAnsi="Arial Narrow" w:cs="Tahoma"/>
          <w:sz w:val="20"/>
          <w:szCs w:val="20"/>
        </w:rPr>
        <w:lastRenderedPageBreak/>
        <w:t xml:space="preserve">водоснабжения и водоотведения», разработанным </w:t>
      </w:r>
      <w:r w:rsidRPr="0081640B">
        <w:rPr>
          <w:rFonts w:ascii="Arial Narrow" w:hAnsi="Arial Narrow"/>
          <w:sz w:val="20"/>
          <w:szCs w:val="20"/>
        </w:rPr>
        <w:t>в целях реализации Плана мероприятий по привлечению в жилищно-коммунальное хозяйство частных инвестиций, утвержденного распоряжением Правительства Российской Федерации от 22.08.2011</w:t>
      </w:r>
      <w:r w:rsidR="007D4FC4" w:rsidRPr="0081640B">
        <w:rPr>
          <w:rFonts w:ascii="Arial Narrow" w:hAnsi="Arial Narrow"/>
          <w:sz w:val="20"/>
          <w:szCs w:val="20"/>
        </w:rPr>
        <w:t xml:space="preserve"> г</w:t>
      </w:r>
      <w:r w:rsidRPr="0081640B">
        <w:rPr>
          <w:rFonts w:ascii="Arial Narrow" w:hAnsi="Arial Narrow"/>
          <w:sz w:val="20"/>
          <w:szCs w:val="20"/>
        </w:rPr>
        <w:t xml:space="preserve">. №1493-р, </w:t>
      </w:r>
      <w:r w:rsidRPr="0081640B">
        <w:rPr>
          <w:rFonts w:ascii="Arial Narrow" w:hAnsi="Arial Narrow" w:cs="Tahoma"/>
          <w:sz w:val="20"/>
          <w:szCs w:val="20"/>
        </w:rPr>
        <w:t xml:space="preserve">внесены изменения в Федеральные законы от 27.07.2010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№190-ФЗ «О теплоснабжении», от 07.12.2011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№416-ФЗ «О водоснабжении и водоотведении», предусматривающие </w:t>
      </w:r>
      <w:r w:rsidRPr="0081640B">
        <w:rPr>
          <w:rFonts w:ascii="Arial Narrow" w:hAnsi="Arial Narrow"/>
          <w:sz w:val="20"/>
          <w:szCs w:val="20"/>
        </w:rPr>
        <w:t>развитие институтов долгосрочного регулирования в соответствующих отраслях.</w:t>
      </w:r>
    </w:p>
    <w:p w14:paraId="150A7B58" w14:textId="77777777" w:rsidR="005D74C4" w:rsidRPr="0081640B" w:rsidRDefault="005D74C4" w:rsidP="007D4FC4">
      <w:pPr>
        <w:spacing w:before="160" w:after="60"/>
        <w:jc w:val="both"/>
        <w:rPr>
          <w:rFonts w:ascii="Arial Narrow" w:hAnsi="Arial Narrow" w:cs="Tahoma"/>
          <w:sz w:val="20"/>
          <w:szCs w:val="20"/>
        </w:rPr>
      </w:pPr>
      <w:r w:rsidRPr="0081640B">
        <w:rPr>
          <w:rFonts w:ascii="Arial Narrow" w:hAnsi="Arial Narrow" w:cs="Tahoma"/>
          <w:sz w:val="20"/>
          <w:szCs w:val="20"/>
        </w:rPr>
        <w:t>В связи со вступлением в силу указанного закона введены в действие следующие изменения в области государственного регулирования тарифов:</w:t>
      </w:r>
    </w:p>
    <w:p w14:paraId="4E2AAC72" w14:textId="0AD5E0B4"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предельные уровни тарифов на тепловую энергию для потребителей и тарифов в сфере водоснабжения и водоотведения не подлежат установлению и применению с 01.01.2016</w:t>
      </w:r>
      <w:r w:rsidR="007D4FC4" w:rsidRPr="0081640B">
        <w:rPr>
          <w:rFonts w:ascii="Arial Narrow" w:hAnsi="Arial Narrow"/>
          <w:sz w:val="20"/>
          <w:szCs w:val="20"/>
        </w:rPr>
        <w:t xml:space="preserve"> г</w:t>
      </w:r>
      <w:r w:rsidRPr="0081640B">
        <w:rPr>
          <w:rFonts w:ascii="Arial Narrow" w:hAnsi="Arial Narrow"/>
          <w:sz w:val="20"/>
          <w:szCs w:val="20"/>
        </w:rPr>
        <w:t>. Ограничение роста тарифов в сфере теплоснабжения, водоснабжения и водоотведения, а также в электроэнергетике ограничено предельным уровнем платы граждан за коммунальные услуги;</w:t>
      </w:r>
    </w:p>
    <w:p w14:paraId="56266435"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введено требование обязательного использования стандартов (показателей) надежности и качества предоставляемых потребителям услуг;</w:t>
      </w:r>
    </w:p>
    <w:p w14:paraId="19DF3A72"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установлены и применяются показатели технико-экономического состояния инфраструктурных систем, включая показатели их физического износа и энергетической эффективности, при одновременной обязательности осуществления мониторинга этих стандартов (показателей);</w:t>
      </w:r>
    </w:p>
    <w:p w14:paraId="23D1DE30"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 xml:space="preserve">обеспечены права организаций, осуществляющих регулируемые виды деятельности, на возмещение за счет средств бюджетов бюджетной системы Российской Федерации недополученных доходов в связи с принятием уполномоченными органами исполнительной власти решений об изменении установленных долгосрочных цен (тарифов) и (или) долгосрочных параметров государственного регулирования цен (тарифов). </w:t>
      </w:r>
    </w:p>
    <w:p w14:paraId="27526AFA" w14:textId="77777777" w:rsidR="005D74C4" w:rsidRPr="0081640B" w:rsidRDefault="005D74C4" w:rsidP="007D4FC4">
      <w:pPr>
        <w:spacing w:before="180" w:after="120"/>
        <w:jc w:val="both"/>
        <w:rPr>
          <w:rFonts w:ascii="Arial Narrow" w:hAnsi="Arial Narrow" w:cs="Tahoma"/>
          <w:sz w:val="20"/>
          <w:szCs w:val="20"/>
        </w:rPr>
      </w:pPr>
      <w:r w:rsidRPr="0081640B">
        <w:rPr>
          <w:rFonts w:ascii="Arial Narrow" w:hAnsi="Arial Narrow" w:cs="Tahoma"/>
          <w:sz w:val="20"/>
          <w:szCs w:val="20"/>
        </w:rPr>
        <w:t xml:space="preserve">В рамках введенного в законодательстве института долгосрочного регулирования уполномоченным органом исполнительной власти г. Москвы при установлении тарифов в сфере теплоснабжения и водоснабжения в отношении ПАО «МОЭК» на первый долгосрочный период регулирования - 2016-2018 гг - использован метод индексации установленных тарифов.  </w:t>
      </w:r>
    </w:p>
    <w:p w14:paraId="1FDEC314" w14:textId="77777777" w:rsidR="005D74C4" w:rsidRPr="0081640B" w:rsidRDefault="005D74C4" w:rsidP="007D4FC4">
      <w:pPr>
        <w:spacing w:before="160" w:after="120"/>
        <w:jc w:val="both"/>
        <w:rPr>
          <w:rFonts w:ascii="Arial Narrow" w:hAnsi="Arial Narrow" w:cs="Tahoma"/>
          <w:sz w:val="20"/>
          <w:szCs w:val="20"/>
        </w:rPr>
      </w:pPr>
      <w:r w:rsidRPr="0081640B">
        <w:rPr>
          <w:rFonts w:ascii="Arial Narrow" w:hAnsi="Arial Narrow" w:cs="Tahoma"/>
          <w:sz w:val="20"/>
          <w:szCs w:val="20"/>
        </w:rPr>
        <w:t xml:space="preserve">При расчете тарифов в сфере теплоснабжения с применением метода индексации установленных тарифов необходимая валовая выручка регулируемой организации включает операционные расходы (фонд оплаты труда (ФОТ), ремонты, общехозяйственные расходы), неподконтрольные расходы (налоги, включая страховые взносы от ФОТ, аренда производственных объектов, амортизация, расходы по сомнительным долгам, расходы на обслуживание заемных средств), расходы на ресурсы, расходы из прибыли, результаты деятельности до перехода к долгосрочному регулированию. </w:t>
      </w:r>
    </w:p>
    <w:p w14:paraId="3FEE89F7" w14:textId="77777777" w:rsidR="005D74C4" w:rsidRPr="0081640B" w:rsidRDefault="005D74C4" w:rsidP="007D4FC4">
      <w:pPr>
        <w:spacing w:before="160" w:after="60"/>
        <w:jc w:val="both"/>
        <w:rPr>
          <w:rFonts w:ascii="Arial Narrow" w:eastAsiaTheme="minorHAnsi" w:hAnsi="Arial Narrow" w:cs="Arial"/>
          <w:sz w:val="20"/>
          <w:szCs w:val="20"/>
          <w:lang w:eastAsia="en-US"/>
        </w:rPr>
      </w:pPr>
      <w:r w:rsidRPr="0081640B">
        <w:rPr>
          <w:rFonts w:ascii="Arial Narrow" w:hAnsi="Arial Narrow"/>
          <w:sz w:val="20"/>
          <w:szCs w:val="20"/>
        </w:rPr>
        <w:t>К</w:t>
      </w:r>
      <w:r w:rsidRPr="0081640B">
        <w:rPr>
          <w:rFonts w:ascii="Arial Narrow" w:eastAsiaTheme="minorHAnsi" w:hAnsi="Arial Narrow" w:cs="Arial"/>
          <w:sz w:val="20"/>
          <w:szCs w:val="20"/>
          <w:lang w:eastAsia="en-US"/>
        </w:rPr>
        <w:t xml:space="preserve"> </w:t>
      </w:r>
      <w:r w:rsidRPr="0081640B">
        <w:rPr>
          <w:rFonts w:ascii="Arial Narrow" w:hAnsi="Arial Narrow" w:cs="Tahoma"/>
          <w:sz w:val="20"/>
          <w:szCs w:val="20"/>
        </w:rPr>
        <w:t>долгосрочным</w:t>
      </w:r>
      <w:r w:rsidRPr="0081640B">
        <w:rPr>
          <w:rFonts w:ascii="Arial Narrow" w:eastAsiaTheme="minorHAnsi" w:hAnsi="Arial Narrow" w:cs="Arial"/>
          <w:sz w:val="20"/>
          <w:szCs w:val="20"/>
          <w:lang w:eastAsia="en-US"/>
        </w:rPr>
        <w:t xml:space="preserve"> параметрам регулирования, устанавливаемым на долгосрочный период регулирования для формирования тарифов с использованием метода индексации установленных тарифов, относятся:</w:t>
      </w:r>
    </w:p>
    <w:p w14:paraId="3D2FAF4F"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базовый уровень операционных расходов;</w:t>
      </w:r>
    </w:p>
    <w:p w14:paraId="696536B9"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динамика изменения расходов, связанных с поставками соответствующих товаров, услуг (индекс эффективности операционных расходов);</w:t>
      </w:r>
    </w:p>
    <w:p w14:paraId="6AF14CEB"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нормативный уровень прибыли (для организаций, владеющих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4620BAEC"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показатели энергосбережения и энергетической эффективности - если в отношении регулируемой организации утверждена программа энергосбережения и повышения энергетической эффективности в соответствии с законодательством Российской Федерации об энергосбережении и о повышении энергетической эффективности и (или) если показатели энергосбережения и энергоэффективности предусмотрены в концессионном соглашении в отношении объектов теплоснабжения, находящихся в государственной или муниципальной собственности, или договоре аренды указанных объектов;</w:t>
      </w:r>
    </w:p>
    <w:p w14:paraId="70AFCAC5" w14:textId="77777777" w:rsidR="005D74C4" w:rsidRPr="0081640B" w:rsidRDefault="005D74C4" w:rsidP="007D4FC4">
      <w:pPr>
        <w:pStyle w:val="afffffff3"/>
        <w:numPr>
          <w:ilvl w:val="0"/>
          <w:numId w:val="38"/>
        </w:numPr>
        <w:spacing w:before="60"/>
        <w:ind w:left="714" w:hanging="357"/>
        <w:contextualSpacing w:val="0"/>
        <w:jc w:val="both"/>
        <w:rPr>
          <w:rFonts w:ascii="Arial Narrow" w:hAnsi="Arial Narrow"/>
          <w:sz w:val="20"/>
          <w:szCs w:val="20"/>
        </w:rPr>
      </w:pPr>
      <w:r w:rsidRPr="0081640B">
        <w:rPr>
          <w:rFonts w:ascii="Arial Narrow" w:hAnsi="Arial Narrow"/>
          <w:sz w:val="20"/>
          <w:szCs w:val="20"/>
        </w:rPr>
        <w:t>динамика изменения расходов на топливо, устанавливаемая в целях перехода от одного метода распределения расхода топлива к другому методу.</w:t>
      </w:r>
    </w:p>
    <w:p w14:paraId="3FBEF6B1" w14:textId="77777777" w:rsidR="005D74C4" w:rsidRPr="0081640B" w:rsidRDefault="005D74C4" w:rsidP="007D4FC4">
      <w:pPr>
        <w:spacing w:before="200" w:after="120"/>
        <w:jc w:val="both"/>
        <w:rPr>
          <w:rFonts w:ascii="Arial Narrow" w:hAnsi="Arial Narrow" w:cs="Tahoma"/>
          <w:sz w:val="20"/>
          <w:szCs w:val="20"/>
        </w:rPr>
      </w:pPr>
      <w:r w:rsidRPr="0081640B">
        <w:rPr>
          <w:rFonts w:ascii="Arial Narrow" w:hAnsi="Arial Narrow" w:cs="Tahoma"/>
          <w:sz w:val="20"/>
          <w:szCs w:val="20"/>
        </w:rPr>
        <w:t>При применении метода индексации орган регулирования ежегодно в течение долгосрочного периода регулирования осуществляет корректировку долгосрочного тарифа, ранее установленного на год, следующий за текущим годом, с учетом отклонения значений параметров регулирования деятельности регулируемой организации за истекший период регулирования от значений таких параметров, учтенных при расчете долгосрочных тарифов, за исключением долгосрочных параметров регулирования.</w:t>
      </w:r>
    </w:p>
    <w:p w14:paraId="646C4E65" w14:textId="37DDF9C9" w:rsidR="005D74C4" w:rsidRPr="0081640B" w:rsidRDefault="005D74C4" w:rsidP="007D4FC4">
      <w:pPr>
        <w:spacing w:before="200" w:after="120"/>
        <w:jc w:val="both"/>
        <w:rPr>
          <w:rFonts w:ascii="Arial Narrow" w:hAnsi="Arial Narrow" w:cs="Tahoma"/>
          <w:sz w:val="20"/>
          <w:szCs w:val="20"/>
        </w:rPr>
      </w:pPr>
      <w:r w:rsidRPr="0081640B">
        <w:rPr>
          <w:rFonts w:ascii="Arial Narrow" w:hAnsi="Arial Narrow" w:cs="Tahoma"/>
          <w:sz w:val="20"/>
          <w:szCs w:val="20"/>
        </w:rPr>
        <w:t xml:space="preserve">В соответствии с </w:t>
      </w:r>
      <w:r w:rsidRPr="0081640B">
        <w:rPr>
          <w:rFonts w:ascii="Arial Narrow" w:hAnsi="Arial Narrow"/>
          <w:sz w:val="20"/>
          <w:szCs w:val="20"/>
        </w:rPr>
        <w:t>положениями законодательства при первом применении метода индексации тарифы устанавливаются на срок не менее 3 лет, а в последующем - на срок не менее 5 лет.</w:t>
      </w:r>
      <w:r w:rsidR="007D4FC4" w:rsidRPr="0081640B">
        <w:rPr>
          <w:rFonts w:ascii="Arial Narrow" w:hAnsi="Arial Narrow"/>
          <w:sz w:val="20"/>
          <w:szCs w:val="20"/>
        </w:rPr>
        <w:t xml:space="preserve"> </w:t>
      </w:r>
      <w:r w:rsidRPr="0081640B">
        <w:rPr>
          <w:rFonts w:ascii="Arial Narrow" w:hAnsi="Arial Narrow"/>
          <w:sz w:val="20"/>
          <w:szCs w:val="20"/>
        </w:rPr>
        <w:t xml:space="preserve">Таким </w:t>
      </w:r>
      <w:r w:rsidRPr="0081640B">
        <w:rPr>
          <w:rFonts w:ascii="Arial Narrow" w:hAnsi="Arial Narrow" w:cs="Tahoma"/>
          <w:sz w:val="20"/>
          <w:szCs w:val="20"/>
        </w:rPr>
        <w:t>образом</w:t>
      </w:r>
      <w:r w:rsidRPr="0081640B">
        <w:rPr>
          <w:rFonts w:ascii="Arial Narrow" w:hAnsi="Arial Narrow"/>
          <w:sz w:val="20"/>
          <w:szCs w:val="20"/>
        </w:rPr>
        <w:t xml:space="preserve">, 2018 год для ПАО «МОЭК» будет </w:t>
      </w:r>
      <w:r w:rsidRPr="0081640B">
        <w:rPr>
          <w:rFonts w:ascii="Arial Narrow" w:hAnsi="Arial Narrow" w:cs="Tahoma"/>
          <w:sz w:val="20"/>
          <w:szCs w:val="20"/>
        </w:rPr>
        <w:t xml:space="preserve">являться последним годом первого долгосрочного периода регулирования (2016-2018 гг). </w:t>
      </w:r>
    </w:p>
    <w:p w14:paraId="2A085501" w14:textId="42029C41" w:rsidR="005D74C4" w:rsidRPr="0081640B" w:rsidRDefault="005D74C4" w:rsidP="007D4FC4">
      <w:pPr>
        <w:spacing w:before="200" w:after="120"/>
        <w:jc w:val="both"/>
        <w:rPr>
          <w:rFonts w:ascii="Arial Narrow" w:hAnsi="Arial Narrow"/>
          <w:sz w:val="20"/>
          <w:szCs w:val="20"/>
        </w:rPr>
      </w:pPr>
      <w:r w:rsidRPr="0081640B">
        <w:rPr>
          <w:rFonts w:ascii="Arial Narrow" w:hAnsi="Arial Narrow" w:cs="Tahoma"/>
          <w:sz w:val="20"/>
          <w:szCs w:val="20"/>
        </w:rPr>
        <w:t xml:space="preserve">Тарифы на 2018 год в отношении ПАО «МОЭК» скорректированы приказами Департамента экономической политики и развития г. Москвы от 15.12.2017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№425-ТР, от 15.12.2017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№426-ТР, от 15.12.2017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№427-ТР, от 15.12.2017 </w:t>
      </w:r>
      <w:r w:rsidR="007D4FC4" w:rsidRPr="0081640B">
        <w:rPr>
          <w:rFonts w:ascii="Arial Narrow" w:hAnsi="Arial Narrow" w:cs="Tahoma"/>
          <w:sz w:val="20"/>
          <w:szCs w:val="20"/>
        </w:rPr>
        <w:t xml:space="preserve">г. </w:t>
      </w:r>
      <w:r w:rsidRPr="0081640B">
        <w:rPr>
          <w:rFonts w:ascii="Arial Narrow" w:hAnsi="Arial Narrow" w:cs="Tahoma"/>
          <w:sz w:val="20"/>
          <w:szCs w:val="20"/>
        </w:rPr>
        <w:t xml:space="preserve">№428-ТР и распоряжением Комитета по ценам и тарифам Московской области от 19.12.2017 </w:t>
      </w:r>
      <w:r w:rsidR="007D4FC4" w:rsidRPr="0081640B">
        <w:rPr>
          <w:rFonts w:ascii="Arial Narrow" w:hAnsi="Arial Narrow" w:cs="Tahoma"/>
          <w:sz w:val="20"/>
          <w:szCs w:val="20"/>
        </w:rPr>
        <w:t xml:space="preserve">г. </w:t>
      </w:r>
      <w:r w:rsidRPr="0081640B">
        <w:rPr>
          <w:rFonts w:ascii="Arial Narrow" w:hAnsi="Arial Narrow" w:cs="Tahoma"/>
          <w:sz w:val="20"/>
          <w:szCs w:val="20"/>
        </w:rPr>
        <w:t>№303-р.</w:t>
      </w:r>
    </w:p>
    <w:p w14:paraId="1CB1D8D0" w14:textId="77777777" w:rsidR="005D74C4" w:rsidRPr="0081640B" w:rsidRDefault="005D74C4" w:rsidP="007D4FC4">
      <w:pPr>
        <w:spacing w:before="200" w:after="120"/>
        <w:jc w:val="both"/>
        <w:rPr>
          <w:rFonts w:ascii="Arial Narrow" w:hAnsi="Arial Narrow" w:cs="Tahoma"/>
          <w:sz w:val="20"/>
          <w:szCs w:val="20"/>
        </w:rPr>
      </w:pPr>
      <w:r w:rsidRPr="0081640B">
        <w:rPr>
          <w:rFonts w:ascii="Arial Narrow" w:hAnsi="Arial Narrow" w:cs="Tahoma"/>
          <w:sz w:val="20"/>
          <w:szCs w:val="20"/>
        </w:rPr>
        <w:lastRenderedPageBreak/>
        <w:t>Второй долгосрочный период регулирования составит 5 лет, соответственно, тарифы для потребителей ПАО «МОЭК» будут утверждаться на период 2019-2023 гг. с последующей ежегодной корректировкой.</w:t>
      </w:r>
    </w:p>
    <w:p w14:paraId="7BBF6EF2" w14:textId="4BAAFC30" w:rsidR="005D74C4" w:rsidRPr="0081640B" w:rsidRDefault="005D74C4" w:rsidP="007D4FC4">
      <w:pPr>
        <w:spacing w:before="200" w:after="120"/>
        <w:jc w:val="both"/>
        <w:rPr>
          <w:rFonts w:ascii="Arial Narrow" w:hAnsi="Arial Narrow" w:cs="Tahoma"/>
          <w:sz w:val="20"/>
          <w:szCs w:val="20"/>
        </w:rPr>
      </w:pPr>
      <w:r w:rsidRPr="0081640B">
        <w:rPr>
          <w:rFonts w:ascii="Arial Narrow" w:hAnsi="Arial Narrow"/>
          <w:sz w:val="20"/>
          <w:szCs w:val="20"/>
        </w:rPr>
        <w:t xml:space="preserve">Важным событием 2017 года, определяющим одно из дальнейших перспективных направлений развития отношений на рынке </w:t>
      </w:r>
      <w:r w:rsidRPr="0081640B">
        <w:rPr>
          <w:rFonts w:ascii="Arial Narrow" w:hAnsi="Arial Narrow" w:cs="Tahoma"/>
          <w:sz w:val="20"/>
          <w:szCs w:val="20"/>
        </w:rPr>
        <w:t>теплоснабжения</w:t>
      </w:r>
      <w:r w:rsidRPr="0081640B">
        <w:rPr>
          <w:rFonts w:ascii="Arial Narrow" w:hAnsi="Arial Narrow"/>
          <w:sz w:val="20"/>
          <w:szCs w:val="20"/>
        </w:rPr>
        <w:t xml:space="preserve"> РФ, в том числе в части тарифного регулирования, стало принятие </w:t>
      </w:r>
      <w:r w:rsidRPr="0081640B">
        <w:rPr>
          <w:rFonts w:ascii="Arial Narrow" w:hAnsi="Arial Narrow" w:cs="Tahoma"/>
          <w:sz w:val="20"/>
          <w:szCs w:val="20"/>
        </w:rPr>
        <w:t xml:space="preserve">Федерального закона от 29.07.2017 </w:t>
      </w:r>
      <w:r w:rsidR="007D4FC4" w:rsidRPr="0081640B">
        <w:rPr>
          <w:rFonts w:ascii="Arial Narrow" w:hAnsi="Arial Narrow" w:cs="Tahoma"/>
          <w:sz w:val="20"/>
          <w:szCs w:val="20"/>
        </w:rPr>
        <w:t xml:space="preserve">г. </w:t>
      </w:r>
      <w:r w:rsidRPr="0081640B">
        <w:rPr>
          <w:rFonts w:ascii="Arial Narrow" w:hAnsi="Arial Narrow" w:cs="Tahoma"/>
          <w:sz w:val="20"/>
          <w:szCs w:val="20"/>
        </w:rPr>
        <w:t>№279-ФЗ «</w:t>
      </w:r>
      <w:r w:rsidRPr="0081640B">
        <w:rPr>
          <w:rFonts w:ascii="Arial Narrow" w:eastAsiaTheme="minorHAnsi" w:hAnsi="Arial Narrow" w:cs="Arial"/>
          <w:sz w:val="20"/>
          <w:szCs w:val="20"/>
          <w:lang w:eastAsia="en-US"/>
        </w:rPr>
        <w:t>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r w:rsidRPr="0081640B">
        <w:rPr>
          <w:rFonts w:ascii="Arial Narrow" w:hAnsi="Arial Narrow" w:cs="Tahoma"/>
          <w:sz w:val="20"/>
          <w:szCs w:val="20"/>
        </w:rPr>
        <w:t>» (закон «Об альтернативной котельной») (вступил в силу</w:t>
      </w:r>
      <w:r w:rsidRPr="0081640B">
        <w:rPr>
          <w:rFonts w:ascii="Arial Narrow" w:hAnsi="Arial Narrow"/>
          <w:sz w:val="20"/>
          <w:szCs w:val="20"/>
        </w:rPr>
        <w:t xml:space="preserve"> </w:t>
      </w:r>
      <w:r w:rsidR="007D4FC4" w:rsidRPr="0081640B">
        <w:rPr>
          <w:rFonts w:ascii="Arial Narrow" w:hAnsi="Arial Narrow" w:cs="Tahoma"/>
          <w:sz w:val="20"/>
          <w:szCs w:val="20"/>
        </w:rPr>
        <w:t>31.07.2017 г.).</w:t>
      </w:r>
    </w:p>
    <w:p w14:paraId="594DBCC5" w14:textId="77777777" w:rsidR="005D74C4" w:rsidRPr="00265F48" w:rsidRDefault="005D74C4" w:rsidP="007D4FC4">
      <w:pPr>
        <w:spacing w:before="200" w:after="120"/>
        <w:jc w:val="both"/>
        <w:rPr>
          <w:rFonts w:ascii="Arial Narrow" w:hAnsi="Arial Narrow"/>
          <w:sz w:val="20"/>
          <w:szCs w:val="20"/>
        </w:rPr>
      </w:pPr>
      <w:r w:rsidRPr="0081640B">
        <w:rPr>
          <w:rFonts w:ascii="Arial Narrow" w:hAnsi="Arial Narrow" w:cs="Tahoma"/>
          <w:sz w:val="20"/>
          <w:szCs w:val="20"/>
        </w:rPr>
        <w:t>Указанным Федеральным законом введено</w:t>
      </w:r>
      <w:r w:rsidRPr="0081640B">
        <w:rPr>
          <w:rFonts w:ascii="Arial Narrow" w:hAnsi="Arial Narrow"/>
          <w:sz w:val="20"/>
          <w:szCs w:val="20"/>
        </w:rPr>
        <w:t xml:space="preserve"> понятие ценовой зоны теплоснабжения, а также установлена возможность перехода на новую модель отношений на территории ценовых зон, в том числе изменение в ценовых зонах системы регулирования в области тарифообразования с переходом от государственного регулирования всех тарифов в сфере теплоснабжения к установлению предельного уровня цены на тепловую энергию для конечного потребителя (так называемой «цены альтернативной котельной»), величина которой определяется исходя из стоимости энергоносителей и эксплуатации котельной, а также необходимых для строительства теплосистемы инвестиций.</w:t>
      </w:r>
    </w:p>
    <w:p w14:paraId="549280D7" w14:textId="2D666635" w:rsidR="00A35242" w:rsidRPr="00CE366D" w:rsidRDefault="00A35242" w:rsidP="007D4FC4">
      <w:pPr>
        <w:widowControl w:val="0"/>
        <w:spacing w:before="36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 xml:space="preserve">Плата за подключение к системе теплоснабжения ПАО «МОЭК» в г. Москве </w:t>
      </w:r>
    </w:p>
    <w:p w14:paraId="3D48E3CF" w14:textId="7CA85018" w:rsidR="00A35242" w:rsidRDefault="00A35242" w:rsidP="009B3CE5">
      <w:pPr>
        <w:widowControl w:val="0"/>
        <w:spacing w:before="200" w:after="120"/>
        <w:jc w:val="both"/>
        <w:rPr>
          <w:rFonts w:ascii="Arial Narrow" w:hAnsi="Arial Narrow" w:cs="Tahoma"/>
          <w:sz w:val="20"/>
          <w:szCs w:val="20"/>
        </w:rPr>
      </w:pPr>
      <w:r w:rsidRPr="00DE0A6D">
        <w:rPr>
          <w:rFonts w:ascii="Arial Narrow" w:hAnsi="Arial Narrow" w:cs="Tahoma"/>
          <w:sz w:val="20"/>
          <w:szCs w:val="20"/>
        </w:rPr>
        <w:t xml:space="preserve">Приказом Департамента экономической политики и развития г. Москвы от 30.08.2017 </w:t>
      </w:r>
      <w:r w:rsidR="007D4FC4">
        <w:rPr>
          <w:rFonts w:ascii="Arial Narrow" w:hAnsi="Arial Narrow" w:cs="Tahoma"/>
          <w:sz w:val="20"/>
          <w:szCs w:val="20"/>
        </w:rPr>
        <w:t xml:space="preserve">г. </w:t>
      </w:r>
      <w:r w:rsidRPr="00DE0A6D">
        <w:rPr>
          <w:rFonts w:ascii="Arial Narrow" w:hAnsi="Arial Narrow" w:cs="Tahoma"/>
          <w:sz w:val="20"/>
          <w:szCs w:val="20"/>
        </w:rPr>
        <w:t>№145-ТР установлена плата за подключение к системе теплоснабжения ПАО «МОЭК» в г. Москве на 2018 год в следующих уровнях:</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60"/>
        <w:gridCol w:w="1539"/>
        <w:gridCol w:w="1012"/>
      </w:tblGrid>
      <w:tr w:rsidR="00DE0A6D" w:rsidRPr="00A45844" w14:paraId="19ED847A" w14:textId="77777777" w:rsidTr="007D4FC4">
        <w:trPr>
          <w:trHeight w:val="508"/>
        </w:trPr>
        <w:tc>
          <w:tcPr>
            <w:tcW w:w="5670" w:type="dxa"/>
            <w:tcBorders>
              <w:left w:val="nil"/>
              <w:right w:val="nil"/>
            </w:tcBorders>
            <w:shd w:val="clear" w:color="000000" w:fill="0079C2"/>
            <w:vAlign w:val="center"/>
          </w:tcPr>
          <w:p w14:paraId="4AF54E6D" w14:textId="032B05ED" w:rsidR="00DE0A6D" w:rsidRPr="00A45844" w:rsidRDefault="00DE0A6D" w:rsidP="009B3CE5">
            <w:pPr>
              <w:widowControl w:val="0"/>
              <w:jc w:val="center"/>
              <w:rPr>
                <w:rFonts w:ascii="Arial Narrow" w:hAnsi="Arial Narrow"/>
                <w:color w:val="FFFFFF"/>
              </w:rPr>
            </w:pPr>
            <w:r>
              <w:rPr>
                <w:rFonts w:ascii="Arial Narrow" w:hAnsi="Arial Narrow" w:cs="Tahoma"/>
                <w:color w:val="FFFFFF"/>
                <w:szCs w:val="28"/>
              </w:rPr>
              <w:t>наименование</w:t>
            </w:r>
          </w:p>
        </w:tc>
        <w:tc>
          <w:tcPr>
            <w:tcW w:w="1560" w:type="dxa"/>
            <w:tcBorders>
              <w:left w:val="nil"/>
              <w:right w:val="nil"/>
            </w:tcBorders>
            <w:shd w:val="clear" w:color="000000" w:fill="0079C2"/>
            <w:vAlign w:val="center"/>
          </w:tcPr>
          <w:p w14:paraId="013E30A3" w14:textId="77777777" w:rsidR="00DE0A6D" w:rsidRDefault="00DE0A6D" w:rsidP="009B3CE5">
            <w:pPr>
              <w:widowControl w:val="0"/>
              <w:jc w:val="center"/>
              <w:rPr>
                <w:rFonts w:ascii="Arial Narrow" w:hAnsi="Arial Narrow" w:cs="Tahoma"/>
                <w:color w:val="FFFFFF"/>
                <w:sz w:val="28"/>
              </w:rPr>
            </w:pPr>
            <w:r w:rsidRPr="00A45844">
              <w:rPr>
                <w:rFonts w:ascii="Arial Narrow" w:hAnsi="Arial Narrow" w:cs="Tahoma"/>
                <w:color w:val="FFFFFF"/>
                <w:sz w:val="28"/>
              </w:rPr>
              <w:t>201</w:t>
            </w:r>
            <w:r>
              <w:rPr>
                <w:rFonts w:ascii="Arial Narrow" w:hAnsi="Arial Narrow" w:cs="Tahoma"/>
                <w:color w:val="FFFFFF"/>
                <w:sz w:val="28"/>
              </w:rPr>
              <w:t>7</w:t>
            </w:r>
          </w:p>
          <w:p w14:paraId="3FCE8F41" w14:textId="03A7E157" w:rsidR="00DE0A6D" w:rsidRPr="00A45844" w:rsidRDefault="00DE0A6D" w:rsidP="007D4FC4">
            <w:pPr>
              <w:widowControl w:val="0"/>
              <w:jc w:val="center"/>
              <w:rPr>
                <w:rFonts w:ascii="Arial Narrow" w:hAnsi="Arial Narrow" w:cs="Tahoma"/>
                <w:color w:val="FFFFFF"/>
                <w:sz w:val="28"/>
              </w:rPr>
            </w:pPr>
            <w:r w:rsidRPr="007D4FC4">
              <w:rPr>
                <w:rFonts w:ascii="Arial Narrow" w:hAnsi="Arial Narrow" w:cs="Tahoma"/>
                <w:color w:val="FFFFFF"/>
                <w:sz w:val="16"/>
                <w:szCs w:val="28"/>
              </w:rPr>
              <w:t>руб./Гкал/ч</w:t>
            </w:r>
            <w:r w:rsidR="007D4FC4">
              <w:rPr>
                <w:rFonts w:ascii="Arial Narrow" w:hAnsi="Arial Narrow" w:cs="Tahoma"/>
                <w:color w:val="FFFFFF"/>
                <w:sz w:val="16"/>
                <w:szCs w:val="28"/>
              </w:rPr>
              <w:t xml:space="preserve"> </w:t>
            </w:r>
            <w:r w:rsidRPr="007D4FC4">
              <w:rPr>
                <w:rFonts w:ascii="Arial Narrow" w:hAnsi="Arial Narrow" w:cs="Tahoma"/>
                <w:color w:val="FFFFFF"/>
                <w:sz w:val="16"/>
                <w:szCs w:val="28"/>
              </w:rPr>
              <w:t>(без НДС)</w:t>
            </w:r>
          </w:p>
        </w:tc>
        <w:tc>
          <w:tcPr>
            <w:tcW w:w="1559" w:type="dxa"/>
            <w:tcBorders>
              <w:left w:val="nil"/>
              <w:right w:val="nil"/>
            </w:tcBorders>
            <w:shd w:val="clear" w:color="000000" w:fill="0079C2"/>
            <w:vAlign w:val="center"/>
          </w:tcPr>
          <w:p w14:paraId="2CC56815" w14:textId="77777777" w:rsidR="00DE0A6D" w:rsidRPr="00DE0A6D" w:rsidRDefault="00DE0A6D" w:rsidP="009B3CE5">
            <w:pPr>
              <w:widowControl w:val="0"/>
              <w:jc w:val="center"/>
              <w:rPr>
                <w:rFonts w:ascii="Arial Narrow" w:hAnsi="Arial Narrow" w:cs="Tahoma"/>
                <w:color w:val="FFFFFF"/>
                <w:sz w:val="28"/>
              </w:rPr>
            </w:pPr>
            <w:r w:rsidRPr="00DE0A6D">
              <w:rPr>
                <w:rFonts w:ascii="Arial Narrow" w:hAnsi="Arial Narrow" w:cs="Tahoma"/>
                <w:color w:val="FFFFFF"/>
                <w:sz w:val="28"/>
              </w:rPr>
              <w:t>2018</w:t>
            </w:r>
          </w:p>
          <w:p w14:paraId="725A7A6A" w14:textId="184A912D" w:rsidR="00DE0A6D" w:rsidRPr="00A45844" w:rsidRDefault="00DE0A6D" w:rsidP="007D4FC4">
            <w:pPr>
              <w:widowControl w:val="0"/>
              <w:jc w:val="center"/>
              <w:rPr>
                <w:rFonts w:ascii="Arial Narrow" w:hAnsi="Arial Narrow" w:cs="Tahoma"/>
                <w:color w:val="FFFFFF"/>
                <w:sz w:val="28"/>
              </w:rPr>
            </w:pPr>
            <w:r w:rsidRPr="007D4FC4">
              <w:rPr>
                <w:rFonts w:ascii="Arial Narrow" w:hAnsi="Arial Narrow" w:cs="Tahoma"/>
                <w:color w:val="FFFFFF"/>
                <w:sz w:val="16"/>
                <w:szCs w:val="28"/>
              </w:rPr>
              <w:t>руб./Гкал/ч</w:t>
            </w:r>
            <w:r w:rsidR="007D4FC4">
              <w:rPr>
                <w:rFonts w:ascii="Arial Narrow" w:hAnsi="Arial Narrow" w:cs="Tahoma"/>
                <w:color w:val="FFFFFF"/>
                <w:sz w:val="16"/>
                <w:szCs w:val="28"/>
              </w:rPr>
              <w:t xml:space="preserve"> </w:t>
            </w:r>
            <w:r w:rsidRPr="007D4FC4">
              <w:rPr>
                <w:rFonts w:ascii="Arial Narrow" w:hAnsi="Arial Narrow" w:cs="Tahoma"/>
                <w:color w:val="FFFFFF"/>
                <w:sz w:val="16"/>
                <w:szCs w:val="28"/>
              </w:rPr>
              <w:t>(без НДС)</w:t>
            </w:r>
          </w:p>
        </w:tc>
        <w:tc>
          <w:tcPr>
            <w:tcW w:w="992" w:type="dxa"/>
            <w:tcBorders>
              <w:left w:val="nil"/>
              <w:right w:val="nil"/>
            </w:tcBorders>
            <w:shd w:val="clear" w:color="000000" w:fill="0079C2"/>
            <w:vAlign w:val="center"/>
          </w:tcPr>
          <w:p w14:paraId="58D26159" w14:textId="653666FD" w:rsidR="00DE0A6D" w:rsidRPr="00A45844" w:rsidRDefault="00DE0A6D" w:rsidP="009B3CE5">
            <w:pPr>
              <w:widowControl w:val="0"/>
              <w:jc w:val="center"/>
              <w:rPr>
                <w:rFonts w:ascii="Arial Narrow" w:hAnsi="Arial Narrow" w:cs="Tahoma"/>
                <w:color w:val="FFFFFF"/>
              </w:rPr>
            </w:pPr>
            <w:r w:rsidRPr="00DE0A6D">
              <w:rPr>
                <w:rFonts w:ascii="Arial Narrow" w:hAnsi="Arial Narrow" w:cs="Tahoma"/>
                <w:color w:val="FFFFFF"/>
              </w:rPr>
              <w:t>рост</w:t>
            </w:r>
          </w:p>
        </w:tc>
      </w:tr>
      <w:tr w:rsidR="00DE0A6D" w:rsidRPr="00F371A3" w14:paraId="0E799EA5" w14:textId="77777777" w:rsidTr="007D4FC4">
        <w:trPr>
          <w:trHeight w:val="397"/>
        </w:trPr>
        <w:tc>
          <w:tcPr>
            <w:tcW w:w="5670" w:type="dxa"/>
            <w:tcBorders>
              <w:left w:val="nil"/>
              <w:right w:val="nil"/>
            </w:tcBorders>
            <w:shd w:val="clear" w:color="auto" w:fill="auto"/>
            <w:noWrap/>
            <w:vAlign w:val="center"/>
          </w:tcPr>
          <w:p w14:paraId="47FFFA70" w14:textId="014F5EAD" w:rsidR="00DE0A6D" w:rsidRPr="00CE366D" w:rsidRDefault="00DE0A6D" w:rsidP="009B3CE5">
            <w:pPr>
              <w:widowControl w:val="0"/>
              <w:ind w:left="219" w:hanging="44"/>
              <w:jc w:val="both"/>
              <w:rPr>
                <w:rFonts w:ascii="Arial Narrow" w:hAnsi="Arial Narrow"/>
                <w:b/>
                <w:color w:val="0079C2"/>
                <w:sz w:val="20"/>
                <w:szCs w:val="20"/>
              </w:rPr>
            </w:pPr>
            <w:r w:rsidRPr="00CE366D">
              <w:rPr>
                <w:rFonts w:ascii="Arial Narrow" w:hAnsi="Arial Narrow"/>
                <w:b/>
                <w:color w:val="0079C2"/>
                <w:sz w:val="20"/>
                <w:szCs w:val="20"/>
              </w:rPr>
              <w:t>Плата за подключение до 0,1 Гкал/ч</w:t>
            </w:r>
          </w:p>
        </w:tc>
        <w:tc>
          <w:tcPr>
            <w:tcW w:w="1560" w:type="dxa"/>
            <w:tcBorders>
              <w:left w:val="nil"/>
              <w:right w:val="nil"/>
            </w:tcBorders>
            <w:shd w:val="clear" w:color="auto" w:fill="auto"/>
            <w:noWrap/>
            <w:vAlign w:val="center"/>
          </w:tcPr>
          <w:p w14:paraId="4237646B" w14:textId="74A0FAF2" w:rsidR="00DE0A6D" w:rsidRPr="00DE0A6D" w:rsidRDefault="00DE0A6D" w:rsidP="009B3CE5">
            <w:pPr>
              <w:widowControl w:val="0"/>
              <w:jc w:val="center"/>
              <w:rPr>
                <w:rFonts w:ascii="Arial Narrow" w:hAnsi="Arial Narrow"/>
                <w:sz w:val="20"/>
                <w:szCs w:val="20"/>
              </w:rPr>
            </w:pPr>
            <w:r w:rsidRPr="00DE0A6D">
              <w:rPr>
                <w:rFonts w:ascii="Arial Narrow" w:hAnsi="Arial Narrow"/>
                <w:sz w:val="20"/>
                <w:szCs w:val="20"/>
              </w:rPr>
              <w:t>446,10</w:t>
            </w:r>
          </w:p>
        </w:tc>
        <w:tc>
          <w:tcPr>
            <w:tcW w:w="1559" w:type="dxa"/>
            <w:tcBorders>
              <w:left w:val="nil"/>
              <w:right w:val="nil"/>
            </w:tcBorders>
            <w:vAlign w:val="center"/>
          </w:tcPr>
          <w:p w14:paraId="62142C85" w14:textId="3A4ACDFF" w:rsidR="00DE0A6D" w:rsidRPr="00DE0A6D" w:rsidRDefault="00DE0A6D" w:rsidP="009B3CE5">
            <w:pPr>
              <w:widowControl w:val="0"/>
              <w:spacing w:before="40" w:after="40"/>
              <w:jc w:val="center"/>
              <w:rPr>
                <w:rFonts w:ascii="Arial Narrow" w:hAnsi="Arial Narrow"/>
                <w:sz w:val="20"/>
                <w:szCs w:val="20"/>
              </w:rPr>
            </w:pPr>
            <w:r w:rsidRPr="00CE366D">
              <w:rPr>
                <w:rFonts w:ascii="Arial Narrow" w:hAnsi="Arial Narrow"/>
                <w:sz w:val="22"/>
                <w:szCs w:val="20"/>
              </w:rPr>
              <w:t>446,10</w:t>
            </w:r>
          </w:p>
        </w:tc>
        <w:tc>
          <w:tcPr>
            <w:tcW w:w="992" w:type="dxa"/>
            <w:tcBorders>
              <w:left w:val="nil"/>
              <w:right w:val="nil"/>
            </w:tcBorders>
            <w:shd w:val="clear" w:color="auto" w:fill="auto"/>
            <w:noWrap/>
            <w:vAlign w:val="center"/>
          </w:tcPr>
          <w:p w14:paraId="3AFCC761" w14:textId="02A6F8EB" w:rsidR="00DE0A6D" w:rsidRPr="00DE0A6D" w:rsidRDefault="00DE0A6D" w:rsidP="009B3CE5">
            <w:pPr>
              <w:widowControl w:val="0"/>
              <w:jc w:val="center"/>
              <w:rPr>
                <w:rFonts w:ascii="Arial Narrow" w:hAnsi="Arial Narrow"/>
                <w:sz w:val="20"/>
                <w:szCs w:val="20"/>
              </w:rPr>
            </w:pPr>
            <w:r w:rsidRPr="00DE0A6D">
              <w:rPr>
                <w:rFonts w:ascii="Arial Narrow" w:hAnsi="Arial Narrow"/>
                <w:sz w:val="20"/>
                <w:szCs w:val="20"/>
              </w:rPr>
              <w:t>-</w:t>
            </w:r>
          </w:p>
        </w:tc>
      </w:tr>
      <w:tr w:rsidR="00DE0A6D" w:rsidRPr="00CE366D" w14:paraId="316D60D6" w14:textId="77777777" w:rsidTr="007D4FC4">
        <w:trPr>
          <w:trHeight w:val="397"/>
        </w:trPr>
        <w:tc>
          <w:tcPr>
            <w:tcW w:w="9781" w:type="dxa"/>
            <w:gridSpan w:val="4"/>
            <w:tcBorders>
              <w:left w:val="nil"/>
              <w:right w:val="nil"/>
            </w:tcBorders>
            <w:shd w:val="clear" w:color="auto" w:fill="auto"/>
            <w:noWrap/>
            <w:vAlign w:val="center"/>
          </w:tcPr>
          <w:p w14:paraId="3DCB0AE2" w14:textId="31747FF3" w:rsidR="00DE0A6D" w:rsidRPr="00CE366D" w:rsidRDefault="00DE0A6D" w:rsidP="009B3CE5">
            <w:pPr>
              <w:widowControl w:val="0"/>
              <w:ind w:left="219" w:hanging="44"/>
              <w:jc w:val="both"/>
              <w:rPr>
                <w:rFonts w:ascii="Arial Narrow" w:hAnsi="Arial Narrow"/>
                <w:b/>
                <w:color w:val="0079C2"/>
                <w:sz w:val="20"/>
                <w:szCs w:val="20"/>
              </w:rPr>
            </w:pPr>
            <w:r w:rsidRPr="00CE366D">
              <w:rPr>
                <w:rFonts w:ascii="Arial Narrow" w:hAnsi="Arial Narrow"/>
                <w:b/>
                <w:color w:val="0079C2"/>
                <w:sz w:val="20"/>
                <w:szCs w:val="20"/>
              </w:rPr>
              <w:t>Плата за подключение более 0,1 Гкал/ч и не превышает 1,5 Гкал/ч, в том числе:</w:t>
            </w:r>
          </w:p>
        </w:tc>
      </w:tr>
      <w:tr w:rsidR="009B3CE5" w:rsidRPr="006352D1" w14:paraId="45334083" w14:textId="77777777" w:rsidTr="007D4FC4">
        <w:trPr>
          <w:trHeight w:val="459"/>
        </w:trPr>
        <w:tc>
          <w:tcPr>
            <w:tcW w:w="5670" w:type="dxa"/>
            <w:tcBorders>
              <w:left w:val="nil"/>
              <w:bottom w:val="single" w:sz="4" w:space="0" w:color="auto"/>
              <w:right w:val="nil"/>
            </w:tcBorders>
            <w:shd w:val="clear" w:color="auto" w:fill="auto"/>
            <w:noWrap/>
          </w:tcPr>
          <w:p w14:paraId="4C28B853" w14:textId="240BF453" w:rsidR="009B3CE5" w:rsidRPr="00F371A3" w:rsidRDefault="009B3CE5" w:rsidP="009B3CE5">
            <w:pPr>
              <w:widowControl w:val="0"/>
              <w:ind w:left="317"/>
              <w:jc w:val="both"/>
              <w:rPr>
                <w:rFonts w:ascii="Arial Narrow" w:hAnsi="Arial Narrow"/>
                <w:color w:val="000000"/>
                <w:sz w:val="20"/>
                <w:szCs w:val="20"/>
              </w:rPr>
            </w:pPr>
            <w:r>
              <w:rPr>
                <w:rFonts w:ascii="Arial Narrow" w:hAnsi="Arial Narrow"/>
                <w:color w:val="000000"/>
                <w:sz w:val="20"/>
                <w:szCs w:val="20"/>
              </w:rPr>
              <w:t>р</w:t>
            </w:r>
            <w:r w:rsidRPr="009B3CE5">
              <w:rPr>
                <w:rFonts w:ascii="Arial Narrow" w:hAnsi="Arial Narrow"/>
                <w:color w:val="000000"/>
                <w:sz w:val="20"/>
                <w:szCs w:val="20"/>
              </w:rPr>
              <w:t>асходы на проведение мероприятий по подключению объектов заявителей</w:t>
            </w:r>
          </w:p>
        </w:tc>
        <w:tc>
          <w:tcPr>
            <w:tcW w:w="1560" w:type="dxa"/>
            <w:tcBorders>
              <w:left w:val="nil"/>
              <w:bottom w:val="single" w:sz="4" w:space="0" w:color="auto"/>
              <w:right w:val="nil"/>
            </w:tcBorders>
            <w:shd w:val="clear" w:color="auto" w:fill="auto"/>
            <w:noWrap/>
            <w:vAlign w:val="center"/>
          </w:tcPr>
          <w:p w14:paraId="51342609" w14:textId="5654B572" w:rsidR="009B3CE5" w:rsidRPr="005D26D7" w:rsidRDefault="009B3CE5" w:rsidP="009B3CE5">
            <w:pPr>
              <w:widowControl w:val="0"/>
              <w:jc w:val="center"/>
              <w:rPr>
                <w:rFonts w:ascii="Arial Narrow" w:hAnsi="Arial Narrow"/>
                <w:sz w:val="20"/>
                <w:szCs w:val="20"/>
              </w:rPr>
            </w:pPr>
            <w:r w:rsidRPr="009B3CE5">
              <w:rPr>
                <w:rFonts w:ascii="Arial Narrow" w:hAnsi="Arial Narrow"/>
                <w:sz w:val="20"/>
                <w:szCs w:val="20"/>
              </w:rPr>
              <w:t>151 655,97</w:t>
            </w:r>
          </w:p>
        </w:tc>
        <w:tc>
          <w:tcPr>
            <w:tcW w:w="1559" w:type="dxa"/>
            <w:tcBorders>
              <w:left w:val="nil"/>
              <w:bottom w:val="single" w:sz="4" w:space="0" w:color="auto"/>
              <w:right w:val="nil"/>
            </w:tcBorders>
            <w:vAlign w:val="center"/>
          </w:tcPr>
          <w:p w14:paraId="58A417F6" w14:textId="45458BC2" w:rsidR="009B3CE5" w:rsidRPr="005D26D7" w:rsidRDefault="009B3CE5" w:rsidP="009B3CE5">
            <w:pPr>
              <w:widowControl w:val="0"/>
              <w:spacing w:before="40" w:after="40"/>
              <w:jc w:val="center"/>
              <w:rPr>
                <w:rFonts w:ascii="Arial Narrow" w:hAnsi="Arial Narrow"/>
                <w:color w:val="1F4E79" w:themeColor="accent1" w:themeShade="80"/>
                <w:sz w:val="22"/>
                <w:szCs w:val="20"/>
              </w:rPr>
            </w:pPr>
            <w:r w:rsidRPr="00CE366D">
              <w:rPr>
                <w:rFonts w:ascii="Arial Narrow" w:hAnsi="Arial Narrow"/>
                <w:sz w:val="22"/>
                <w:szCs w:val="20"/>
              </w:rPr>
              <w:t>154 973,00</w:t>
            </w:r>
          </w:p>
        </w:tc>
        <w:tc>
          <w:tcPr>
            <w:tcW w:w="992" w:type="dxa"/>
            <w:tcBorders>
              <w:left w:val="nil"/>
              <w:bottom w:val="single" w:sz="4" w:space="0" w:color="auto"/>
              <w:right w:val="nil"/>
            </w:tcBorders>
            <w:shd w:val="clear" w:color="auto" w:fill="auto"/>
            <w:noWrap/>
            <w:vAlign w:val="center"/>
          </w:tcPr>
          <w:p w14:paraId="2A381967" w14:textId="213EC37D" w:rsidR="009B3CE5" w:rsidRPr="009B3CE5" w:rsidRDefault="009B3CE5" w:rsidP="009B3CE5">
            <w:pPr>
              <w:widowControl w:val="0"/>
              <w:spacing w:before="40" w:after="40"/>
              <w:jc w:val="center"/>
              <w:rPr>
                <w:rFonts w:ascii="Arial Narrow" w:hAnsi="Arial Narrow"/>
                <w:color w:val="1F4E79" w:themeColor="accent1" w:themeShade="80"/>
                <w:sz w:val="22"/>
                <w:szCs w:val="20"/>
              </w:rPr>
            </w:pPr>
            <w:r w:rsidRPr="00CE366D">
              <w:rPr>
                <w:rFonts w:ascii="Arial Narrow" w:hAnsi="Arial Narrow"/>
                <w:color w:val="0079C2"/>
                <w:sz w:val="22"/>
                <w:szCs w:val="20"/>
              </w:rPr>
              <w:t>2,19%</w:t>
            </w:r>
          </w:p>
        </w:tc>
      </w:tr>
      <w:tr w:rsidR="009B3CE5" w:rsidRPr="006352D1" w14:paraId="3368EE66" w14:textId="77777777" w:rsidTr="007D4FC4">
        <w:trPr>
          <w:trHeight w:val="397"/>
        </w:trPr>
        <w:tc>
          <w:tcPr>
            <w:tcW w:w="5670" w:type="dxa"/>
            <w:tcBorders>
              <w:left w:val="nil"/>
              <w:bottom w:val="single" w:sz="8" w:space="0" w:color="auto"/>
              <w:right w:val="nil"/>
            </w:tcBorders>
            <w:shd w:val="clear" w:color="auto" w:fill="auto"/>
            <w:noWrap/>
            <w:vAlign w:val="center"/>
          </w:tcPr>
          <w:p w14:paraId="5A3EAEFD" w14:textId="68CA9FA8" w:rsidR="009B3CE5" w:rsidRPr="009B3CE5" w:rsidRDefault="009B3CE5" w:rsidP="009B3CE5">
            <w:pPr>
              <w:widowControl w:val="0"/>
              <w:ind w:left="317"/>
              <w:jc w:val="both"/>
              <w:rPr>
                <w:rFonts w:ascii="Arial Narrow" w:hAnsi="Arial Narrow"/>
                <w:color w:val="000000"/>
                <w:spacing w:val="-2"/>
                <w:sz w:val="20"/>
                <w:szCs w:val="20"/>
              </w:rPr>
            </w:pPr>
            <w:r w:rsidRPr="009B3CE5">
              <w:rPr>
                <w:rFonts w:ascii="Arial Narrow" w:hAnsi="Arial Narrow"/>
                <w:color w:val="000000"/>
                <w:sz w:val="20"/>
                <w:szCs w:val="20"/>
              </w:rPr>
              <w:t>расходы</w:t>
            </w:r>
            <w:r w:rsidRPr="009B3CE5">
              <w:rPr>
                <w:rFonts w:ascii="Arial Narrow" w:hAnsi="Arial Narrow"/>
                <w:color w:val="000000"/>
                <w:spacing w:val="-2"/>
                <w:sz w:val="20"/>
                <w:szCs w:val="20"/>
              </w:rPr>
              <w:t xml:space="preserve"> на создание (реконструкцию) тепловых сетей, в том числе:</w:t>
            </w:r>
          </w:p>
        </w:tc>
        <w:tc>
          <w:tcPr>
            <w:tcW w:w="1560" w:type="dxa"/>
            <w:tcBorders>
              <w:left w:val="nil"/>
              <w:bottom w:val="single" w:sz="8" w:space="0" w:color="auto"/>
              <w:right w:val="nil"/>
            </w:tcBorders>
            <w:shd w:val="clear" w:color="auto" w:fill="auto"/>
            <w:noWrap/>
            <w:vAlign w:val="center"/>
          </w:tcPr>
          <w:p w14:paraId="31CC121A" w14:textId="0EF465FF" w:rsidR="009B3CE5" w:rsidRPr="000C688D" w:rsidRDefault="009B3CE5" w:rsidP="009B3CE5">
            <w:pPr>
              <w:widowControl w:val="0"/>
              <w:jc w:val="center"/>
              <w:rPr>
                <w:rFonts w:ascii="Arial Narrow" w:hAnsi="Arial Narrow"/>
                <w:sz w:val="20"/>
                <w:szCs w:val="20"/>
              </w:rPr>
            </w:pPr>
          </w:p>
        </w:tc>
        <w:tc>
          <w:tcPr>
            <w:tcW w:w="1559" w:type="dxa"/>
            <w:tcBorders>
              <w:left w:val="nil"/>
              <w:bottom w:val="single" w:sz="8" w:space="0" w:color="auto"/>
              <w:right w:val="nil"/>
            </w:tcBorders>
            <w:vAlign w:val="center"/>
          </w:tcPr>
          <w:p w14:paraId="7CDF4263" w14:textId="50F990FF" w:rsidR="009B3CE5" w:rsidRPr="000C688D" w:rsidRDefault="009B3CE5" w:rsidP="009B3CE5">
            <w:pPr>
              <w:widowControl w:val="0"/>
              <w:spacing w:before="40" w:after="40"/>
              <w:jc w:val="center"/>
              <w:rPr>
                <w:rFonts w:ascii="Arial Narrow" w:hAnsi="Arial Narrow"/>
                <w:color w:val="1F4E79" w:themeColor="accent1" w:themeShade="80"/>
                <w:sz w:val="22"/>
                <w:szCs w:val="20"/>
              </w:rPr>
            </w:pPr>
          </w:p>
        </w:tc>
        <w:tc>
          <w:tcPr>
            <w:tcW w:w="992" w:type="dxa"/>
            <w:tcBorders>
              <w:left w:val="nil"/>
              <w:bottom w:val="single" w:sz="8" w:space="0" w:color="auto"/>
              <w:right w:val="nil"/>
            </w:tcBorders>
            <w:shd w:val="clear" w:color="auto" w:fill="auto"/>
            <w:noWrap/>
            <w:vAlign w:val="center"/>
          </w:tcPr>
          <w:p w14:paraId="1C02D318" w14:textId="113C6AAB" w:rsidR="009B3CE5" w:rsidRPr="009B3CE5" w:rsidRDefault="009B3CE5" w:rsidP="009B3CE5">
            <w:pPr>
              <w:widowControl w:val="0"/>
              <w:spacing w:before="40" w:after="40"/>
              <w:jc w:val="center"/>
              <w:rPr>
                <w:rFonts w:ascii="Arial Narrow" w:hAnsi="Arial Narrow"/>
                <w:color w:val="1F4E79" w:themeColor="accent1" w:themeShade="80"/>
                <w:sz w:val="22"/>
                <w:szCs w:val="20"/>
              </w:rPr>
            </w:pPr>
          </w:p>
        </w:tc>
      </w:tr>
      <w:tr w:rsidR="009B3CE5" w:rsidRPr="006352D1" w14:paraId="6C891847" w14:textId="77777777" w:rsidTr="00796A10">
        <w:trPr>
          <w:trHeight w:val="340"/>
        </w:trPr>
        <w:tc>
          <w:tcPr>
            <w:tcW w:w="5670" w:type="dxa"/>
            <w:tcBorders>
              <w:top w:val="single" w:sz="8" w:space="0" w:color="auto"/>
              <w:left w:val="nil"/>
              <w:right w:val="nil"/>
            </w:tcBorders>
            <w:shd w:val="clear" w:color="auto" w:fill="auto"/>
            <w:noWrap/>
            <w:vAlign w:val="center"/>
          </w:tcPr>
          <w:p w14:paraId="5B8E9F1D" w14:textId="63E49FCB"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канальная прокладка 50-250 мм</w:t>
            </w:r>
          </w:p>
        </w:tc>
        <w:tc>
          <w:tcPr>
            <w:tcW w:w="1560" w:type="dxa"/>
            <w:tcBorders>
              <w:top w:val="single" w:sz="8" w:space="0" w:color="auto"/>
              <w:left w:val="nil"/>
              <w:right w:val="nil"/>
            </w:tcBorders>
            <w:shd w:val="clear" w:color="auto" w:fill="auto"/>
            <w:noWrap/>
            <w:vAlign w:val="center"/>
          </w:tcPr>
          <w:p w14:paraId="097AF022" w14:textId="3F22927C"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10 315 603,36</w:t>
            </w:r>
          </w:p>
        </w:tc>
        <w:tc>
          <w:tcPr>
            <w:tcW w:w="1559" w:type="dxa"/>
            <w:tcBorders>
              <w:top w:val="single" w:sz="8" w:space="0" w:color="auto"/>
              <w:left w:val="nil"/>
              <w:right w:val="nil"/>
            </w:tcBorders>
            <w:vAlign w:val="center"/>
          </w:tcPr>
          <w:p w14:paraId="4C5AFE99" w14:textId="2383A92B"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10 595 156,21</w:t>
            </w:r>
          </w:p>
        </w:tc>
        <w:tc>
          <w:tcPr>
            <w:tcW w:w="992" w:type="dxa"/>
            <w:tcBorders>
              <w:top w:val="single" w:sz="8" w:space="0" w:color="auto"/>
              <w:left w:val="nil"/>
              <w:right w:val="nil"/>
            </w:tcBorders>
            <w:shd w:val="clear" w:color="auto" w:fill="auto"/>
            <w:noWrap/>
            <w:vAlign w:val="center"/>
          </w:tcPr>
          <w:p w14:paraId="59E620E7" w14:textId="782E75A7"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2,71%</w:t>
            </w:r>
          </w:p>
        </w:tc>
      </w:tr>
      <w:tr w:rsidR="009B3CE5" w:rsidRPr="006352D1" w14:paraId="6BAD9027" w14:textId="77777777" w:rsidTr="00796A10">
        <w:trPr>
          <w:trHeight w:val="340"/>
        </w:trPr>
        <w:tc>
          <w:tcPr>
            <w:tcW w:w="5670" w:type="dxa"/>
            <w:tcBorders>
              <w:left w:val="nil"/>
              <w:right w:val="nil"/>
            </w:tcBorders>
            <w:shd w:val="clear" w:color="auto" w:fill="auto"/>
            <w:noWrap/>
            <w:vAlign w:val="center"/>
          </w:tcPr>
          <w:p w14:paraId="62755E3E" w14:textId="0FB1F3DD"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бесканальная прокладка 50-250 мм</w:t>
            </w:r>
          </w:p>
        </w:tc>
        <w:tc>
          <w:tcPr>
            <w:tcW w:w="1560" w:type="dxa"/>
            <w:tcBorders>
              <w:left w:val="nil"/>
              <w:right w:val="nil"/>
            </w:tcBorders>
            <w:shd w:val="clear" w:color="auto" w:fill="auto"/>
            <w:noWrap/>
            <w:vAlign w:val="center"/>
          </w:tcPr>
          <w:p w14:paraId="4BAD5381" w14:textId="49EACBE1"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7 457 680,81</w:t>
            </w:r>
          </w:p>
        </w:tc>
        <w:tc>
          <w:tcPr>
            <w:tcW w:w="1559" w:type="dxa"/>
            <w:tcBorders>
              <w:left w:val="nil"/>
              <w:right w:val="nil"/>
            </w:tcBorders>
            <w:vAlign w:val="center"/>
          </w:tcPr>
          <w:p w14:paraId="536953AE" w14:textId="3BE2E2E5"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7 620 258,25</w:t>
            </w:r>
          </w:p>
        </w:tc>
        <w:tc>
          <w:tcPr>
            <w:tcW w:w="992" w:type="dxa"/>
            <w:tcBorders>
              <w:left w:val="nil"/>
              <w:right w:val="nil"/>
            </w:tcBorders>
            <w:shd w:val="clear" w:color="auto" w:fill="auto"/>
            <w:noWrap/>
            <w:vAlign w:val="center"/>
          </w:tcPr>
          <w:p w14:paraId="0ABC0F8F" w14:textId="1D14D229"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2,18%</w:t>
            </w:r>
          </w:p>
        </w:tc>
      </w:tr>
      <w:tr w:rsidR="009B3CE5" w:rsidRPr="006352D1" w14:paraId="67F23E57" w14:textId="77777777" w:rsidTr="00796A10">
        <w:trPr>
          <w:trHeight w:val="340"/>
        </w:trPr>
        <w:tc>
          <w:tcPr>
            <w:tcW w:w="5670" w:type="dxa"/>
            <w:tcBorders>
              <w:left w:val="nil"/>
              <w:right w:val="nil"/>
            </w:tcBorders>
            <w:shd w:val="clear" w:color="auto" w:fill="auto"/>
            <w:noWrap/>
            <w:vAlign w:val="center"/>
          </w:tcPr>
          <w:p w14:paraId="7C8012A3" w14:textId="794A64E7" w:rsidR="009B3CE5" w:rsidRPr="00F371A3" w:rsidRDefault="009B3CE5" w:rsidP="009B3CE5">
            <w:pPr>
              <w:widowControl w:val="0"/>
              <w:ind w:left="219" w:firstLine="523"/>
              <w:jc w:val="both"/>
              <w:rPr>
                <w:rFonts w:ascii="Arial Narrow" w:hAnsi="Arial Narrow"/>
                <w:color w:val="000000"/>
                <w:sz w:val="20"/>
                <w:szCs w:val="20"/>
              </w:rPr>
            </w:pPr>
            <w:r>
              <w:rPr>
                <w:rFonts w:ascii="Arial Narrow" w:hAnsi="Arial Narrow"/>
                <w:color w:val="000000"/>
                <w:sz w:val="20"/>
                <w:szCs w:val="20"/>
              </w:rPr>
              <w:t>р</w:t>
            </w:r>
            <w:r w:rsidRPr="009B3CE5">
              <w:rPr>
                <w:rFonts w:ascii="Arial Narrow" w:hAnsi="Arial Narrow"/>
                <w:color w:val="000000"/>
                <w:sz w:val="20"/>
                <w:szCs w:val="20"/>
              </w:rPr>
              <w:t xml:space="preserve">асходы за создание (реконструкцию) ЦТП </w:t>
            </w:r>
          </w:p>
        </w:tc>
        <w:tc>
          <w:tcPr>
            <w:tcW w:w="1560" w:type="dxa"/>
            <w:tcBorders>
              <w:left w:val="nil"/>
              <w:right w:val="nil"/>
            </w:tcBorders>
            <w:shd w:val="clear" w:color="auto" w:fill="auto"/>
            <w:noWrap/>
            <w:vAlign w:val="center"/>
          </w:tcPr>
          <w:p w14:paraId="5857FBC3" w14:textId="0D90FB17"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1 728 280,07</w:t>
            </w:r>
          </w:p>
        </w:tc>
        <w:tc>
          <w:tcPr>
            <w:tcW w:w="1559" w:type="dxa"/>
            <w:tcBorders>
              <w:left w:val="nil"/>
              <w:right w:val="nil"/>
            </w:tcBorders>
            <w:vAlign w:val="center"/>
          </w:tcPr>
          <w:p w14:paraId="42624E1E" w14:textId="4CEE070E"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2 682 497,69</w:t>
            </w:r>
          </w:p>
        </w:tc>
        <w:tc>
          <w:tcPr>
            <w:tcW w:w="992" w:type="dxa"/>
            <w:tcBorders>
              <w:left w:val="nil"/>
              <w:right w:val="nil"/>
            </w:tcBorders>
            <w:shd w:val="clear" w:color="auto" w:fill="auto"/>
            <w:noWrap/>
            <w:vAlign w:val="center"/>
          </w:tcPr>
          <w:p w14:paraId="505BAC6A" w14:textId="04E04485"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55,21%</w:t>
            </w:r>
            <w:r w:rsidRPr="00EE7929">
              <w:rPr>
                <w:rFonts w:ascii="Arial Narrow" w:hAnsi="Arial Narrow"/>
                <w:color w:val="C00000"/>
                <w:sz w:val="22"/>
                <w:szCs w:val="20"/>
              </w:rPr>
              <w:t>*</w:t>
            </w:r>
          </w:p>
        </w:tc>
      </w:tr>
      <w:tr w:rsidR="009B3CE5" w:rsidRPr="00CE366D" w14:paraId="7F6E63E9" w14:textId="77777777" w:rsidTr="007D4FC4">
        <w:trPr>
          <w:trHeight w:val="397"/>
        </w:trPr>
        <w:tc>
          <w:tcPr>
            <w:tcW w:w="9781" w:type="dxa"/>
            <w:gridSpan w:val="4"/>
            <w:tcBorders>
              <w:left w:val="nil"/>
              <w:right w:val="nil"/>
            </w:tcBorders>
            <w:shd w:val="clear" w:color="auto" w:fill="auto"/>
            <w:noWrap/>
            <w:vAlign w:val="center"/>
          </w:tcPr>
          <w:p w14:paraId="13A36BE1" w14:textId="3D088BCA" w:rsidR="009B3CE5" w:rsidRPr="00CE366D" w:rsidRDefault="009B3CE5" w:rsidP="009B3CE5">
            <w:pPr>
              <w:widowControl w:val="0"/>
              <w:ind w:left="219" w:hanging="44"/>
              <w:jc w:val="both"/>
              <w:rPr>
                <w:rFonts w:ascii="Arial Narrow" w:hAnsi="Arial Narrow"/>
                <w:b/>
                <w:color w:val="0079C2"/>
                <w:sz w:val="20"/>
                <w:szCs w:val="20"/>
              </w:rPr>
            </w:pPr>
            <w:r w:rsidRPr="00CE366D">
              <w:rPr>
                <w:rFonts w:ascii="Arial Narrow" w:hAnsi="Arial Narrow"/>
                <w:b/>
                <w:color w:val="0079C2"/>
                <w:sz w:val="20"/>
                <w:szCs w:val="20"/>
              </w:rPr>
              <w:t>Плата за подключение более 1,5 Гкал/ч при наличии технической возможности подключения, в том числе:</w:t>
            </w:r>
          </w:p>
        </w:tc>
      </w:tr>
      <w:tr w:rsidR="009B3CE5" w:rsidRPr="006352D1" w14:paraId="41A91A0A" w14:textId="77777777" w:rsidTr="007D4FC4">
        <w:trPr>
          <w:trHeight w:val="459"/>
        </w:trPr>
        <w:tc>
          <w:tcPr>
            <w:tcW w:w="5670" w:type="dxa"/>
            <w:tcBorders>
              <w:left w:val="nil"/>
              <w:right w:val="nil"/>
            </w:tcBorders>
            <w:shd w:val="clear" w:color="auto" w:fill="auto"/>
            <w:noWrap/>
          </w:tcPr>
          <w:p w14:paraId="48FBE54B" w14:textId="315D9739" w:rsidR="009B3CE5" w:rsidRPr="00F371A3" w:rsidRDefault="009B3CE5" w:rsidP="009B3CE5">
            <w:pPr>
              <w:widowControl w:val="0"/>
              <w:ind w:left="317"/>
              <w:jc w:val="both"/>
              <w:rPr>
                <w:rFonts w:ascii="Arial Narrow" w:hAnsi="Arial Narrow"/>
                <w:color w:val="000000"/>
                <w:sz w:val="20"/>
                <w:szCs w:val="20"/>
              </w:rPr>
            </w:pPr>
            <w:r>
              <w:rPr>
                <w:rFonts w:ascii="Arial Narrow" w:hAnsi="Arial Narrow"/>
                <w:color w:val="000000"/>
                <w:sz w:val="20"/>
                <w:szCs w:val="20"/>
              </w:rPr>
              <w:t>р</w:t>
            </w:r>
            <w:r w:rsidRPr="009B3CE5">
              <w:rPr>
                <w:rFonts w:ascii="Arial Narrow" w:hAnsi="Arial Narrow"/>
                <w:color w:val="000000"/>
                <w:sz w:val="20"/>
                <w:szCs w:val="20"/>
              </w:rPr>
              <w:t xml:space="preserve">асходы на проведение мероприятий по подключению объектов заявителей </w:t>
            </w:r>
          </w:p>
        </w:tc>
        <w:tc>
          <w:tcPr>
            <w:tcW w:w="1560" w:type="dxa"/>
            <w:tcBorders>
              <w:left w:val="nil"/>
              <w:right w:val="nil"/>
            </w:tcBorders>
            <w:shd w:val="clear" w:color="auto" w:fill="auto"/>
            <w:noWrap/>
            <w:vAlign w:val="center"/>
          </w:tcPr>
          <w:p w14:paraId="02984DA2" w14:textId="60DECB16"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151 655,97</w:t>
            </w:r>
          </w:p>
        </w:tc>
        <w:tc>
          <w:tcPr>
            <w:tcW w:w="1559" w:type="dxa"/>
            <w:tcBorders>
              <w:left w:val="nil"/>
              <w:right w:val="nil"/>
            </w:tcBorders>
            <w:vAlign w:val="center"/>
          </w:tcPr>
          <w:p w14:paraId="27E6FC19" w14:textId="5E2203ED" w:rsidR="009B3CE5" w:rsidRPr="000C688D" w:rsidRDefault="009B3CE5" w:rsidP="009B3CE5">
            <w:pPr>
              <w:widowControl w:val="0"/>
              <w:spacing w:before="40" w:after="40"/>
              <w:jc w:val="center"/>
              <w:rPr>
                <w:rFonts w:ascii="Arial Narrow" w:hAnsi="Arial Narrow"/>
                <w:color w:val="1F4E79" w:themeColor="accent1" w:themeShade="80"/>
                <w:sz w:val="22"/>
                <w:szCs w:val="20"/>
              </w:rPr>
            </w:pPr>
            <w:r w:rsidRPr="00CE366D">
              <w:rPr>
                <w:rFonts w:ascii="Arial Narrow" w:hAnsi="Arial Narrow"/>
                <w:sz w:val="22"/>
                <w:szCs w:val="20"/>
              </w:rPr>
              <w:t>154 973,00</w:t>
            </w:r>
          </w:p>
        </w:tc>
        <w:tc>
          <w:tcPr>
            <w:tcW w:w="992" w:type="dxa"/>
            <w:tcBorders>
              <w:left w:val="nil"/>
              <w:right w:val="nil"/>
            </w:tcBorders>
            <w:shd w:val="clear" w:color="auto" w:fill="auto"/>
            <w:noWrap/>
            <w:vAlign w:val="center"/>
          </w:tcPr>
          <w:p w14:paraId="6362000F" w14:textId="59FD7B61" w:rsidR="009B3CE5" w:rsidRPr="00CE366D" w:rsidRDefault="009B3CE5" w:rsidP="009B3CE5">
            <w:pPr>
              <w:widowControl w:val="0"/>
              <w:spacing w:before="40" w:after="40"/>
              <w:jc w:val="center"/>
              <w:rPr>
                <w:rFonts w:ascii="Arial Narrow" w:hAnsi="Arial Narrow"/>
                <w:color w:val="0079C2"/>
                <w:sz w:val="20"/>
                <w:szCs w:val="20"/>
              </w:rPr>
            </w:pPr>
            <w:r w:rsidRPr="00CE366D">
              <w:rPr>
                <w:rFonts w:ascii="Arial Narrow" w:hAnsi="Arial Narrow"/>
                <w:color w:val="0079C2"/>
                <w:sz w:val="22"/>
                <w:szCs w:val="20"/>
              </w:rPr>
              <w:t>2,19%</w:t>
            </w:r>
          </w:p>
        </w:tc>
      </w:tr>
      <w:tr w:rsidR="009B3CE5" w:rsidRPr="006352D1" w14:paraId="23C55394" w14:textId="77777777" w:rsidTr="007D4FC4">
        <w:trPr>
          <w:trHeight w:val="459"/>
        </w:trPr>
        <w:tc>
          <w:tcPr>
            <w:tcW w:w="5670" w:type="dxa"/>
            <w:tcBorders>
              <w:left w:val="nil"/>
              <w:right w:val="nil"/>
            </w:tcBorders>
            <w:shd w:val="clear" w:color="auto" w:fill="auto"/>
            <w:noWrap/>
          </w:tcPr>
          <w:p w14:paraId="0F58BC44" w14:textId="52E5078B" w:rsidR="009B3CE5" w:rsidRPr="00F371A3" w:rsidRDefault="009B3CE5" w:rsidP="009B3CE5">
            <w:pPr>
              <w:widowControl w:val="0"/>
              <w:ind w:left="317"/>
              <w:jc w:val="both"/>
              <w:rPr>
                <w:rFonts w:ascii="Arial Narrow" w:hAnsi="Arial Narrow"/>
                <w:color w:val="000000"/>
                <w:sz w:val="20"/>
                <w:szCs w:val="20"/>
              </w:rPr>
            </w:pPr>
            <w:r>
              <w:rPr>
                <w:rFonts w:ascii="Arial Narrow" w:hAnsi="Arial Narrow"/>
                <w:color w:val="000000"/>
                <w:sz w:val="20"/>
                <w:szCs w:val="20"/>
              </w:rPr>
              <w:t>р</w:t>
            </w:r>
            <w:r w:rsidRPr="009B3CE5">
              <w:rPr>
                <w:rFonts w:ascii="Arial Narrow" w:hAnsi="Arial Narrow"/>
                <w:color w:val="000000"/>
                <w:sz w:val="20"/>
                <w:szCs w:val="20"/>
              </w:rPr>
              <w:t>асходы на создание (реконструкцию) тепловых сетей (канал+бесканал), в том числе:</w:t>
            </w:r>
          </w:p>
        </w:tc>
        <w:tc>
          <w:tcPr>
            <w:tcW w:w="1560" w:type="dxa"/>
            <w:tcBorders>
              <w:left w:val="nil"/>
              <w:right w:val="nil"/>
            </w:tcBorders>
            <w:shd w:val="clear" w:color="auto" w:fill="auto"/>
            <w:noWrap/>
            <w:vAlign w:val="center"/>
          </w:tcPr>
          <w:p w14:paraId="5A3B2CE1" w14:textId="4FD96A42" w:rsidR="009B3CE5" w:rsidRPr="000C688D" w:rsidRDefault="009B3CE5" w:rsidP="009B3CE5">
            <w:pPr>
              <w:widowControl w:val="0"/>
              <w:jc w:val="center"/>
              <w:rPr>
                <w:rFonts w:ascii="Arial Narrow" w:hAnsi="Arial Narrow"/>
                <w:sz w:val="20"/>
                <w:szCs w:val="20"/>
              </w:rPr>
            </w:pPr>
          </w:p>
        </w:tc>
        <w:tc>
          <w:tcPr>
            <w:tcW w:w="1559" w:type="dxa"/>
            <w:tcBorders>
              <w:left w:val="nil"/>
              <w:right w:val="nil"/>
            </w:tcBorders>
            <w:vAlign w:val="center"/>
          </w:tcPr>
          <w:p w14:paraId="2B35AC13" w14:textId="696E8461" w:rsidR="009B3CE5" w:rsidRPr="000C688D" w:rsidRDefault="009B3CE5" w:rsidP="009B3CE5">
            <w:pPr>
              <w:widowControl w:val="0"/>
              <w:spacing w:before="40" w:after="40"/>
              <w:jc w:val="center"/>
              <w:rPr>
                <w:rFonts w:ascii="Arial Narrow" w:hAnsi="Arial Narrow"/>
                <w:color w:val="1F4E79" w:themeColor="accent1" w:themeShade="80"/>
                <w:sz w:val="22"/>
                <w:szCs w:val="20"/>
              </w:rPr>
            </w:pPr>
          </w:p>
        </w:tc>
        <w:tc>
          <w:tcPr>
            <w:tcW w:w="992" w:type="dxa"/>
            <w:tcBorders>
              <w:left w:val="nil"/>
              <w:right w:val="nil"/>
            </w:tcBorders>
            <w:shd w:val="clear" w:color="auto" w:fill="auto"/>
            <w:noWrap/>
            <w:vAlign w:val="center"/>
          </w:tcPr>
          <w:p w14:paraId="451723CD" w14:textId="749DEBDD" w:rsidR="009B3CE5" w:rsidRPr="00CE366D" w:rsidRDefault="009B3CE5" w:rsidP="009B3CE5">
            <w:pPr>
              <w:widowControl w:val="0"/>
              <w:jc w:val="center"/>
              <w:rPr>
                <w:rFonts w:ascii="Arial Narrow" w:hAnsi="Arial Narrow"/>
                <w:color w:val="0079C2"/>
                <w:sz w:val="20"/>
                <w:szCs w:val="20"/>
              </w:rPr>
            </w:pPr>
          </w:p>
        </w:tc>
      </w:tr>
      <w:tr w:rsidR="009B3CE5" w:rsidRPr="006352D1" w14:paraId="3FF16240" w14:textId="77777777" w:rsidTr="007D4FC4">
        <w:trPr>
          <w:trHeight w:val="397"/>
        </w:trPr>
        <w:tc>
          <w:tcPr>
            <w:tcW w:w="5670" w:type="dxa"/>
            <w:tcBorders>
              <w:left w:val="nil"/>
              <w:right w:val="nil"/>
            </w:tcBorders>
            <w:shd w:val="clear" w:color="auto" w:fill="auto"/>
            <w:noWrap/>
            <w:vAlign w:val="center"/>
          </w:tcPr>
          <w:p w14:paraId="64242204" w14:textId="56A5D9EF"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50-250 мм</w:t>
            </w:r>
          </w:p>
        </w:tc>
        <w:tc>
          <w:tcPr>
            <w:tcW w:w="1560" w:type="dxa"/>
            <w:tcBorders>
              <w:left w:val="nil"/>
              <w:right w:val="nil"/>
            </w:tcBorders>
            <w:shd w:val="clear" w:color="auto" w:fill="auto"/>
            <w:noWrap/>
            <w:vAlign w:val="center"/>
          </w:tcPr>
          <w:p w14:paraId="5939D7B5" w14:textId="7073CE8A"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6 489 536,46</w:t>
            </w:r>
          </w:p>
        </w:tc>
        <w:tc>
          <w:tcPr>
            <w:tcW w:w="1559" w:type="dxa"/>
            <w:tcBorders>
              <w:left w:val="nil"/>
              <w:right w:val="nil"/>
            </w:tcBorders>
            <w:vAlign w:val="center"/>
          </w:tcPr>
          <w:p w14:paraId="1B1515F2" w14:textId="25C780D1"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6 645 485,38</w:t>
            </w:r>
          </w:p>
        </w:tc>
        <w:tc>
          <w:tcPr>
            <w:tcW w:w="992" w:type="dxa"/>
            <w:tcBorders>
              <w:left w:val="nil"/>
              <w:right w:val="nil"/>
            </w:tcBorders>
            <w:shd w:val="clear" w:color="auto" w:fill="auto"/>
            <w:noWrap/>
            <w:vAlign w:val="center"/>
          </w:tcPr>
          <w:p w14:paraId="12F79A91" w14:textId="71A58EFD"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2,40%</w:t>
            </w:r>
          </w:p>
        </w:tc>
      </w:tr>
      <w:tr w:rsidR="009B3CE5" w:rsidRPr="006352D1" w14:paraId="7F1FEE7D" w14:textId="77777777" w:rsidTr="007D4FC4">
        <w:trPr>
          <w:trHeight w:val="397"/>
        </w:trPr>
        <w:tc>
          <w:tcPr>
            <w:tcW w:w="5670" w:type="dxa"/>
            <w:tcBorders>
              <w:left w:val="nil"/>
              <w:right w:val="nil"/>
            </w:tcBorders>
            <w:shd w:val="clear" w:color="auto" w:fill="auto"/>
            <w:noWrap/>
            <w:vAlign w:val="center"/>
          </w:tcPr>
          <w:p w14:paraId="2A530638" w14:textId="33A68BE1"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 xml:space="preserve">251- 400 мм </w:t>
            </w:r>
          </w:p>
        </w:tc>
        <w:tc>
          <w:tcPr>
            <w:tcW w:w="1560" w:type="dxa"/>
            <w:tcBorders>
              <w:left w:val="nil"/>
              <w:right w:val="nil"/>
            </w:tcBorders>
            <w:shd w:val="clear" w:color="auto" w:fill="auto"/>
            <w:noWrap/>
            <w:vAlign w:val="center"/>
          </w:tcPr>
          <w:p w14:paraId="4E226B6F" w14:textId="776B8188"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7 498 670,94</w:t>
            </w:r>
          </w:p>
        </w:tc>
        <w:tc>
          <w:tcPr>
            <w:tcW w:w="1559" w:type="dxa"/>
            <w:tcBorders>
              <w:left w:val="nil"/>
              <w:right w:val="nil"/>
            </w:tcBorders>
            <w:vAlign w:val="center"/>
          </w:tcPr>
          <w:p w14:paraId="19805A0B" w14:textId="725547E6"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7 677 475,70</w:t>
            </w:r>
          </w:p>
        </w:tc>
        <w:tc>
          <w:tcPr>
            <w:tcW w:w="992" w:type="dxa"/>
            <w:tcBorders>
              <w:left w:val="nil"/>
              <w:right w:val="nil"/>
            </w:tcBorders>
            <w:shd w:val="clear" w:color="auto" w:fill="auto"/>
            <w:noWrap/>
            <w:vAlign w:val="center"/>
          </w:tcPr>
          <w:p w14:paraId="6C0B0DDE" w14:textId="4CB42862"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2,38%</w:t>
            </w:r>
          </w:p>
        </w:tc>
      </w:tr>
      <w:tr w:rsidR="009B3CE5" w:rsidRPr="006352D1" w14:paraId="073C7B06" w14:textId="77777777" w:rsidTr="007D4FC4">
        <w:trPr>
          <w:trHeight w:val="397"/>
        </w:trPr>
        <w:tc>
          <w:tcPr>
            <w:tcW w:w="5670" w:type="dxa"/>
            <w:tcBorders>
              <w:left w:val="nil"/>
              <w:right w:val="nil"/>
            </w:tcBorders>
            <w:shd w:val="clear" w:color="auto" w:fill="auto"/>
            <w:noWrap/>
            <w:vAlign w:val="center"/>
          </w:tcPr>
          <w:p w14:paraId="070D2088" w14:textId="1750F95A"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401-550 мм</w:t>
            </w:r>
          </w:p>
        </w:tc>
        <w:tc>
          <w:tcPr>
            <w:tcW w:w="1560" w:type="dxa"/>
            <w:tcBorders>
              <w:left w:val="nil"/>
              <w:right w:val="nil"/>
            </w:tcBorders>
            <w:shd w:val="clear" w:color="auto" w:fill="auto"/>
            <w:noWrap/>
            <w:vAlign w:val="center"/>
          </w:tcPr>
          <w:p w14:paraId="1DA5C345" w14:textId="367E0BBF"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7 728 306,94</w:t>
            </w:r>
          </w:p>
        </w:tc>
        <w:tc>
          <w:tcPr>
            <w:tcW w:w="1559" w:type="dxa"/>
            <w:tcBorders>
              <w:left w:val="nil"/>
              <w:right w:val="nil"/>
            </w:tcBorders>
            <w:vAlign w:val="center"/>
          </w:tcPr>
          <w:p w14:paraId="7B40FAF1" w14:textId="1C95778E"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7 919 878,96</w:t>
            </w:r>
          </w:p>
        </w:tc>
        <w:tc>
          <w:tcPr>
            <w:tcW w:w="992" w:type="dxa"/>
            <w:tcBorders>
              <w:left w:val="nil"/>
              <w:right w:val="nil"/>
            </w:tcBorders>
            <w:shd w:val="clear" w:color="auto" w:fill="auto"/>
            <w:noWrap/>
            <w:vAlign w:val="center"/>
          </w:tcPr>
          <w:p w14:paraId="06E7D755" w14:textId="2D183BE8"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2,48%</w:t>
            </w:r>
          </w:p>
        </w:tc>
      </w:tr>
      <w:tr w:rsidR="009B3CE5" w:rsidRPr="006352D1" w14:paraId="3284D2A6" w14:textId="77777777" w:rsidTr="007D4FC4">
        <w:trPr>
          <w:trHeight w:val="397"/>
        </w:trPr>
        <w:tc>
          <w:tcPr>
            <w:tcW w:w="5670" w:type="dxa"/>
            <w:tcBorders>
              <w:left w:val="nil"/>
              <w:right w:val="nil"/>
            </w:tcBorders>
            <w:shd w:val="clear" w:color="auto" w:fill="auto"/>
            <w:noWrap/>
            <w:vAlign w:val="center"/>
          </w:tcPr>
          <w:p w14:paraId="36484FED" w14:textId="187AB788"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551 - 700 мм</w:t>
            </w:r>
          </w:p>
        </w:tc>
        <w:tc>
          <w:tcPr>
            <w:tcW w:w="1560" w:type="dxa"/>
            <w:tcBorders>
              <w:left w:val="nil"/>
              <w:right w:val="nil"/>
            </w:tcBorders>
            <w:shd w:val="clear" w:color="auto" w:fill="auto"/>
            <w:noWrap/>
            <w:vAlign w:val="center"/>
          </w:tcPr>
          <w:p w14:paraId="0F2EFA29" w14:textId="15BF0B66"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6 304 642,76</w:t>
            </w:r>
          </w:p>
        </w:tc>
        <w:tc>
          <w:tcPr>
            <w:tcW w:w="1559" w:type="dxa"/>
            <w:tcBorders>
              <w:left w:val="nil"/>
              <w:right w:val="nil"/>
            </w:tcBorders>
            <w:vAlign w:val="center"/>
          </w:tcPr>
          <w:p w14:paraId="183FC02D" w14:textId="5D2512E8"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6 462 198,13</w:t>
            </w:r>
          </w:p>
        </w:tc>
        <w:tc>
          <w:tcPr>
            <w:tcW w:w="992" w:type="dxa"/>
            <w:tcBorders>
              <w:left w:val="nil"/>
              <w:right w:val="nil"/>
            </w:tcBorders>
            <w:shd w:val="clear" w:color="auto" w:fill="auto"/>
            <w:noWrap/>
            <w:vAlign w:val="center"/>
          </w:tcPr>
          <w:p w14:paraId="60BC4A8C" w14:textId="725339BA"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2,50%</w:t>
            </w:r>
          </w:p>
        </w:tc>
      </w:tr>
      <w:tr w:rsidR="009B3CE5" w:rsidRPr="006352D1" w14:paraId="3610E8B2" w14:textId="77777777" w:rsidTr="007D4FC4">
        <w:trPr>
          <w:trHeight w:val="397"/>
        </w:trPr>
        <w:tc>
          <w:tcPr>
            <w:tcW w:w="5670" w:type="dxa"/>
            <w:tcBorders>
              <w:left w:val="nil"/>
              <w:right w:val="nil"/>
            </w:tcBorders>
            <w:shd w:val="clear" w:color="auto" w:fill="auto"/>
            <w:noWrap/>
            <w:vAlign w:val="center"/>
          </w:tcPr>
          <w:p w14:paraId="2C91F276" w14:textId="36DF9AF9" w:rsidR="009B3CE5" w:rsidRPr="00F371A3" w:rsidRDefault="009B3CE5" w:rsidP="009B3CE5">
            <w:pPr>
              <w:widowControl w:val="0"/>
              <w:ind w:left="219" w:firstLine="523"/>
              <w:jc w:val="both"/>
              <w:rPr>
                <w:rFonts w:ascii="Arial Narrow" w:hAnsi="Arial Narrow"/>
                <w:color w:val="000000"/>
                <w:sz w:val="20"/>
                <w:szCs w:val="20"/>
              </w:rPr>
            </w:pPr>
            <w:r w:rsidRPr="009B3CE5">
              <w:rPr>
                <w:rFonts w:ascii="Arial Narrow" w:hAnsi="Arial Narrow"/>
                <w:color w:val="000000"/>
                <w:sz w:val="20"/>
                <w:szCs w:val="20"/>
              </w:rPr>
              <w:t>701 мм и выше</w:t>
            </w:r>
          </w:p>
        </w:tc>
        <w:tc>
          <w:tcPr>
            <w:tcW w:w="1560" w:type="dxa"/>
            <w:tcBorders>
              <w:left w:val="nil"/>
              <w:right w:val="nil"/>
            </w:tcBorders>
            <w:shd w:val="clear" w:color="auto" w:fill="auto"/>
            <w:noWrap/>
            <w:vAlign w:val="center"/>
          </w:tcPr>
          <w:p w14:paraId="760F6FA2" w14:textId="7DDA808A"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3 675 546,50</w:t>
            </w:r>
          </w:p>
        </w:tc>
        <w:tc>
          <w:tcPr>
            <w:tcW w:w="1559" w:type="dxa"/>
            <w:tcBorders>
              <w:left w:val="nil"/>
              <w:right w:val="nil"/>
            </w:tcBorders>
            <w:vAlign w:val="center"/>
          </w:tcPr>
          <w:p w14:paraId="493A80BA" w14:textId="42822498"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3 755 926,38</w:t>
            </w:r>
          </w:p>
        </w:tc>
        <w:tc>
          <w:tcPr>
            <w:tcW w:w="992" w:type="dxa"/>
            <w:tcBorders>
              <w:left w:val="nil"/>
              <w:right w:val="nil"/>
            </w:tcBorders>
            <w:shd w:val="clear" w:color="auto" w:fill="auto"/>
            <w:noWrap/>
            <w:vAlign w:val="center"/>
          </w:tcPr>
          <w:p w14:paraId="6469488B" w14:textId="15C2BBCE" w:rsidR="009B3CE5" w:rsidRPr="00CE366D" w:rsidRDefault="009B3CE5" w:rsidP="009B3CE5">
            <w:pPr>
              <w:widowControl w:val="0"/>
              <w:spacing w:before="40" w:after="40"/>
              <w:jc w:val="center"/>
              <w:rPr>
                <w:rFonts w:ascii="Arial Narrow" w:hAnsi="Arial Narrow"/>
                <w:color w:val="0079C2"/>
                <w:sz w:val="22"/>
                <w:szCs w:val="20"/>
              </w:rPr>
            </w:pPr>
            <w:r w:rsidRPr="00CE366D">
              <w:rPr>
                <w:rFonts w:ascii="Arial Narrow" w:hAnsi="Arial Narrow"/>
                <w:color w:val="0079C2"/>
                <w:sz w:val="22"/>
                <w:szCs w:val="20"/>
              </w:rPr>
              <w:t>2,19%</w:t>
            </w:r>
          </w:p>
        </w:tc>
      </w:tr>
      <w:tr w:rsidR="009B3CE5" w:rsidRPr="006352D1" w14:paraId="5BFDFC63" w14:textId="77777777" w:rsidTr="007D4FC4">
        <w:trPr>
          <w:trHeight w:val="397"/>
        </w:trPr>
        <w:tc>
          <w:tcPr>
            <w:tcW w:w="5670" w:type="dxa"/>
            <w:tcBorders>
              <w:left w:val="nil"/>
              <w:right w:val="nil"/>
            </w:tcBorders>
            <w:shd w:val="clear" w:color="auto" w:fill="auto"/>
            <w:noWrap/>
            <w:vAlign w:val="center"/>
          </w:tcPr>
          <w:p w14:paraId="60B8CF62" w14:textId="256403F0" w:rsidR="009B3CE5" w:rsidRPr="009B3CE5" w:rsidRDefault="009B3CE5" w:rsidP="009B3CE5">
            <w:pPr>
              <w:widowControl w:val="0"/>
              <w:ind w:left="317"/>
              <w:jc w:val="both"/>
              <w:rPr>
                <w:rFonts w:ascii="Arial Narrow" w:hAnsi="Arial Narrow"/>
                <w:color w:val="000000"/>
                <w:sz w:val="20"/>
                <w:szCs w:val="20"/>
              </w:rPr>
            </w:pPr>
            <w:r>
              <w:rPr>
                <w:rFonts w:ascii="Arial Narrow" w:hAnsi="Arial Narrow"/>
                <w:color w:val="000000"/>
                <w:sz w:val="20"/>
                <w:szCs w:val="20"/>
              </w:rPr>
              <w:t>р</w:t>
            </w:r>
            <w:r w:rsidRPr="009B3CE5">
              <w:rPr>
                <w:rFonts w:ascii="Arial Narrow" w:hAnsi="Arial Narrow"/>
                <w:color w:val="000000"/>
                <w:sz w:val="20"/>
                <w:szCs w:val="20"/>
              </w:rPr>
              <w:t xml:space="preserve">асходы за создание (реконструкцию) ЦТП </w:t>
            </w:r>
          </w:p>
        </w:tc>
        <w:tc>
          <w:tcPr>
            <w:tcW w:w="1560" w:type="dxa"/>
            <w:tcBorders>
              <w:left w:val="nil"/>
              <w:right w:val="nil"/>
            </w:tcBorders>
            <w:shd w:val="clear" w:color="auto" w:fill="auto"/>
            <w:noWrap/>
            <w:vAlign w:val="center"/>
          </w:tcPr>
          <w:p w14:paraId="2CF8CC2D" w14:textId="6AAB867B" w:rsidR="009B3CE5" w:rsidRPr="000C688D" w:rsidRDefault="009B3CE5" w:rsidP="009B3CE5">
            <w:pPr>
              <w:widowControl w:val="0"/>
              <w:jc w:val="center"/>
              <w:rPr>
                <w:rFonts w:ascii="Arial Narrow" w:hAnsi="Arial Narrow"/>
                <w:sz w:val="20"/>
                <w:szCs w:val="20"/>
              </w:rPr>
            </w:pPr>
            <w:r w:rsidRPr="009B3CE5">
              <w:rPr>
                <w:rFonts w:ascii="Arial Narrow" w:hAnsi="Arial Narrow"/>
                <w:sz w:val="20"/>
                <w:szCs w:val="20"/>
              </w:rPr>
              <w:t>2 713 602,76</w:t>
            </w:r>
          </w:p>
        </w:tc>
        <w:tc>
          <w:tcPr>
            <w:tcW w:w="1559" w:type="dxa"/>
            <w:tcBorders>
              <w:left w:val="nil"/>
              <w:right w:val="nil"/>
            </w:tcBorders>
            <w:vAlign w:val="center"/>
          </w:tcPr>
          <w:p w14:paraId="5FBDB190" w14:textId="515302CF" w:rsidR="009B3CE5" w:rsidRPr="00CE366D" w:rsidRDefault="009B3CE5" w:rsidP="009B3CE5">
            <w:pPr>
              <w:widowControl w:val="0"/>
              <w:spacing w:before="40" w:after="40"/>
              <w:jc w:val="center"/>
              <w:rPr>
                <w:rFonts w:ascii="Arial Narrow" w:hAnsi="Arial Narrow"/>
                <w:sz w:val="22"/>
                <w:szCs w:val="20"/>
              </w:rPr>
            </w:pPr>
            <w:r w:rsidRPr="00CE366D">
              <w:rPr>
                <w:rFonts w:ascii="Arial Narrow" w:hAnsi="Arial Narrow"/>
                <w:sz w:val="22"/>
                <w:szCs w:val="20"/>
              </w:rPr>
              <w:t>2 184 172,39</w:t>
            </w:r>
          </w:p>
        </w:tc>
        <w:tc>
          <w:tcPr>
            <w:tcW w:w="992" w:type="dxa"/>
            <w:tcBorders>
              <w:left w:val="nil"/>
              <w:right w:val="nil"/>
            </w:tcBorders>
            <w:shd w:val="clear" w:color="auto" w:fill="auto"/>
            <w:noWrap/>
            <w:vAlign w:val="center"/>
          </w:tcPr>
          <w:p w14:paraId="0B51CBA4" w14:textId="06876BA3" w:rsidR="009B3CE5" w:rsidRPr="009B3CE5" w:rsidRDefault="001743B0" w:rsidP="001743B0">
            <w:pPr>
              <w:widowControl w:val="0"/>
              <w:spacing w:before="40" w:after="40"/>
              <w:jc w:val="center"/>
              <w:rPr>
                <w:rFonts w:ascii="Arial Narrow" w:hAnsi="Arial Narrow"/>
                <w:color w:val="1F4E79" w:themeColor="accent1" w:themeShade="80"/>
                <w:sz w:val="22"/>
                <w:szCs w:val="20"/>
              </w:rPr>
            </w:pPr>
            <w:r>
              <w:rPr>
                <w:rFonts w:ascii="Arial Narrow" w:hAnsi="Arial Narrow"/>
                <w:color w:val="0079C2"/>
                <w:sz w:val="22"/>
                <w:szCs w:val="20"/>
              </w:rPr>
              <w:t>(</w:t>
            </w:r>
            <w:r w:rsidR="009B3CE5" w:rsidRPr="00CE366D">
              <w:rPr>
                <w:rFonts w:ascii="Arial Narrow" w:hAnsi="Arial Narrow"/>
                <w:color w:val="0079C2"/>
                <w:sz w:val="22"/>
                <w:szCs w:val="20"/>
              </w:rPr>
              <w:t>19,51</w:t>
            </w:r>
            <w:r>
              <w:rPr>
                <w:rFonts w:ascii="Arial Narrow" w:hAnsi="Arial Narrow"/>
                <w:color w:val="0079C2"/>
                <w:sz w:val="22"/>
                <w:szCs w:val="20"/>
              </w:rPr>
              <w:t>)</w:t>
            </w:r>
            <w:r w:rsidR="009B3CE5" w:rsidRPr="00CE366D">
              <w:rPr>
                <w:rFonts w:ascii="Arial Narrow" w:hAnsi="Arial Narrow"/>
                <w:color w:val="0079C2"/>
                <w:sz w:val="22"/>
                <w:szCs w:val="20"/>
              </w:rPr>
              <w:t>%</w:t>
            </w:r>
            <w:r w:rsidR="009B3CE5" w:rsidRPr="009B3CE5">
              <w:rPr>
                <w:rFonts w:ascii="Arial Narrow" w:hAnsi="Arial Narrow"/>
                <w:color w:val="FF0000"/>
                <w:sz w:val="22"/>
                <w:vertAlign w:val="superscript"/>
              </w:rPr>
              <w:footnoteReference w:id="9"/>
            </w:r>
          </w:p>
        </w:tc>
      </w:tr>
    </w:tbl>
    <w:p w14:paraId="25880DA5" w14:textId="1D534BC5" w:rsidR="00A35242" w:rsidRPr="009B3CE5" w:rsidRDefault="00A35242" w:rsidP="009B3CE5">
      <w:pPr>
        <w:widowControl w:val="0"/>
        <w:spacing w:before="200" w:after="120"/>
        <w:jc w:val="both"/>
        <w:rPr>
          <w:rFonts w:ascii="Arial Narrow" w:hAnsi="Arial Narrow" w:cs="Tahoma"/>
          <w:sz w:val="20"/>
          <w:szCs w:val="20"/>
        </w:rPr>
      </w:pPr>
      <w:r w:rsidRPr="009B3CE5">
        <w:rPr>
          <w:rFonts w:ascii="Arial Narrow" w:hAnsi="Arial Narrow" w:cs="Tahoma"/>
          <w:sz w:val="20"/>
          <w:szCs w:val="20"/>
        </w:rPr>
        <w:t>Расчет ставок платы за подключение производился на основании капитальных затрат, определенных с учетом прогнозных коэффициентов инфляции на 2018 год, утвержденных Департаментом экономической политики и развития города Москвы.</w:t>
      </w:r>
    </w:p>
    <w:p w14:paraId="063C7348" w14:textId="3BE230A9" w:rsidR="00DE0A6D" w:rsidRPr="00796A10" w:rsidRDefault="00DE0A6D">
      <w:pPr>
        <w:rPr>
          <w:sz w:val="2"/>
          <w:szCs w:val="20"/>
        </w:rPr>
      </w:pPr>
      <w:r w:rsidRPr="00796A10">
        <w:rPr>
          <w:sz w:val="2"/>
          <w:szCs w:val="20"/>
        </w:rPr>
        <w:br w:type="page"/>
      </w:r>
    </w:p>
    <w:p w14:paraId="2777F5FC" w14:textId="77777777" w:rsidR="00DE0A6D" w:rsidRDefault="00DE0A6D" w:rsidP="00DE0A6D">
      <w:pPr>
        <w:spacing w:before="240"/>
        <w:ind w:left="567"/>
        <w:jc w:val="right"/>
        <w:rPr>
          <w:rFonts w:ascii="Arial Narrow" w:hAnsi="Arial Narrow" w:cs="Tahoma"/>
          <w:bCs/>
          <w:color w:val="00589A"/>
          <w:sz w:val="28"/>
          <w:szCs w:val="20"/>
        </w:rPr>
      </w:pPr>
    </w:p>
    <w:p w14:paraId="40247FAA" w14:textId="7771632B" w:rsidR="00DE0A6D" w:rsidRPr="00CE366D" w:rsidRDefault="00DE0A6D" w:rsidP="00DE0A6D">
      <w:pPr>
        <w:ind w:left="567"/>
        <w:jc w:val="right"/>
        <w:rPr>
          <w:rFonts w:ascii="Arial Narrow" w:hAnsi="Arial Narrow" w:cs="Tahoma"/>
          <w:bCs/>
          <w:color w:val="0079C2"/>
          <w:sz w:val="28"/>
          <w:szCs w:val="20"/>
        </w:rPr>
      </w:pPr>
      <w:r w:rsidRPr="00CE366D">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5</w:t>
      </w:r>
    </w:p>
    <w:p w14:paraId="7432874A" w14:textId="186CA60D" w:rsidR="00F04101" w:rsidRPr="00CE366D" w:rsidRDefault="00F04101" w:rsidP="00DE0A6D">
      <w:pPr>
        <w:ind w:left="567"/>
        <w:jc w:val="right"/>
        <w:rPr>
          <w:rFonts w:ascii="Arial Narrow" w:hAnsi="Arial Narrow" w:cs="Tahoma"/>
          <w:b/>
          <w:bCs/>
          <w:color w:val="0079C2"/>
          <w:sz w:val="36"/>
          <w:szCs w:val="20"/>
        </w:rPr>
      </w:pPr>
      <w:bookmarkStart w:id="95" w:name="_Toc387323094"/>
      <w:bookmarkStart w:id="96" w:name="_Toc510727853"/>
      <w:bookmarkEnd w:id="91"/>
      <w:r w:rsidRPr="00CE366D">
        <w:rPr>
          <w:rFonts w:ascii="Arial Narrow" w:hAnsi="Arial Narrow" w:cs="Tahoma"/>
          <w:b/>
          <w:bCs/>
          <w:color w:val="0079C2"/>
          <w:sz w:val="36"/>
          <w:szCs w:val="20"/>
        </w:rPr>
        <w:t xml:space="preserve">ИНВЕСТИЦИОННАЯ </w:t>
      </w:r>
      <w:r w:rsidR="0020106E" w:rsidRPr="00CE366D">
        <w:rPr>
          <w:rFonts w:ascii="Arial Narrow" w:hAnsi="Arial Narrow" w:cs="Tahoma"/>
          <w:b/>
          <w:bCs/>
          <w:color w:val="0079C2"/>
          <w:sz w:val="36"/>
          <w:szCs w:val="20"/>
        </w:rPr>
        <w:t xml:space="preserve">И РЕМОНТНАЯ </w:t>
      </w:r>
      <w:r w:rsidRPr="00CE366D">
        <w:rPr>
          <w:rFonts w:ascii="Arial Narrow" w:hAnsi="Arial Narrow" w:cs="Tahoma"/>
          <w:b/>
          <w:bCs/>
          <w:color w:val="0079C2"/>
          <w:sz w:val="36"/>
          <w:szCs w:val="20"/>
        </w:rPr>
        <w:t>ДЕЯТЕЛЬНОСТЬ</w:t>
      </w:r>
      <w:bookmarkEnd w:id="95"/>
      <w:bookmarkEnd w:id="96"/>
    </w:p>
    <w:p w14:paraId="49748D99" w14:textId="44F08CAF" w:rsidR="00F04101" w:rsidRPr="00CE366D" w:rsidRDefault="00216DA7" w:rsidP="000728DE">
      <w:pPr>
        <w:spacing w:before="600" w:after="120"/>
        <w:jc w:val="both"/>
        <w:rPr>
          <w:rFonts w:ascii="Arial Narrow" w:hAnsi="Arial Narrow" w:cs="Tahoma"/>
          <w:b/>
          <w:bCs/>
          <w:color w:val="0079C2"/>
          <w:sz w:val="22"/>
          <w:szCs w:val="20"/>
        </w:rPr>
      </w:pPr>
      <w:bookmarkStart w:id="97" w:name="_Toc227397939"/>
      <w:bookmarkStart w:id="98" w:name="_Toc322546665"/>
      <w:bookmarkStart w:id="99" w:name="_Toc387323095"/>
      <w:bookmarkStart w:id="100" w:name="_Toc510727854"/>
      <w:r>
        <w:rPr>
          <w:rFonts w:ascii="Arial Narrow" w:hAnsi="Arial Narrow" w:cs="Tahoma"/>
          <w:b/>
          <w:bCs/>
          <w:color w:val="0079C2"/>
          <w:sz w:val="22"/>
          <w:szCs w:val="20"/>
        </w:rPr>
        <w:t>5</w:t>
      </w:r>
      <w:r w:rsidR="00F04101" w:rsidRPr="00CE366D">
        <w:rPr>
          <w:rFonts w:ascii="Arial Narrow" w:hAnsi="Arial Narrow" w:cs="Tahoma"/>
          <w:b/>
          <w:bCs/>
          <w:color w:val="0079C2"/>
          <w:sz w:val="22"/>
          <w:szCs w:val="20"/>
        </w:rPr>
        <w:t>.1. Основные направления инвестиционной деятельности</w:t>
      </w:r>
      <w:bookmarkEnd w:id="97"/>
      <w:bookmarkEnd w:id="98"/>
      <w:bookmarkEnd w:id="99"/>
      <w:bookmarkEnd w:id="100"/>
    </w:p>
    <w:p w14:paraId="7BA98797" w14:textId="77777777" w:rsidR="00CF1A8E" w:rsidRPr="00CF1A8E" w:rsidRDefault="00CF1A8E" w:rsidP="000728DE">
      <w:pPr>
        <w:widowControl w:val="0"/>
        <w:spacing w:before="240" w:after="120"/>
        <w:jc w:val="both"/>
        <w:rPr>
          <w:rFonts w:ascii="Arial Narrow" w:hAnsi="Arial Narrow" w:cs="Tahoma"/>
          <w:sz w:val="20"/>
          <w:szCs w:val="20"/>
        </w:rPr>
      </w:pPr>
      <w:r w:rsidRPr="00CF1A8E">
        <w:rPr>
          <w:rFonts w:ascii="Arial Narrow" w:hAnsi="Arial Narrow" w:cs="Tahoma"/>
          <w:sz w:val="20"/>
          <w:szCs w:val="20"/>
        </w:rPr>
        <w:t>Инвестиционная деятельность ПАО «МОЭК» направлена на:</w:t>
      </w:r>
    </w:p>
    <w:p w14:paraId="31C3B0A1"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своевременное и качественное подключение новых потребителей тепловой энергии;</w:t>
      </w:r>
    </w:p>
    <w:p w14:paraId="3B5BE53C"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повышение эффективности системы теплоснабжения города Москвы за счет переключения неэффективных источников на ТЭЦ ПАО «Мосэнерго»;</w:t>
      </w:r>
    </w:p>
    <w:p w14:paraId="4F75F2FB"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повышение надежности системы централизованного теплоснабжения города Москвы и снижение уровня износа основных фондов;</w:t>
      </w:r>
    </w:p>
    <w:p w14:paraId="7AF76C42"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реализацию Программы по энергосбережению и повышению энергетической эффективности;</w:t>
      </w:r>
    </w:p>
    <w:p w14:paraId="01012175"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реализацию мероприятий проектов «Эффективность» и «Цифровой МОЭК», направленных на повышение эффективности использования финансовых ресурсов;</w:t>
      </w:r>
    </w:p>
    <w:p w14:paraId="236D3430" w14:textId="77777777" w:rsidR="00CF1A8E" w:rsidRPr="00CF1A8E" w:rsidRDefault="00CF1A8E" w:rsidP="00FB1B3D">
      <w:pPr>
        <w:pStyle w:val="afffffff3"/>
        <w:numPr>
          <w:ilvl w:val="0"/>
          <w:numId w:val="38"/>
        </w:numPr>
        <w:spacing w:before="60"/>
        <w:contextualSpacing w:val="0"/>
        <w:jc w:val="both"/>
        <w:rPr>
          <w:rFonts w:ascii="Arial Narrow" w:hAnsi="Arial Narrow"/>
          <w:sz w:val="20"/>
          <w:szCs w:val="20"/>
        </w:rPr>
      </w:pPr>
      <w:r w:rsidRPr="00CF1A8E">
        <w:rPr>
          <w:rFonts w:ascii="Arial Narrow" w:hAnsi="Arial Narrow"/>
          <w:sz w:val="20"/>
          <w:szCs w:val="20"/>
        </w:rPr>
        <w:t>снижение негативного влияния на окружающую среду.</w:t>
      </w:r>
    </w:p>
    <w:p w14:paraId="2F77CF23" w14:textId="77777777" w:rsidR="00CF1A8E" w:rsidRPr="00CF1A8E" w:rsidRDefault="00CF1A8E" w:rsidP="00CF1A8E">
      <w:pPr>
        <w:widowControl w:val="0"/>
        <w:spacing w:before="200" w:after="120"/>
        <w:jc w:val="both"/>
        <w:rPr>
          <w:rFonts w:ascii="Arial Narrow" w:hAnsi="Arial Narrow" w:cs="Tahoma"/>
          <w:sz w:val="20"/>
          <w:szCs w:val="20"/>
        </w:rPr>
      </w:pPr>
      <w:r w:rsidRPr="00CF1A8E">
        <w:rPr>
          <w:rFonts w:ascii="Arial Narrow" w:hAnsi="Arial Narrow" w:cs="Tahoma"/>
          <w:sz w:val="20"/>
          <w:szCs w:val="20"/>
        </w:rPr>
        <w:t>При реализации инвестиционных проектов Общество ориентируется на применение передовых и экономически эффективных технологий, на собственный и зарубежный опыт эксплуатации теплоэнергетических объектов.</w:t>
      </w:r>
    </w:p>
    <w:p w14:paraId="22522B73" w14:textId="77777777" w:rsidR="00CF1A8E" w:rsidRPr="00CF1A8E" w:rsidRDefault="00CF1A8E" w:rsidP="00CF1A8E">
      <w:pPr>
        <w:widowControl w:val="0"/>
        <w:spacing w:before="200" w:after="120"/>
        <w:jc w:val="both"/>
        <w:rPr>
          <w:rFonts w:ascii="Arial Narrow" w:hAnsi="Arial Narrow" w:cs="Tahoma"/>
          <w:sz w:val="20"/>
          <w:szCs w:val="20"/>
        </w:rPr>
      </w:pPr>
      <w:r w:rsidRPr="00CF1A8E">
        <w:rPr>
          <w:rFonts w:ascii="Arial Narrow" w:hAnsi="Arial Narrow" w:cs="Tahoma"/>
          <w:sz w:val="20"/>
          <w:szCs w:val="20"/>
        </w:rPr>
        <w:t>Основными объектами инвестиционной деятельности ПАО «МОЭК» являются тепловые сети, тепловые пункты и источники тепловой энергии.</w:t>
      </w:r>
    </w:p>
    <w:p w14:paraId="45AD86AF" w14:textId="55431968" w:rsidR="00F04101" w:rsidRPr="00CE366D" w:rsidRDefault="00216DA7" w:rsidP="000728DE">
      <w:pPr>
        <w:spacing w:before="480" w:after="120"/>
        <w:jc w:val="both"/>
        <w:rPr>
          <w:rFonts w:ascii="Arial Narrow" w:hAnsi="Arial Narrow" w:cs="Tahoma"/>
          <w:b/>
          <w:bCs/>
          <w:color w:val="0079C2"/>
          <w:sz w:val="22"/>
          <w:szCs w:val="20"/>
        </w:rPr>
      </w:pPr>
      <w:bookmarkStart w:id="101" w:name="_Toc322546666"/>
      <w:bookmarkStart w:id="102" w:name="_Toc387323096"/>
      <w:bookmarkStart w:id="103" w:name="_Toc510727855"/>
      <w:r>
        <w:rPr>
          <w:rFonts w:ascii="Arial Narrow" w:hAnsi="Arial Narrow" w:cs="Tahoma"/>
          <w:b/>
          <w:bCs/>
          <w:color w:val="0079C2"/>
          <w:sz w:val="22"/>
          <w:szCs w:val="20"/>
        </w:rPr>
        <w:t>5</w:t>
      </w:r>
      <w:r w:rsidR="00F04101" w:rsidRPr="00CE366D">
        <w:rPr>
          <w:rFonts w:ascii="Arial Narrow" w:hAnsi="Arial Narrow" w:cs="Tahoma"/>
          <w:b/>
          <w:bCs/>
          <w:color w:val="0079C2"/>
          <w:sz w:val="22"/>
          <w:szCs w:val="20"/>
        </w:rPr>
        <w:t>.2. Структура капитальных вложений</w:t>
      </w:r>
      <w:r w:rsidR="00771776" w:rsidRPr="00CE366D">
        <w:rPr>
          <w:rFonts w:ascii="Arial Narrow" w:hAnsi="Arial Narrow" w:cs="Tahoma"/>
          <w:b/>
          <w:bCs/>
          <w:color w:val="0079C2"/>
          <w:sz w:val="22"/>
          <w:szCs w:val="20"/>
        </w:rPr>
        <w:t xml:space="preserve"> </w:t>
      </w:r>
      <w:r w:rsidR="00F04101" w:rsidRPr="00CE366D">
        <w:rPr>
          <w:rFonts w:ascii="Arial Narrow" w:hAnsi="Arial Narrow" w:cs="Tahoma"/>
          <w:b/>
          <w:bCs/>
          <w:color w:val="0079C2"/>
          <w:sz w:val="22"/>
          <w:szCs w:val="20"/>
        </w:rPr>
        <w:t>по направлениям деятельности</w:t>
      </w:r>
      <w:bookmarkEnd w:id="101"/>
      <w:bookmarkEnd w:id="102"/>
      <w:bookmarkEnd w:id="103"/>
    </w:p>
    <w:p w14:paraId="0F42ED2F" w14:textId="55F2AD03" w:rsidR="00F55DB3" w:rsidRPr="004F729E" w:rsidRDefault="00F20CC9" w:rsidP="004F729E">
      <w:pPr>
        <w:widowControl w:val="0"/>
        <w:spacing w:before="200" w:after="120"/>
        <w:jc w:val="both"/>
        <w:rPr>
          <w:rFonts w:ascii="Arial Narrow" w:hAnsi="Arial Narrow" w:cs="Tahoma"/>
          <w:sz w:val="20"/>
          <w:szCs w:val="20"/>
        </w:rPr>
      </w:pPr>
      <w:r w:rsidRPr="004F729E">
        <w:rPr>
          <w:rFonts w:ascii="Arial Narrow" w:hAnsi="Arial Narrow" w:cs="Tahoma"/>
          <w:sz w:val="20"/>
          <w:szCs w:val="20"/>
        </w:rPr>
        <w:t>В 2017 году на реконструкцию и модернизацию объектов ПАО «МОЭК» были направлены инвестиции в сумме 22 043,</w:t>
      </w:r>
      <w:r w:rsidR="00CF1A8E" w:rsidRPr="00CF1A8E">
        <w:rPr>
          <w:rFonts w:ascii="Arial Narrow" w:hAnsi="Arial Narrow" w:cs="Tahoma"/>
          <w:sz w:val="20"/>
          <w:szCs w:val="20"/>
        </w:rPr>
        <w:t>5</w:t>
      </w:r>
      <w:r w:rsidRPr="004F729E">
        <w:rPr>
          <w:rFonts w:ascii="Arial Narrow" w:hAnsi="Arial Narrow" w:cs="Tahoma"/>
          <w:sz w:val="20"/>
          <w:szCs w:val="20"/>
        </w:rPr>
        <w:t xml:space="preserve"> млн руб. (без НДС) при плане – 23 146,</w:t>
      </w:r>
      <w:r w:rsidR="00CF1A8E" w:rsidRPr="00B96FFB">
        <w:rPr>
          <w:rFonts w:ascii="Arial Narrow" w:hAnsi="Arial Narrow" w:cs="Tahoma"/>
          <w:sz w:val="20"/>
          <w:szCs w:val="20"/>
        </w:rPr>
        <w:t xml:space="preserve">8 </w:t>
      </w:r>
      <w:r w:rsidRPr="004F729E">
        <w:rPr>
          <w:rFonts w:ascii="Arial Narrow" w:hAnsi="Arial Narrow" w:cs="Tahoma"/>
          <w:sz w:val="20"/>
          <w:szCs w:val="20"/>
        </w:rPr>
        <w:t>млн руб</w:t>
      </w:r>
      <w:r w:rsidR="001233FD">
        <w:rPr>
          <w:rFonts w:ascii="Arial Narrow" w:hAnsi="Arial Narrow" w:cs="Tahoma"/>
          <w:sz w:val="20"/>
          <w:szCs w:val="20"/>
        </w:rPr>
        <w:t>.</w:t>
      </w:r>
      <w:r w:rsidRPr="004F729E">
        <w:rPr>
          <w:rFonts w:ascii="Arial Narrow" w:hAnsi="Arial Narrow" w:cs="Tahoma"/>
          <w:sz w:val="20"/>
          <w:szCs w:val="20"/>
        </w:rPr>
        <w:t xml:space="preserve"> (без НДС).</w:t>
      </w:r>
    </w:p>
    <w:p w14:paraId="5468C65C" w14:textId="7868F6AE" w:rsidR="00996277" w:rsidRPr="00CE366D" w:rsidRDefault="00F55DB3" w:rsidP="000728DE">
      <w:pPr>
        <w:widowControl w:val="0"/>
        <w:spacing w:before="480" w:after="200"/>
        <w:jc w:val="both"/>
        <w:rPr>
          <w:rFonts w:ascii="Arial Narrow" w:hAnsi="Arial Narrow" w:cs="Tahoma"/>
          <w:b/>
          <w:bCs/>
          <w:color w:val="0079C2"/>
          <w:sz w:val="20"/>
          <w:szCs w:val="20"/>
        </w:rPr>
      </w:pPr>
      <w:r w:rsidRPr="00CE366D">
        <w:rPr>
          <w:rFonts w:ascii="Arial Narrow" w:hAnsi="Arial Narrow" w:cs="Tahoma"/>
          <w:b/>
          <w:bCs/>
          <w:color w:val="0079C2"/>
          <w:sz w:val="20"/>
          <w:szCs w:val="20"/>
        </w:rPr>
        <w:t>Структура капитальных вложений в 201</w:t>
      </w:r>
      <w:r w:rsidR="00F20CC9" w:rsidRPr="00CE366D">
        <w:rPr>
          <w:rFonts w:ascii="Arial Narrow" w:hAnsi="Arial Narrow" w:cs="Tahoma"/>
          <w:b/>
          <w:bCs/>
          <w:color w:val="0079C2"/>
          <w:sz w:val="20"/>
          <w:szCs w:val="20"/>
        </w:rPr>
        <w:t>7</w:t>
      </w:r>
      <w:r w:rsidRPr="00CE366D">
        <w:rPr>
          <w:rFonts w:ascii="Arial Narrow" w:hAnsi="Arial Narrow" w:cs="Tahoma"/>
          <w:b/>
          <w:bCs/>
          <w:color w:val="0079C2"/>
          <w:sz w:val="20"/>
          <w:szCs w:val="20"/>
        </w:rPr>
        <w:t xml:space="preserve"> г.</w:t>
      </w:r>
    </w:p>
    <w:p w14:paraId="6DCC5E9B" w14:textId="43189F08" w:rsidR="000728DE" w:rsidRDefault="000728DE" w:rsidP="000728DE">
      <w:pPr>
        <w:widowControl w:val="0"/>
        <w:spacing w:before="480" w:after="200"/>
        <w:jc w:val="both"/>
        <w:rPr>
          <w:b/>
          <w:bCs/>
          <w:sz w:val="20"/>
          <w:szCs w:val="20"/>
        </w:rPr>
      </w:pPr>
      <w:r>
        <w:rPr>
          <w:noProof/>
        </w:rPr>
        <mc:AlternateContent>
          <mc:Choice Requires="wps">
            <w:drawing>
              <wp:anchor distT="0" distB="0" distL="114300" distR="114300" simplePos="0" relativeHeight="251685888" behindDoc="0" locked="0" layoutInCell="1" allowOverlap="1" wp14:anchorId="2708AF23" wp14:editId="50AAC9C4">
                <wp:simplePos x="0" y="0"/>
                <wp:positionH relativeFrom="column">
                  <wp:posOffset>3401939</wp:posOffset>
                </wp:positionH>
                <wp:positionV relativeFrom="paragraph">
                  <wp:posOffset>863209</wp:posOffset>
                </wp:positionV>
                <wp:extent cx="2661139" cy="1316181"/>
                <wp:effectExtent l="0" t="0" r="25400" b="17780"/>
                <wp:wrapNone/>
                <wp:docPr id="13" name="Прямоугольник 13"/>
                <wp:cNvGraphicFramePr/>
                <a:graphic xmlns:a="http://schemas.openxmlformats.org/drawingml/2006/main">
                  <a:graphicData uri="http://schemas.microsoft.com/office/word/2010/wordprocessingShape">
                    <wps:wsp>
                      <wps:cNvSpPr/>
                      <wps:spPr>
                        <a:xfrm>
                          <a:off x="0" y="0"/>
                          <a:ext cx="2661139" cy="1316181"/>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4B052" w14:textId="1A5AFC16" w:rsidR="000435E2" w:rsidRPr="00CE366D" w:rsidRDefault="000435E2" w:rsidP="000728DE">
                            <w:pPr>
                              <w:rPr>
                                <w:rFonts w:ascii="Arial Narrow" w:hAnsi="Arial Narrow"/>
                                <w:color w:val="0079C2"/>
                                <w:sz w:val="32"/>
                              </w:rPr>
                            </w:pPr>
                            <w:r w:rsidRPr="00CE366D">
                              <w:rPr>
                                <w:rFonts w:ascii="Arial Narrow" w:hAnsi="Arial Narrow"/>
                                <w:color w:val="0079C2"/>
                                <w:sz w:val="96"/>
                              </w:rPr>
                              <w:t>22</w:t>
                            </w:r>
                            <w:r w:rsidRPr="00CE366D">
                              <w:rPr>
                                <w:rFonts w:ascii="Arial Narrow" w:hAnsi="Arial Narrow"/>
                                <w:color w:val="0079C2"/>
                                <w:sz w:val="52"/>
                              </w:rPr>
                              <w:t> </w:t>
                            </w:r>
                            <w:r w:rsidRPr="00CE366D">
                              <w:rPr>
                                <w:rFonts w:ascii="Arial Narrow" w:hAnsi="Arial Narrow"/>
                                <w:color w:val="0079C2"/>
                                <w:sz w:val="96"/>
                              </w:rPr>
                              <w:t>043</w:t>
                            </w:r>
                            <w:r w:rsidRPr="00CE366D">
                              <w:rPr>
                                <w:rFonts w:ascii="Arial Narrow" w:hAnsi="Arial Narrow"/>
                                <w:color w:val="0079C2"/>
                                <w:sz w:val="32"/>
                              </w:rPr>
                              <w:t>млн руб.</w:t>
                            </w:r>
                          </w:p>
                          <w:p w14:paraId="38FF3517" w14:textId="6ACCBF49" w:rsidR="000435E2" w:rsidRPr="00CE366D" w:rsidRDefault="000435E2" w:rsidP="000728DE">
                            <w:pPr>
                              <w:rPr>
                                <w:rFonts w:ascii="Arial Narrow" w:hAnsi="Arial Narrow"/>
                                <w:color w:val="0079C2"/>
                                <w:sz w:val="22"/>
                              </w:rPr>
                            </w:pPr>
                            <w:r w:rsidRPr="00CE366D">
                              <w:rPr>
                                <w:rFonts w:ascii="Arial Narrow" w:hAnsi="Arial Narrow"/>
                                <w:color w:val="0079C2"/>
                                <w:sz w:val="22"/>
                              </w:rPr>
                              <w:t>ИНВЕСТИЦИИ, НАПРАВЛЕННЫЕ НА</w:t>
                            </w:r>
                            <w:r w:rsidRPr="00CE366D">
                              <w:rPr>
                                <w:rFonts w:ascii="Arial Narrow" w:hAnsi="Arial Narrow"/>
                                <w:b/>
                                <w:color w:val="0079C2"/>
                                <w:sz w:val="96"/>
                              </w:rPr>
                              <w:t xml:space="preserve"> </w:t>
                            </w:r>
                            <w:r w:rsidRPr="00CE366D">
                              <w:rPr>
                                <w:rFonts w:ascii="Arial Narrow" w:hAnsi="Arial Narrow"/>
                                <w:color w:val="0079C2"/>
                                <w:sz w:val="22"/>
                              </w:rPr>
                              <w:t>РЕКОНСТРУКЦИЮ И МОДЕРНИЗАЦИЮ ОБЪЕКТОВ ПАО «МОЭК» В 2017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AF23" id="Прямоугольник 13" o:spid="_x0000_s1029" style="position:absolute;left:0;text-align:left;margin-left:267.85pt;margin-top:67.95pt;width:209.55pt;height:10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" filled="f" strokecolor="white [3212]" strokeweight="1pt">
                <v:textbox>
                  <w:txbxContent>
                    <w:p w14:paraId="3874B052" w14:textId="1A5AFC16" w:rsidR="000435E2" w:rsidRPr="00CE366D" w:rsidRDefault="000435E2" w:rsidP="000728DE">
                      <w:pPr>
                        <w:rPr>
                          <w:rFonts w:ascii="Arial Narrow" w:hAnsi="Arial Narrow"/>
                          <w:color w:val="0079C2"/>
                          <w:sz w:val="32"/>
                        </w:rPr>
                      </w:pPr>
                      <w:r w:rsidRPr="00CE366D">
                        <w:rPr>
                          <w:rFonts w:ascii="Arial Narrow" w:hAnsi="Arial Narrow"/>
                          <w:color w:val="0079C2"/>
                          <w:sz w:val="96"/>
                        </w:rPr>
                        <w:t>22</w:t>
                      </w:r>
                      <w:r w:rsidRPr="00CE366D">
                        <w:rPr>
                          <w:rFonts w:ascii="Arial Narrow" w:hAnsi="Arial Narrow"/>
                          <w:color w:val="0079C2"/>
                          <w:sz w:val="52"/>
                        </w:rPr>
                        <w:t> </w:t>
                      </w:r>
                      <w:r w:rsidRPr="00CE366D">
                        <w:rPr>
                          <w:rFonts w:ascii="Arial Narrow" w:hAnsi="Arial Narrow"/>
                          <w:color w:val="0079C2"/>
                          <w:sz w:val="96"/>
                        </w:rPr>
                        <w:t>043</w:t>
                      </w:r>
                      <w:r w:rsidRPr="00CE366D">
                        <w:rPr>
                          <w:rFonts w:ascii="Arial Narrow" w:hAnsi="Arial Narrow"/>
                          <w:color w:val="0079C2"/>
                          <w:sz w:val="32"/>
                        </w:rPr>
                        <w:t>млн руб.</w:t>
                      </w:r>
                    </w:p>
                    <w:p w14:paraId="38FF3517" w14:textId="6ACCBF49" w:rsidR="000435E2" w:rsidRPr="00CE366D" w:rsidRDefault="000435E2" w:rsidP="000728DE">
                      <w:pPr>
                        <w:rPr>
                          <w:rFonts w:ascii="Arial Narrow" w:hAnsi="Arial Narrow"/>
                          <w:color w:val="0079C2"/>
                          <w:sz w:val="22"/>
                        </w:rPr>
                      </w:pPr>
                      <w:r w:rsidRPr="00CE366D">
                        <w:rPr>
                          <w:rFonts w:ascii="Arial Narrow" w:hAnsi="Arial Narrow"/>
                          <w:color w:val="0079C2"/>
                          <w:sz w:val="22"/>
                        </w:rPr>
                        <w:t>ИНВЕСТИЦИИ, НАПРАВЛЕННЫЕ НА</w:t>
                      </w:r>
                      <w:r w:rsidRPr="00CE366D">
                        <w:rPr>
                          <w:rFonts w:ascii="Arial Narrow" w:hAnsi="Arial Narrow"/>
                          <w:b/>
                          <w:color w:val="0079C2"/>
                          <w:sz w:val="96"/>
                        </w:rPr>
                        <w:t xml:space="preserve"> </w:t>
                      </w:r>
                      <w:r w:rsidRPr="00CE366D">
                        <w:rPr>
                          <w:rFonts w:ascii="Arial Narrow" w:hAnsi="Arial Narrow"/>
                          <w:color w:val="0079C2"/>
                          <w:sz w:val="22"/>
                        </w:rPr>
                        <w:t>РЕКОНСТРУКЦИЮ И МОДЕРНИЗАЦИЮ ОБЪЕКТОВ ПАО «МОЭК» В 2017 ГОДУ</w:t>
                      </w:r>
                    </w:p>
                  </w:txbxContent>
                </v:textbox>
              </v:rect>
            </w:pict>
          </mc:Fallback>
        </mc:AlternateContent>
      </w:r>
      <w:r w:rsidRPr="00B96FFB">
        <w:rPr>
          <w:noProof/>
        </w:rPr>
        <w:drawing>
          <wp:anchor distT="0" distB="0" distL="114300" distR="114300" simplePos="0" relativeHeight="251683840" behindDoc="0" locked="0" layoutInCell="1" allowOverlap="1" wp14:anchorId="62F35EC9" wp14:editId="62396F45">
            <wp:simplePos x="0" y="0"/>
            <wp:positionH relativeFrom="column">
              <wp:posOffset>-62327</wp:posOffset>
            </wp:positionH>
            <wp:positionV relativeFrom="paragraph">
              <wp:posOffset>160215</wp:posOffset>
            </wp:positionV>
            <wp:extent cx="3100070" cy="30416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6916" t="13357" r="17778"/>
                    <a:stretch/>
                  </pic:blipFill>
                  <pic:spPr bwMode="auto">
                    <a:xfrm>
                      <a:off x="0" y="0"/>
                      <a:ext cx="3100070" cy="304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3087F" w14:textId="4E4CA446" w:rsidR="00F55DB3" w:rsidRPr="00CE366D" w:rsidRDefault="00F55DB3" w:rsidP="000728DE">
      <w:pPr>
        <w:widowControl w:val="0"/>
        <w:spacing w:before="600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lastRenderedPageBreak/>
        <w:t>Выполнение Инвестиционной программы ПАО «МОЭК» в 201</w:t>
      </w:r>
      <w:r w:rsidR="00FC227E" w:rsidRPr="00CE366D">
        <w:rPr>
          <w:rFonts w:ascii="Arial Narrow" w:hAnsi="Arial Narrow" w:cs="Tahoma"/>
          <w:b/>
          <w:bCs/>
          <w:color w:val="0079C2"/>
          <w:sz w:val="20"/>
          <w:szCs w:val="20"/>
        </w:rPr>
        <w:t>7</w:t>
      </w:r>
      <w:r w:rsidR="006A5C53">
        <w:rPr>
          <w:rFonts w:ascii="Arial Narrow" w:hAnsi="Arial Narrow" w:cs="Tahoma"/>
          <w:b/>
          <w:bCs/>
          <w:color w:val="0079C2"/>
          <w:sz w:val="20"/>
          <w:szCs w:val="20"/>
        </w:rPr>
        <w:t xml:space="preserve"> г.</w:t>
      </w:r>
    </w:p>
    <w:p w14:paraId="112694DA" w14:textId="6B540A8A" w:rsidR="00D4629B" w:rsidRDefault="00D4629B" w:rsidP="006A5C53">
      <w:pPr>
        <w:widowControl w:val="0"/>
        <w:spacing w:before="120" w:after="60"/>
        <w:ind w:right="565"/>
        <w:jc w:val="right"/>
        <w:rPr>
          <w:rFonts w:ascii="Arial Narrow" w:hAnsi="Arial Narrow" w:cs="Tahoma"/>
          <w:bCs/>
          <w:sz w:val="18"/>
          <w:szCs w:val="20"/>
        </w:rPr>
      </w:pPr>
      <w:r w:rsidRPr="00D4629B">
        <w:rPr>
          <w:rFonts w:ascii="Arial Narrow" w:hAnsi="Arial Narrow" w:cs="Tahoma"/>
          <w:bCs/>
          <w:sz w:val="18"/>
          <w:szCs w:val="20"/>
        </w:rPr>
        <w:t>млн руб. без НДС</w:t>
      </w:r>
    </w:p>
    <w:tbl>
      <w:tblPr>
        <w:tblW w:w="836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851"/>
        <w:gridCol w:w="851"/>
        <w:gridCol w:w="1275"/>
      </w:tblGrid>
      <w:tr w:rsidR="006A5C53" w:rsidRPr="00A45844" w14:paraId="2610E0EC" w14:textId="77777777" w:rsidTr="006A5C53">
        <w:trPr>
          <w:trHeight w:val="397"/>
        </w:trPr>
        <w:tc>
          <w:tcPr>
            <w:tcW w:w="5386" w:type="dxa"/>
            <w:tcBorders>
              <w:top w:val="single" w:sz="4" w:space="0" w:color="auto"/>
              <w:left w:val="nil"/>
              <w:bottom w:val="single" w:sz="4" w:space="0" w:color="auto"/>
              <w:right w:val="nil"/>
            </w:tcBorders>
            <w:shd w:val="clear" w:color="000000" w:fill="0079C2"/>
            <w:vAlign w:val="center"/>
          </w:tcPr>
          <w:p w14:paraId="65E770F1" w14:textId="6C04899B" w:rsidR="006A5C53" w:rsidRPr="006A5C53" w:rsidRDefault="006A5C53" w:rsidP="006A5C53">
            <w:pPr>
              <w:jc w:val="center"/>
              <w:rPr>
                <w:rFonts w:ascii="Arial Narrow" w:hAnsi="Arial Narrow" w:cs="Tahoma"/>
                <w:color w:val="FFFFFF"/>
                <w:szCs w:val="28"/>
              </w:rPr>
            </w:pPr>
            <w:r>
              <w:rPr>
                <w:rFonts w:ascii="Arial Narrow" w:hAnsi="Arial Narrow" w:cs="Tahoma"/>
                <w:color w:val="FFFFFF"/>
                <w:szCs w:val="28"/>
              </w:rPr>
              <w:t>наименование показателя</w:t>
            </w:r>
          </w:p>
        </w:tc>
        <w:tc>
          <w:tcPr>
            <w:tcW w:w="851" w:type="dxa"/>
            <w:tcBorders>
              <w:top w:val="single" w:sz="4" w:space="0" w:color="auto"/>
              <w:left w:val="nil"/>
              <w:bottom w:val="single" w:sz="4" w:space="0" w:color="auto"/>
              <w:right w:val="nil"/>
            </w:tcBorders>
            <w:shd w:val="clear" w:color="000000" w:fill="0079C2"/>
            <w:vAlign w:val="center"/>
          </w:tcPr>
          <w:p w14:paraId="4134EC9D" w14:textId="19E5961D" w:rsidR="006A5C53" w:rsidRPr="006A5C53" w:rsidRDefault="006A5C53" w:rsidP="006A5C53">
            <w:pPr>
              <w:ind w:left="-104"/>
              <w:jc w:val="center"/>
              <w:rPr>
                <w:rFonts w:ascii="Arial Narrow" w:hAnsi="Arial Narrow" w:cs="Tahoma"/>
                <w:color w:val="FFFFFF"/>
                <w:sz w:val="22"/>
                <w:szCs w:val="28"/>
              </w:rPr>
            </w:pPr>
            <w:r w:rsidRPr="00D4629B">
              <w:rPr>
                <w:rFonts w:ascii="Arial Narrow" w:hAnsi="Arial Narrow" w:cs="Tahoma"/>
                <w:color w:val="FFFFFF"/>
                <w:sz w:val="22"/>
                <w:szCs w:val="28"/>
              </w:rPr>
              <w:t>план</w:t>
            </w:r>
          </w:p>
        </w:tc>
        <w:tc>
          <w:tcPr>
            <w:tcW w:w="851" w:type="dxa"/>
            <w:tcBorders>
              <w:top w:val="single" w:sz="4" w:space="0" w:color="auto"/>
              <w:left w:val="nil"/>
              <w:bottom w:val="single" w:sz="4" w:space="0" w:color="auto"/>
              <w:right w:val="nil"/>
            </w:tcBorders>
            <w:shd w:val="clear" w:color="000000" w:fill="0079C2"/>
            <w:vAlign w:val="center"/>
          </w:tcPr>
          <w:p w14:paraId="5A454ACB" w14:textId="60B40875" w:rsidR="006A5C53" w:rsidRPr="006A5C53" w:rsidRDefault="006A5C53" w:rsidP="006A5C53">
            <w:pPr>
              <w:ind w:left="-110"/>
              <w:jc w:val="center"/>
              <w:rPr>
                <w:rFonts w:ascii="Arial Narrow" w:hAnsi="Arial Narrow" w:cs="Tahoma"/>
                <w:color w:val="FFFFFF"/>
                <w:sz w:val="22"/>
                <w:szCs w:val="28"/>
              </w:rPr>
            </w:pPr>
            <w:r w:rsidRPr="00D4629B">
              <w:rPr>
                <w:rFonts w:ascii="Arial Narrow" w:hAnsi="Arial Narrow" w:cs="Tahoma"/>
                <w:color w:val="FFFFFF"/>
                <w:sz w:val="22"/>
                <w:szCs w:val="28"/>
              </w:rPr>
              <w:t>факт</w:t>
            </w:r>
          </w:p>
        </w:tc>
        <w:tc>
          <w:tcPr>
            <w:tcW w:w="1275" w:type="dxa"/>
            <w:tcBorders>
              <w:top w:val="single" w:sz="4" w:space="0" w:color="auto"/>
              <w:left w:val="nil"/>
              <w:bottom w:val="single" w:sz="4" w:space="0" w:color="auto"/>
              <w:right w:val="nil"/>
            </w:tcBorders>
            <w:shd w:val="clear" w:color="000000" w:fill="0079C2"/>
            <w:vAlign w:val="center"/>
          </w:tcPr>
          <w:p w14:paraId="2F533479" w14:textId="296FB03A" w:rsidR="006A5C53" w:rsidRPr="006A5C53" w:rsidRDefault="006A5C53" w:rsidP="006A5C53">
            <w:pPr>
              <w:jc w:val="center"/>
              <w:rPr>
                <w:rFonts w:ascii="Arial Narrow" w:hAnsi="Arial Narrow" w:cs="Tahoma"/>
                <w:color w:val="FFFFFF"/>
                <w:sz w:val="22"/>
                <w:szCs w:val="28"/>
              </w:rPr>
            </w:pPr>
            <w:r w:rsidRPr="00D4629B">
              <w:rPr>
                <w:rFonts w:ascii="Arial Narrow" w:hAnsi="Arial Narrow" w:cs="Tahoma"/>
                <w:color w:val="FFFFFF"/>
                <w:sz w:val="22"/>
                <w:szCs w:val="28"/>
              </w:rPr>
              <w:t>отклонение</w:t>
            </w:r>
          </w:p>
        </w:tc>
      </w:tr>
      <w:tr w:rsidR="006A5C53" w:rsidRPr="00EE7929" w14:paraId="059BBC1F" w14:textId="77777777" w:rsidTr="006A5C53">
        <w:trPr>
          <w:trHeight w:val="397"/>
        </w:trPr>
        <w:tc>
          <w:tcPr>
            <w:tcW w:w="5386" w:type="dxa"/>
            <w:tcBorders>
              <w:left w:val="nil"/>
              <w:right w:val="nil"/>
            </w:tcBorders>
            <w:vAlign w:val="center"/>
          </w:tcPr>
          <w:p w14:paraId="0CDEA4C4" w14:textId="256065E4" w:rsidR="006A5C53" w:rsidRPr="00EE7929" w:rsidRDefault="006A5C53" w:rsidP="006A5C53">
            <w:pPr>
              <w:ind w:left="219" w:hanging="44"/>
              <w:jc w:val="both"/>
              <w:rPr>
                <w:rFonts w:ascii="Arial Narrow" w:hAnsi="Arial Narrow"/>
                <w:color w:val="000000"/>
                <w:sz w:val="20"/>
                <w:szCs w:val="20"/>
              </w:rPr>
            </w:pPr>
            <w:r w:rsidRPr="00EE7929">
              <w:rPr>
                <w:rFonts w:ascii="Arial Narrow" w:hAnsi="Arial Narrow"/>
                <w:color w:val="000000"/>
                <w:sz w:val="20"/>
                <w:szCs w:val="20"/>
              </w:rPr>
              <w:t>Сети</w:t>
            </w:r>
          </w:p>
        </w:tc>
        <w:tc>
          <w:tcPr>
            <w:tcW w:w="851" w:type="dxa"/>
            <w:tcBorders>
              <w:left w:val="nil"/>
              <w:right w:val="nil"/>
            </w:tcBorders>
            <w:vAlign w:val="center"/>
          </w:tcPr>
          <w:p w14:paraId="0E0F721C" w14:textId="511CFB2A" w:rsidR="006A5C53" w:rsidRPr="00EE7929" w:rsidRDefault="006A5C53" w:rsidP="006A5C53">
            <w:pPr>
              <w:spacing w:before="60" w:after="60"/>
              <w:ind w:left="-106" w:right="36"/>
              <w:jc w:val="center"/>
              <w:rPr>
                <w:rFonts w:ascii="Arial Narrow" w:hAnsi="Arial Narrow"/>
                <w:sz w:val="20"/>
                <w:szCs w:val="18"/>
              </w:rPr>
            </w:pPr>
            <w:r w:rsidRPr="00EE7929">
              <w:rPr>
                <w:rFonts w:ascii="Arial Narrow" w:hAnsi="Arial Narrow"/>
                <w:sz w:val="20"/>
                <w:szCs w:val="18"/>
              </w:rPr>
              <w:t>5 867,0</w:t>
            </w:r>
          </w:p>
        </w:tc>
        <w:tc>
          <w:tcPr>
            <w:tcW w:w="851" w:type="dxa"/>
            <w:tcBorders>
              <w:left w:val="nil"/>
              <w:right w:val="nil"/>
            </w:tcBorders>
            <w:vAlign w:val="center"/>
          </w:tcPr>
          <w:p w14:paraId="738B4E36" w14:textId="631D7FD6" w:rsidR="006A5C53" w:rsidRPr="00EE7929" w:rsidRDefault="006A5C53" w:rsidP="006A5C53">
            <w:pPr>
              <w:spacing w:before="60" w:after="60"/>
              <w:ind w:left="-106"/>
              <w:jc w:val="center"/>
              <w:rPr>
                <w:rFonts w:ascii="Arial Narrow" w:hAnsi="Arial Narrow"/>
                <w:sz w:val="20"/>
                <w:szCs w:val="18"/>
              </w:rPr>
            </w:pPr>
            <w:r w:rsidRPr="00EE7929">
              <w:rPr>
                <w:rFonts w:ascii="Arial Narrow" w:hAnsi="Arial Narrow"/>
                <w:sz w:val="20"/>
                <w:szCs w:val="18"/>
              </w:rPr>
              <w:t>5 385,3</w:t>
            </w:r>
          </w:p>
        </w:tc>
        <w:tc>
          <w:tcPr>
            <w:tcW w:w="1275" w:type="dxa"/>
            <w:tcBorders>
              <w:left w:val="nil"/>
              <w:right w:val="nil"/>
            </w:tcBorders>
            <w:vAlign w:val="center"/>
          </w:tcPr>
          <w:p w14:paraId="424470F8" w14:textId="6DF0C979" w:rsidR="006A5C53" w:rsidRPr="00EE7929" w:rsidRDefault="006A5C53" w:rsidP="006A5C53">
            <w:pPr>
              <w:spacing w:before="60" w:after="60"/>
              <w:ind w:right="-107"/>
              <w:jc w:val="center"/>
              <w:rPr>
                <w:rFonts w:ascii="Arial Narrow" w:hAnsi="Arial Narrow"/>
                <w:sz w:val="18"/>
                <w:szCs w:val="18"/>
              </w:rPr>
            </w:pPr>
            <w:r w:rsidRPr="00EE7929">
              <w:rPr>
                <w:rFonts w:ascii="Arial Narrow" w:hAnsi="Arial Narrow"/>
                <w:sz w:val="20"/>
                <w:szCs w:val="18"/>
              </w:rPr>
              <w:t>92%</w:t>
            </w:r>
          </w:p>
        </w:tc>
      </w:tr>
      <w:tr w:rsidR="006A5C53" w:rsidRPr="00EE7929" w14:paraId="611CE3FA" w14:textId="77777777" w:rsidTr="006A5C53">
        <w:trPr>
          <w:trHeight w:val="397"/>
        </w:trPr>
        <w:tc>
          <w:tcPr>
            <w:tcW w:w="5386" w:type="dxa"/>
            <w:tcBorders>
              <w:left w:val="nil"/>
              <w:right w:val="nil"/>
            </w:tcBorders>
            <w:vAlign w:val="center"/>
          </w:tcPr>
          <w:p w14:paraId="2B395A12" w14:textId="0EF919D2" w:rsidR="006A5C53" w:rsidRPr="00EE7929" w:rsidRDefault="006A5C53" w:rsidP="006A5C53">
            <w:pPr>
              <w:spacing w:before="40" w:after="40"/>
              <w:ind w:left="173" w:firstLine="2"/>
              <w:jc w:val="both"/>
              <w:rPr>
                <w:rFonts w:ascii="Arial Narrow" w:hAnsi="Arial Narrow"/>
                <w:color w:val="000000"/>
                <w:sz w:val="20"/>
                <w:szCs w:val="20"/>
              </w:rPr>
            </w:pPr>
            <w:r w:rsidRPr="00EE7929">
              <w:rPr>
                <w:rFonts w:ascii="Arial Narrow" w:hAnsi="Arial Narrow"/>
                <w:color w:val="000000"/>
                <w:sz w:val="20"/>
                <w:szCs w:val="20"/>
              </w:rPr>
              <w:t>Источники тепловой и электрической энергии</w:t>
            </w:r>
          </w:p>
        </w:tc>
        <w:tc>
          <w:tcPr>
            <w:tcW w:w="851" w:type="dxa"/>
            <w:tcBorders>
              <w:left w:val="nil"/>
              <w:right w:val="nil"/>
            </w:tcBorders>
            <w:vAlign w:val="center"/>
          </w:tcPr>
          <w:p w14:paraId="2B286ABE" w14:textId="63CC085E" w:rsidR="006A5C53" w:rsidRPr="00EE7929" w:rsidRDefault="006A5C53" w:rsidP="006A5C53">
            <w:pPr>
              <w:spacing w:before="60" w:after="60"/>
              <w:ind w:left="-106" w:right="36"/>
              <w:jc w:val="center"/>
              <w:rPr>
                <w:rFonts w:ascii="Arial Narrow" w:hAnsi="Arial Narrow"/>
                <w:sz w:val="20"/>
                <w:szCs w:val="18"/>
              </w:rPr>
            </w:pPr>
            <w:r w:rsidRPr="00EE7929">
              <w:rPr>
                <w:rFonts w:ascii="Arial Narrow" w:hAnsi="Arial Narrow"/>
                <w:sz w:val="20"/>
                <w:szCs w:val="18"/>
              </w:rPr>
              <w:t>300,8</w:t>
            </w:r>
          </w:p>
        </w:tc>
        <w:tc>
          <w:tcPr>
            <w:tcW w:w="851" w:type="dxa"/>
            <w:tcBorders>
              <w:left w:val="nil"/>
              <w:right w:val="nil"/>
            </w:tcBorders>
            <w:vAlign w:val="center"/>
          </w:tcPr>
          <w:p w14:paraId="657A6C15" w14:textId="4FC13A1E" w:rsidR="006A5C53" w:rsidRPr="00EE7929" w:rsidRDefault="006A5C53" w:rsidP="006A5C53">
            <w:pPr>
              <w:spacing w:before="60" w:after="60"/>
              <w:ind w:left="-106"/>
              <w:jc w:val="center"/>
              <w:rPr>
                <w:rFonts w:ascii="Arial Narrow" w:hAnsi="Arial Narrow"/>
                <w:sz w:val="20"/>
                <w:szCs w:val="18"/>
              </w:rPr>
            </w:pPr>
            <w:r w:rsidRPr="00EE7929">
              <w:rPr>
                <w:rFonts w:ascii="Arial Narrow" w:hAnsi="Arial Narrow"/>
                <w:sz w:val="20"/>
                <w:szCs w:val="18"/>
              </w:rPr>
              <w:t>267,5</w:t>
            </w:r>
          </w:p>
        </w:tc>
        <w:tc>
          <w:tcPr>
            <w:tcW w:w="1275" w:type="dxa"/>
            <w:tcBorders>
              <w:left w:val="nil"/>
              <w:right w:val="nil"/>
            </w:tcBorders>
            <w:vAlign w:val="center"/>
          </w:tcPr>
          <w:p w14:paraId="249152D9" w14:textId="496E0AD6" w:rsidR="006A5C53" w:rsidRPr="00EE7929" w:rsidRDefault="006A5C53" w:rsidP="006A5C53">
            <w:pPr>
              <w:spacing w:before="60" w:after="60"/>
              <w:ind w:right="-107"/>
              <w:jc w:val="center"/>
              <w:rPr>
                <w:rFonts w:ascii="Arial Narrow" w:hAnsi="Arial Narrow"/>
                <w:sz w:val="18"/>
                <w:szCs w:val="18"/>
              </w:rPr>
            </w:pPr>
            <w:r w:rsidRPr="00EE7929">
              <w:rPr>
                <w:rFonts w:ascii="Arial Narrow" w:hAnsi="Arial Narrow"/>
                <w:sz w:val="20"/>
                <w:szCs w:val="18"/>
              </w:rPr>
              <w:t>89%</w:t>
            </w:r>
          </w:p>
        </w:tc>
      </w:tr>
      <w:tr w:rsidR="006A5C53" w:rsidRPr="00EE7929" w14:paraId="67245E4C" w14:textId="77777777" w:rsidTr="006A5C53">
        <w:trPr>
          <w:trHeight w:val="397"/>
        </w:trPr>
        <w:tc>
          <w:tcPr>
            <w:tcW w:w="5386" w:type="dxa"/>
            <w:tcBorders>
              <w:left w:val="nil"/>
              <w:right w:val="nil"/>
            </w:tcBorders>
            <w:vAlign w:val="center"/>
          </w:tcPr>
          <w:p w14:paraId="2C62E449" w14:textId="703CCFCD" w:rsidR="006A5C53" w:rsidRPr="00EE7929" w:rsidRDefault="006A5C53" w:rsidP="006A5C53">
            <w:pPr>
              <w:ind w:left="219" w:hanging="44"/>
              <w:jc w:val="both"/>
              <w:rPr>
                <w:rFonts w:ascii="Arial Narrow" w:hAnsi="Arial Narrow"/>
                <w:color w:val="000000"/>
                <w:sz w:val="20"/>
                <w:szCs w:val="20"/>
              </w:rPr>
            </w:pPr>
            <w:r w:rsidRPr="00EE7929">
              <w:rPr>
                <w:rFonts w:ascii="Arial Narrow" w:hAnsi="Arial Narrow"/>
                <w:color w:val="000000"/>
                <w:sz w:val="20"/>
                <w:szCs w:val="20"/>
              </w:rPr>
              <w:t>ЦТП</w:t>
            </w:r>
          </w:p>
        </w:tc>
        <w:tc>
          <w:tcPr>
            <w:tcW w:w="851" w:type="dxa"/>
            <w:tcBorders>
              <w:left w:val="nil"/>
              <w:right w:val="nil"/>
            </w:tcBorders>
            <w:vAlign w:val="center"/>
          </w:tcPr>
          <w:p w14:paraId="6DF417CC" w14:textId="11D4D1A8" w:rsidR="006A5C53" w:rsidRPr="00EE7929" w:rsidRDefault="006A5C53" w:rsidP="006A5C53">
            <w:pPr>
              <w:spacing w:before="60" w:after="60"/>
              <w:ind w:left="-106" w:right="36"/>
              <w:jc w:val="center"/>
              <w:rPr>
                <w:rFonts w:ascii="Arial Narrow" w:hAnsi="Arial Narrow"/>
                <w:sz w:val="20"/>
                <w:szCs w:val="18"/>
              </w:rPr>
            </w:pPr>
            <w:r w:rsidRPr="00EE7929">
              <w:rPr>
                <w:rFonts w:ascii="Arial Narrow" w:hAnsi="Arial Narrow"/>
                <w:sz w:val="20"/>
                <w:szCs w:val="18"/>
              </w:rPr>
              <w:t>1 150,4</w:t>
            </w:r>
          </w:p>
        </w:tc>
        <w:tc>
          <w:tcPr>
            <w:tcW w:w="851" w:type="dxa"/>
            <w:tcBorders>
              <w:left w:val="nil"/>
              <w:right w:val="nil"/>
            </w:tcBorders>
            <w:vAlign w:val="center"/>
          </w:tcPr>
          <w:p w14:paraId="20EFADC7" w14:textId="13D25B27" w:rsidR="006A5C53" w:rsidRPr="00EE7929" w:rsidRDefault="006A5C53" w:rsidP="006A5C53">
            <w:pPr>
              <w:spacing w:before="60" w:after="60"/>
              <w:ind w:left="-106"/>
              <w:jc w:val="center"/>
              <w:rPr>
                <w:rFonts w:ascii="Arial Narrow" w:hAnsi="Arial Narrow"/>
                <w:sz w:val="20"/>
                <w:szCs w:val="18"/>
              </w:rPr>
            </w:pPr>
            <w:r w:rsidRPr="00EE7929">
              <w:rPr>
                <w:rFonts w:ascii="Arial Narrow" w:hAnsi="Arial Narrow"/>
                <w:sz w:val="20"/>
                <w:szCs w:val="18"/>
              </w:rPr>
              <w:t>1 070,8</w:t>
            </w:r>
          </w:p>
        </w:tc>
        <w:tc>
          <w:tcPr>
            <w:tcW w:w="1275" w:type="dxa"/>
            <w:tcBorders>
              <w:left w:val="nil"/>
              <w:right w:val="nil"/>
            </w:tcBorders>
            <w:vAlign w:val="center"/>
          </w:tcPr>
          <w:p w14:paraId="25EA7E77" w14:textId="1DA29287" w:rsidR="006A5C53" w:rsidRPr="00EE7929" w:rsidRDefault="006A5C53" w:rsidP="006A5C53">
            <w:pPr>
              <w:spacing w:before="60" w:after="60"/>
              <w:ind w:right="-107"/>
              <w:jc w:val="center"/>
              <w:rPr>
                <w:rFonts w:ascii="Arial Narrow" w:hAnsi="Arial Narrow"/>
                <w:sz w:val="18"/>
                <w:szCs w:val="18"/>
              </w:rPr>
            </w:pPr>
            <w:r w:rsidRPr="00EE7929">
              <w:rPr>
                <w:rFonts w:ascii="Arial Narrow" w:hAnsi="Arial Narrow"/>
                <w:sz w:val="20"/>
                <w:szCs w:val="18"/>
              </w:rPr>
              <w:t>93%</w:t>
            </w:r>
          </w:p>
        </w:tc>
      </w:tr>
      <w:tr w:rsidR="006A5C53" w:rsidRPr="00EE7929" w14:paraId="3BF1DCC2" w14:textId="77777777" w:rsidTr="006A5C53">
        <w:trPr>
          <w:trHeight w:val="397"/>
        </w:trPr>
        <w:tc>
          <w:tcPr>
            <w:tcW w:w="5386" w:type="dxa"/>
            <w:tcBorders>
              <w:left w:val="nil"/>
              <w:right w:val="nil"/>
            </w:tcBorders>
            <w:vAlign w:val="center"/>
          </w:tcPr>
          <w:p w14:paraId="6E1608F0" w14:textId="48F97BE2" w:rsidR="006A5C53" w:rsidRPr="00EE7929" w:rsidRDefault="006A5C53" w:rsidP="006A5C53">
            <w:pPr>
              <w:ind w:left="219" w:hanging="44"/>
              <w:jc w:val="both"/>
              <w:rPr>
                <w:rFonts w:ascii="Arial Narrow" w:hAnsi="Arial Narrow"/>
                <w:color w:val="000000"/>
                <w:sz w:val="20"/>
                <w:szCs w:val="20"/>
              </w:rPr>
            </w:pPr>
            <w:r w:rsidRPr="00EE7929">
              <w:rPr>
                <w:rFonts w:ascii="Arial Narrow" w:hAnsi="Arial Narrow"/>
                <w:color w:val="000000"/>
                <w:sz w:val="20"/>
                <w:szCs w:val="20"/>
              </w:rPr>
              <w:t>НПС</w:t>
            </w:r>
          </w:p>
        </w:tc>
        <w:tc>
          <w:tcPr>
            <w:tcW w:w="851" w:type="dxa"/>
            <w:tcBorders>
              <w:left w:val="nil"/>
              <w:right w:val="nil"/>
            </w:tcBorders>
            <w:vAlign w:val="center"/>
          </w:tcPr>
          <w:p w14:paraId="6ADAFB9F" w14:textId="00C95532" w:rsidR="006A5C53" w:rsidRPr="00EE7929" w:rsidRDefault="006A5C53" w:rsidP="006A5C53">
            <w:pPr>
              <w:spacing w:before="60" w:after="60"/>
              <w:ind w:left="-106" w:right="36"/>
              <w:jc w:val="center"/>
              <w:rPr>
                <w:rFonts w:ascii="Arial Narrow" w:hAnsi="Arial Narrow"/>
                <w:sz w:val="20"/>
                <w:szCs w:val="18"/>
              </w:rPr>
            </w:pPr>
            <w:r w:rsidRPr="00EE7929">
              <w:rPr>
                <w:rFonts w:ascii="Arial Narrow" w:hAnsi="Arial Narrow"/>
                <w:sz w:val="20"/>
                <w:szCs w:val="18"/>
              </w:rPr>
              <w:t>336,0</w:t>
            </w:r>
          </w:p>
        </w:tc>
        <w:tc>
          <w:tcPr>
            <w:tcW w:w="851" w:type="dxa"/>
            <w:tcBorders>
              <w:left w:val="nil"/>
              <w:right w:val="nil"/>
            </w:tcBorders>
            <w:vAlign w:val="center"/>
          </w:tcPr>
          <w:p w14:paraId="45702C0F" w14:textId="581A6492" w:rsidR="006A5C53" w:rsidRPr="00EE7929" w:rsidRDefault="006A5C53" w:rsidP="006A5C53">
            <w:pPr>
              <w:spacing w:before="60" w:after="60"/>
              <w:ind w:left="-106"/>
              <w:jc w:val="center"/>
              <w:rPr>
                <w:rFonts w:ascii="Arial Narrow" w:hAnsi="Arial Narrow"/>
                <w:sz w:val="20"/>
                <w:szCs w:val="18"/>
              </w:rPr>
            </w:pPr>
            <w:r w:rsidRPr="00EE7929">
              <w:rPr>
                <w:rFonts w:ascii="Arial Narrow" w:hAnsi="Arial Narrow"/>
                <w:sz w:val="20"/>
                <w:szCs w:val="18"/>
              </w:rPr>
              <w:t>333,8</w:t>
            </w:r>
          </w:p>
        </w:tc>
        <w:tc>
          <w:tcPr>
            <w:tcW w:w="1275" w:type="dxa"/>
            <w:tcBorders>
              <w:left w:val="nil"/>
              <w:right w:val="nil"/>
            </w:tcBorders>
            <w:vAlign w:val="center"/>
          </w:tcPr>
          <w:p w14:paraId="7B5726AB" w14:textId="00DC1645" w:rsidR="006A5C53" w:rsidRPr="00EE7929" w:rsidRDefault="006A5C53" w:rsidP="006A5C53">
            <w:pPr>
              <w:spacing w:before="60" w:after="60"/>
              <w:ind w:right="-107"/>
              <w:jc w:val="center"/>
              <w:rPr>
                <w:rFonts w:ascii="Arial Narrow" w:hAnsi="Arial Narrow"/>
                <w:sz w:val="18"/>
                <w:szCs w:val="18"/>
              </w:rPr>
            </w:pPr>
            <w:r w:rsidRPr="00EE7929">
              <w:rPr>
                <w:rFonts w:ascii="Arial Narrow" w:hAnsi="Arial Narrow"/>
                <w:sz w:val="20"/>
                <w:szCs w:val="18"/>
              </w:rPr>
              <w:t>99%</w:t>
            </w:r>
          </w:p>
        </w:tc>
      </w:tr>
      <w:tr w:rsidR="006A5C53" w:rsidRPr="00EE7929" w14:paraId="5DC59914" w14:textId="77777777" w:rsidTr="006A5C53">
        <w:trPr>
          <w:trHeight w:val="397"/>
        </w:trPr>
        <w:tc>
          <w:tcPr>
            <w:tcW w:w="5386" w:type="dxa"/>
            <w:tcBorders>
              <w:left w:val="nil"/>
              <w:right w:val="nil"/>
            </w:tcBorders>
            <w:vAlign w:val="center"/>
          </w:tcPr>
          <w:p w14:paraId="48AEE4D4" w14:textId="5E5DB4D8" w:rsidR="006A5C53" w:rsidRPr="00EE7929" w:rsidRDefault="006A5C53" w:rsidP="006A5C53">
            <w:pPr>
              <w:ind w:left="173" w:firstLine="2"/>
              <w:jc w:val="both"/>
              <w:rPr>
                <w:rFonts w:ascii="Arial Narrow" w:hAnsi="Arial Narrow"/>
                <w:color w:val="000000"/>
                <w:sz w:val="20"/>
                <w:szCs w:val="20"/>
              </w:rPr>
            </w:pPr>
            <w:r w:rsidRPr="00EE7929">
              <w:rPr>
                <w:rFonts w:ascii="Arial Narrow" w:hAnsi="Arial Narrow"/>
                <w:color w:val="000000"/>
                <w:sz w:val="20"/>
                <w:szCs w:val="20"/>
              </w:rPr>
              <w:t>Целевые программы, эффективность, развитие инфраструктуры</w:t>
            </w:r>
          </w:p>
        </w:tc>
        <w:tc>
          <w:tcPr>
            <w:tcW w:w="851" w:type="dxa"/>
            <w:tcBorders>
              <w:left w:val="nil"/>
              <w:right w:val="nil"/>
            </w:tcBorders>
            <w:vAlign w:val="center"/>
          </w:tcPr>
          <w:p w14:paraId="662E4536" w14:textId="40F67A74" w:rsidR="006A5C53" w:rsidRPr="00EE7929" w:rsidRDefault="00FD7DE1" w:rsidP="006A5C53">
            <w:pPr>
              <w:spacing w:before="60" w:after="60"/>
              <w:ind w:left="-106" w:right="36"/>
              <w:jc w:val="center"/>
              <w:rPr>
                <w:rFonts w:ascii="Arial Narrow" w:hAnsi="Arial Narrow"/>
                <w:sz w:val="20"/>
                <w:szCs w:val="18"/>
              </w:rPr>
            </w:pPr>
            <w:r w:rsidRPr="00EE7929">
              <w:rPr>
                <w:rFonts w:ascii="Arial Narrow" w:eastAsia="Calibri" w:hAnsi="Arial Narrow"/>
                <w:sz w:val="20"/>
                <w:szCs w:val="20"/>
                <w:lang w:eastAsia="en-US"/>
              </w:rPr>
              <w:t>3 049,5</w:t>
            </w:r>
            <w:r w:rsidRPr="00EE7929">
              <w:rPr>
                <w:rFonts w:ascii="Arial Narrow" w:eastAsia="Calibri" w:hAnsi="Arial Narrow"/>
                <w:color w:val="FF0000"/>
                <w:sz w:val="20"/>
                <w:szCs w:val="20"/>
                <w:lang w:eastAsia="en-US"/>
              </w:rPr>
              <w:t>*</w:t>
            </w:r>
          </w:p>
        </w:tc>
        <w:tc>
          <w:tcPr>
            <w:tcW w:w="851" w:type="dxa"/>
            <w:tcBorders>
              <w:left w:val="nil"/>
              <w:right w:val="nil"/>
            </w:tcBorders>
            <w:vAlign w:val="center"/>
          </w:tcPr>
          <w:p w14:paraId="6DA7FE72" w14:textId="4C19F7A5" w:rsidR="006A5C53" w:rsidRPr="00EE7929" w:rsidRDefault="00FD7DE1" w:rsidP="006A5C53">
            <w:pPr>
              <w:spacing w:before="60" w:after="60"/>
              <w:ind w:left="-106"/>
              <w:jc w:val="center"/>
              <w:rPr>
                <w:rFonts w:ascii="Arial Narrow" w:hAnsi="Arial Narrow"/>
                <w:sz w:val="20"/>
                <w:szCs w:val="18"/>
              </w:rPr>
            </w:pPr>
            <w:r w:rsidRPr="00EE7929">
              <w:rPr>
                <w:rFonts w:ascii="Arial Narrow" w:eastAsia="Calibri" w:hAnsi="Arial Narrow"/>
                <w:sz w:val="20"/>
                <w:szCs w:val="20"/>
                <w:lang w:eastAsia="en-US"/>
              </w:rPr>
              <w:t>2 629,3*</w:t>
            </w:r>
          </w:p>
        </w:tc>
        <w:tc>
          <w:tcPr>
            <w:tcW w:w="1275" w:type="dxa"/>
            <w:tcBorders>
              <w:left w:val="nil"/>
              <w:right w:val="nil"/>
            </w:tcBorders>
            <w:vAlign w:val="center"/>
          </w:tcPr>
          <w:p w14:paraId="60D9595E" w14:textId="3D5162DB" w:rsidR="006A5C53" w:rsidRPr="00EE7929" w:rsidRDefault="00FD7DE1" w:rsidP="006A5C53">
            <w:pPr>
              <w:spacing w:before="60" w:after="60"/>
              <w:ind w:right="-107"/>
              <w:jc w:val="center"/>
              <w:rPr>
                <w:rFonts w:ascii="Arial Narrow" w:hAnsi="Arial Narrow"/>
                <w:sz w:val="18"/>
                <w:szCs w:val="18"/>
              </w:rPr>
            </w:pPr>
            <w:r w:rsidRPr="00EE7929">
              <w:rPr>
                <w:rFonts w:ascii="Arial Narrow" w:eastAsia="Calibri" w:hAnsi="Arial Narrow"/>
                <w:sz w:val="20"/>
                <w:szCs w:val="20"/>
                <w:lang w:eastAsia="en-US"/>
              </w:rPr>
              <w:t>86%</w:t>
            </w:r>
          </w:p>
        </w:tc>
      </w:tr>
      <w:tr w:rsidR="006A5C53" w:rsidRPr="00EE7929" w14:paraId="4ECA9D20" w14:textId="77777777" w:rsidTr="006A5C53">
        <w:trPr>
          <w:trHeight w:val="397"/>
        </w:trPr>
        <w:tc>
          <w:tcPr>
            <w:tcW w:w="5386" w:type="dxa"/>
            <w:tcBorders>
              <w:left w:val="nil"/>
              <w:right w:val="nil"/>
            </w:tcBorders>
            <w:vAlign w:val="center"/>
          </w:tcPr>
          <w:p w14:paraId="008E797F" w14:textId="6836BA82" w:rsidR="006A5C53" w:rsidRPr="00EE7929" w:rsidRDefault="006A5C53" w:rsidP="006A5C53">
            <w:pPr>
              <w:ind w:left="219" w:hanging="44"/>
              <w:jc w:val="both"/>
              <w:rPr>
                <w:rFonts w:ascii="Arial Narrow" w:hAnsi="Arial Narrow"/>
                <w:color w:val="000000"/>
                <w:sz w:val="20"/>
                <w:szCs w:val="20"/>
              </w:rPr>
            </w:pPr>
            <w:r w:rsidRPr="00EE7929">
              <w:rPr>
                <w:rFonts w:ascii="Arial Narrow" w:hAnsi="Arial Narrow"/>
                <w:color w:val="000000"/>
                <w:sz w:val="20"/>
                <w:szCs w:val="20"/>
              </w:rPr>
              <w:t>Технологическое присоединение</w:t>
            </w:r>
          </w:p>
        </w:tc>
        <w:tc>
          <w:tcPr>
            <w:tcW w:w="851" w:type="dxa"/>
            <w:tcBorders>
              <w:left w:val="nil"/>
              <w:right w:val="nil"/>
            </w:tcBorders>
            <w:vAlign w:val="center"/>
          </w:tcPr>
          <w:p w14:paraId="13E6CE75" w14:textId="6C7500EF" w:rsidR="006A5C53" w:rsidRPr="00EE7929" w:rsidRDefault="00FD7DE1" w:rsidP="006A5C53">
            <w:pPr>
              <w:spacing w:before="60" w:after="60"/>
              <w:ind w:left="-106" w:right="36"/>
              <w:jc w:val="center"/>
              <w:rPr>
                <w:rFonts w:ascii="Arial Narrow" w:hAnsi="Arial Narrow"/>
                <w:sz w:val="20"/>
                <w:szCs w:val="18"/>
              </w:rPr>
            </w:pPr>
            <w:r w:rsidRPr="00EE7929">
              <w:rPr>
                <w:rFonts w:ascii="Arial Narrow" w:eastAsia="Calibri" w:hAnsi="Arial Narrow"/>
                <w:sz w:val="20"/>
                <w:szCs w:val="20"/>
                <w:lang w:eastAsia="en-US"/>
              </w:rPr>
              <w:t>8 939,4*</w:t>
            </w:r>
          </w:p>
        </w:tc>
        <w:tc>
          <w:tcPr>
            <w:tcW w:w="851" w:type="dxa"/>
            <w:tcBorders>
              <w:left w:val="nil"/>
              <w:right w:val="nil"/>
            </w:tcBorders>
            <w:vAlign w:val="center"/>
          </w:tcPr>
          <w:p w14:paraId="2D067BC9" w14:textId="73C9F5B9" w:rsidR="006A5C53" w:rsidRPr="00EE7929" w:rsidRDefault="00FD7DE1" w:rsidP="006A5C53">
            <w:pPr>
              <w:spacing w:before="60" w:after="60"/>
              <w:ind w:left="-106"/>
              <w:jc w:val="center"/>
              <w:rPr>
                <w:rFonts w:ascii="Arial Narrow" w:hAnsi="Arial Narrow"/>
                <w:sz w:val="20"/>
                <w:szCs w:val="18"/>
              </w:rPr>
            </w:pPr>
            <w:r w:rsidRPr="00EE7929">
              <w:rPr>
                <w:rFonts w:ascii="Arial Narrow" w:eastAsia="Calibri" w:hAnsi="Arial Narrow"/>
                <w:sz w:val="20"/>
                <w:szCs w:val="20"/>
                <w:lang w:eastAsia="en-US"/>
              </w:rPr>
              <w:t>9 223,2*</w:t>
            </w:r>
          </w:p>
        </w:tc>
        <w:tc>
          <w:tcPr>
            <w:tcW w:w="1275" w:type="dxa"/>
            <w:tcBorders>
              <w:left w:val="nil"/>
              <w:right w:val="nil"/>
            </w:tcBorders>
            <w:vAlign w:val="center"/>
          </w:tcPr>
          <w:p w14:paraId="6CC78ED5" w14:textId="54697866" w:rsidR="006A5C53" w:rsidRPr="00EE7929" w:rsidRDefault="006A5C53" w:rsidP="00FD7DE1">
            <w:pPr>
              <w:spacing w:before="60" w:after="60"/>
              <w:ind w:right="-107"/>
              <w:jc w:val="center"/>
              <w:rPr>
                <w:rFonts w:ascii="Arial Narrow" w:hAnsi="Arial Narrow"/>
                <w:sz w:val="18"/>
                <w:szCs w:val="18"/>
              </w:rPr>
            </w:pPr>
            <w:r w:rsidRPr="00EE7929">
              <w:rPr>
                <w:rFonts w:ascii="Arial Narrow" w:hAnsi="Arial Narrow"/>
                <w:sz w:val="20"/>
                <w:szCs w:val="18"/>
              </w:rPr>
              <w:t>10</w:t>
            </w:r>
            <w:r w:rsidR="00FD7DE1" w:rsidRPr="00EE7929">
              <w:rPr>
                <w:rFonts w:ascii="Arial Narrow" w:hAnsi="Arial Narrow"/>
                <w:sz w:val="20"/>
                <w:szCs w:val="18"/>
              </w:rPr>
              <w:t>3</w:t>
            </w:r>
            <w:r w:rsidRPr="00EE7929">
              <w:rPr>
                <w:rFonts w:ascii="Arial Narrow" w:hAnsi="Arial Narrow"/>
                <w:sz w:val="20"/>
                <w:szCs w:val="18"/>
              </w:rPr>
              <w:t>%</w:t>
            </w:r>
          </w:p>
        </w:tc>
      </w:tr>
      <w:tr w:rsidR="006A5C53" w:rsidRPr="00EE7929" w14:paraId="0978DAC7" w14:textId="77777777" w:rsidTr="006A5C53">
        <w:trPr>
          <w:trHeight w:val="397"/>
        </w:trPr>
        <w:tc>
          <w:tcPr>
            <w:tcW w:w="5386" w:type="dxa"/>
            <w:tcBorders>
              <w:left w:val="nil"/>
              <w:right w:val="nil"/>
            </w:tcBorders>
            <w:vAlign w:val="center"/>
          </w:tcPr>
          <w:p w14:paraId="1DA9D3C1" w14:textId="1CBA3B92" w:rsidR="006A5C53" w:rsidRPr="00EE7929" w:rsidRDefault="006A5C53" w:rsidP="006A5C53">
            <w:pPr>
              <w:ind w:left="219" w:hanging="44"/>
              <w:jc w:val="both"/>
              <w:rPr>
                <w:rFonts w:ascii="Arial Narrow" w:hAnsi="Arial Narrow"/>
                <w:color w:val="000000"/>
                <w:sz w:val="20"/>
                <w:szCs w:val="20"/>
              </w:rPr>
            </w:pPr>
            <w:r w:rsidRPr="00EE7929">
              <w:rPr>
                <w:rFonts w:ascii="Arial Narrow" w:hAnsi="Arial Narrow"/>
                <w:color w:val="000000"/>
                <w:sz w:val="20"/>
                <w:szCs w:val="20"/>
              </w:rPr>
              <w:t>Прочие</w:t>
            </w:r>
          </w:p>
        </w:tc>
        <w:tc>
          <w:tcPr>
            <w:tcW w:w="851" w:type="dxa"/>
            <w:tcBorders>
              <w:left w:val="nil"/>
              <w:right w:val="nil"/>
            </w:tcBorders>
            <w:vAlign w:val="center"/>
          </w:tcPr>
          <w:p w14:paraId="4377ACCC" w14:textId="2457CC99" w:rsidR="006A5C53" w:rsidRPr="00EE7929" w:rsidRDefault="006A5C53" w:rsidP="006A5C53">
            <w:pPr>
              <w:spacing w:before="60" w:after="60"/>
              <w:ind w:left="-106" w:right="36"/>
              <w:jc w:val="center"/>
              <w:rPr>
                <w:rFonts w:ascii="Arial Narrow" w:hAnsi="Arial Narrow"/>
                <w:sz w:val="20"/>
                <w:szCs w:val="18"/>
              </w:rPr>
            </w:pPr>
            <w:r w:rsidRPr="00EE7929">
              <w:rPr>
                <w:rFonts w:ascii="Arial Narrow" w:hAnsi="Arial Narrow"/>
                <w:sz w:val="20"/>
                <w:szCs w:val="18"/>
              </w:rPr>
              <w:t>3 503,7</w:t>
            </w:r>
          </w:p>
        </w:tc>
        <w:tc>
          <w:tcPr>
            <w:tcW w:w="851" w:type="dxa"/>
            <w:tcBorders>
              <w:left w:val="nil"/>
              <w:right w:val="nil"/>
            </w:tcBorders>
            <w:vAlign w:val="center"/>
          </w:tcPr>
          <w:p w14:paraId="12E7E5A9" w14:textId="562F2AFE" w:rsidR="006A5C53" w:rsidRPr="00EE7929" w:rsidRDefault="006A5C53" w:rsidP="006A5C53">
            <w:pPr>
              <w:spacing w:before="60" w:after="60"/>
              <w:ind w:left="-106"/>
              <w:jc w:val="center"/>
              <w:rPr>
                <w:rFonts w:ascii="Arial Narrow" w:hAnsi="Arial Narrow"/>
                <w:sz w:val="20"/>
                <w:szCs w:val="18"/>
              </w:rPr>
            </w:pPr>
            <w:r w:rsidRPr="00EE7929">
              <w:rPr>
                <w:rFonts w:ascii="Arial Narrow" w:hAnsi="Arial Narrow"/>
                <w:sz w:val="20"/>
                <w:szCs w:val="18"/>
              </w:rPr>
              <w:t>3 133,5</w:t>
            </w:r>
          </w:p>
        </w:tc>
        <w:tc>
          <w:tcPr>
            <w:tcW w:w="1275" w:type="dxa"/>
            <w:tcBorders>
              <w:left w:val="nil"/>
              <w:right w:val="nil"/>
            </w:tcBorders>
            <w:vAlign w:val="center"/>
          </w:tcPr>
          <w:p w14:paraId="65623492" w14:textId="63986A32" w:rsidR="006A5C53" w:rsidRPr="00EE7929" w:rsidRDefault="006A5C53" w:rsidP="006A5C53">
            <w:pPr>
              <w:spacing w:before="60" w:after="60"/>
              <w:ind w:right="-107"/>
              <w:jc w:val="center"/>
              <w:rPr>
                <w:rFonts w:ascii="Arial Narrow" w:hAnsi="Arial Narrow"/>
                <w:sz w:val="18"/>
                <w:szCs w:val="18"/>
              </w:rPr>
            </w:pPr>
            <w:r w:rsidRPr="00EE7929">
              <w:rPr>
                <w:rFonts w:ascii="Arial Narrow" w:hAnsi="Arial Narrow"/>
                <w:sz w:val="20"/>
                <w:szCs w:val="18"/>
              </w:rPr>
              <w:t>89%</w:t>
            </w:r>
          </w:p>
        </w:tc>
      </w:tr>
      <w:tr w:rsidR="006A5C53" w:rsidRPr="00CE366D" w14:paraId="1291F5FE" w14:textId="77777777" w:rsidTr="006A5C53">
        <w:trPr>
          <w:trHeight w:val="397"/>
        </w:trPr>
        <w:tc>
          <w:tcPr>
            <w:tcW w:w="5386" w:type="dxa"/>
            <w:tcBorders>
              <w:left w:val="nil"/>
              <w:right w:val="nil"/>
            </w:tcBorders>
            <w:vAlign w:val="center"/>
          </w:tcPr>
          <w:p w14:paraId="7C6DC208" w14:textId="49876E35" w:rsidR="006A5C53" w:rsidRPr="00EE7929" w:rsidRDefault="006A5C53" w:rsidP="006A5C53">
            <w:pPr>
              <w:ind w:right="-79" w:firstLine="177"/>
              <w:rPr>
                <w:rFonts w:ascii="Arial Narrow" w:hAnsi="Arial Narrow"/>
                <w:color w:val="0079C2"/>
                <w:sz w:val="22"/>
                <w:szCs w:val="20"/>
              </w:rPr>
            </w:pPr>
            <w:r w:rsidRPr="00EE7929">
              <w:rPr>
                <w:rFonts w:ascii="Arial Narrow" w:hAnsi="Arial Narrow"/>
                <w:color w:val="0079C2"/>
                <w:sz w:val="22"/>
                <w:szCs w:val="20"/>
              </w:rPr>
              <w:t>Итого по Инвестиционной программе</w:t>
            </w:r>
          </w:p>
        </w:tc>
        <w:tc>
          <w:tcPr>
            <w:tcW w:w="851" w:type="dxa"/>
            <w:tcBorders>
              <w:left w:val="nil"/>
              <w:right w:val="nil"/>
            </w:tcBorders>
            <w:vAlign w:val="center"/>
          </w:tcPr>
          <w:p w14:paraId="014FF2A6" w14:textId="5CDE1590" w:rsidR="006A5C53" w:rsidRPr="00EE7929" w:rsidRDefault="006A5C53" w:rsidP="006A5C53">
            <w:pPr>
              <w:spacing w:before="60" w:after="60"/>
              <w:ind w:left="-106" w:right="36"/>
              <w:jc w:val="center"/>
              <w:rPr>
                <w:rFonts w:ascii="Arial Narrow" w:hAnsi="Arial Narrow"/>
                <w:color w:val="0079C2"/>
                <w:sz w:val="22"/>
                <w:szCs w:val="18"/>
              </w:rPr>
            </w:pPr>
            <w:r w:rsidRPr="00EE7929">
              <w:rPr>
                <w:rFonts w:ascii="Arial Narrow" w:hAnsi="Arial Narrow"/>
                <w:color w:val="0079C2"/>
                <w:sz w:val="22"/>
                <w:szCs w:val="18"/>
              </w:rPr>
              <w:t>23 146,8</w:t>
            </w:r>
          </w:p>
        </w:tc>
        <w:tc>
          <w:tcPr>
            <w:tcW w:w="851" w:type="dxa"/>
            <w:tcBorders>
              <w:left w:val="nil"/>
              <w:right w:val="nil"/>
            </w:tcBorders>
            <w:vAlign w:val="center"/>
          </w:tcPr>
          <w:p w14:paraId="285144FA" w14:textId="343F1D98" w:rsidR="006A5C53" w:rsidRPr="00EE7929" w:rsidRDefault="006A5C53" w:rsidP="006A5C53">
            <w:pPr>
              <w:spacing w:before="60" w:after="60"/>
              <w:ind w:left="-106"/>
              <w:jc w:val="center"/>
              <w:rPr>
                <w:rFonts w:ascii="Arial Narrow" w:hAnsi="Arial Narrow"/>
                <w:color w:val="0079C2"/>
                <w:sz w:val="22"/>
                <w:szCs w:val="18"/>
              </w:rPr>
            </w:pPr>
            <w:r w:rsidRPr="00EE7929">
              <w:rPr>
                <w:rFonts w:ascii="Arial Narrow" w:hAnsi="Arial Narrow"/>
                <w:color w:val="0079C2"/>
                <w:sz w:val="22"/>
                <w:szCs w:val="18"/>
              </w:rPr>
              <w:t>22 043,5</w:t>
            </w:r>
          </w:p>
        </w:tc>
        <w:tc>
          <w:tcPr>
            <w:tcW w:w="1275" w:type="dxa"/>
            <w:tcBorders>
              <w:left w:val="nil"/>
              <w:right w:val="nil"/>
            </w:tcBorders>
            <w:vAlign w:val="center"/>
          </w:tcPr>
          <w:p w14:paraId="50CFEC62" w14:textId="692EF008" w:rsidR="006A5C53" w:rsidRPr="00CE366D" w:rsidRDefault="006A5C53" w:rsidP="006A5C53">
            <w:pPr>
              <w:spacing w:before="60" w:after="60"/>
              <w:ind w:right="-107"/>
              <w:jc w:val="center"/>
              <w:rPr>
                <w:rFonts w:ascii="Arial Narrow" w:hAnsi="Arial Narrow"/>
                <w:color w:val="0079C2"/>
                <w:sz w:val="22"/>
                <w:szCs w:val="18"/>
              </w:rPr>
            </w:pPr>
            <w:r w:rsidRPr="00EE7929">
              <w:rPr>
                <w:rFonts w:ascii="Arial Narrow" w:hAnsi="Arial Narrow"/>
                <w:color w:val="0079C2"/>
                <w:sz w:val="22"/>
                <w:szCs w:val="18"/>
              </w:rPr>
              <w:t>95%</w:t>
            </w:r>
          </w:p>
        </w:tc>
      </w:tr>
    </w:tbl>
    <w:p w14:paraId="63805F06" w14:textId="6C6201D0" w:rsidR="00FD7DE1" w:rsidRPr="009B0B07" w:rsidRDefault="00FD7DE1" w:rsidP="000435E2">
      <w:pPr>
        <w:widowControl w:val="0"/>
        <w:spacing w:before="60" w:after="120"/>
        <w:ind w:left="851" w:right="565" w:hanging="142"/>
        <w:jc w:val="both"/>
        <w:rPr>
          <w:rFonts w:ascii="Arial Narrow" w:hAnsi="Arial Narrow" w:cs="Tahoma"/>
          <w:sz w:val="16"/>
          <w:szCs w:val="20"/>
        </w:rPr>
      </w:pPr>
      <w:r w:rsidRPr="009B0B07">
        <w:rPr>
          <w:rFonts w:ascii="Arial Narrow" w:hAnsi="Arial Narrow" w:cs="Tahoma"/>
          <w:color w:val="FF0000"/>
          <w:sz w:val="18"/>
          <w:szCs w:val="20"/>
        </w:rPr>
        <w:t xml:space="preserve">* </w:t>
      </w:r>
      <w:r w:rsidRPr="009B0B07">
        <w:rPr>
          <w:rFonts w:ascii="Arial Narrow" w:hAnsi="Arial Narrow" w:cs="Tahoma"/>
          <w:sz w:val="16"/>
          <w:szCs w:val="20"/>
        </w:rPr>
        <w:t>С учетом переноса выполнения по объекту «комплексная застройка АМО ЗИЛ» в размере 973 млн руб. в раздел «Технологические присоединения» Инвестиционной программы</w:t>
      </w:r>
    </w:p>
    <w:p w14:paraId="5904A319" w14:textId="2F61C01D" w:rsidR="002B3C5E" w:rsidRPr="00D4629B" w:rsidRDefault="00FC227E" w:rsidP="006A5C53">
      <w:pPr>
        <w:widowControl w:val="0"/>
        <w:spacing w:before="240" w:after="120"/>
        <w:jc w:val="both"/>
        <w:rPr>
          <w:rFonts w:ascii="Arial Narrow" w:hAnsi="Arial Narrow" w:cs="Tahoma"/>
          <w:sz w:val="20"/>
          <w:szCs w:val="20"/>
        </w:rPr>
      </w:pPr>
      <w:r w:rsidRPr="00D4629B">
        <w:rPr>
          <w:rFonts w:ascii="Arial Narrow" w:hAnsi="Arial Narrow" w:cs="Tahoma"/>
          <w:sz w:val="20"/>
          <w:szCs w:val="20"/>
        </w:rPr>
        <w:t xml:space="preserve">В рамках инвестиционной программы запланированы и реализованы мероприятия, направленные на повышение надежности теплоснабжения и безопасности эксплуатации объектов теплоэнергетического хозяйства. В 2017 году реализованы такие крупные и стратегически важные инвестиционные проекты как: </w:t>
      </w:r>
    </w:p>
    <w:p w14:paraId="68A4E6A4" w14:textId="6E304EDC" w:rsidR="002B3C5E" w:rsidRPr="00A4221C" w:rsidRDefault="00FC227E" w:rsidP="00FB1B3D">
      <w:pPr>
        <w:pStyle w:val="afffffff3"/>
        <w:numPr>
          <w:ilvl w:val="0"/>
          <w:numId w:val="38"/>
        </w:numPr>
        <w:spacing w:before="120"/>
        <w:contextualSpacing w:val="0"/>
        <w:jc w:val="both"/>
        <w:rPr>
          <w:rFonts w:ascii="Arial Narrow" w:hAnsi="Arial Narrow"/>
          <w:sz w:val="20"/>
          <w:szCs w:val="20"/>
        </w:rPr>
      </w:pPr>
      <w:r w:rsidRPr="00A4221C">
        <w:rPr>
          <w:rFonts w:ascii="Arial Narrow" w:hAnsi="Arial Narrow"/>
          <w:sz w:val="20"/>
          <w:szCs w:val="20"/>
        </w:rPr>
        <w:t>«Переключение нагрузок ТЭЦ ЗИЛ. Стр</w:t>
      </w:r>
      <w:r w:rsidR="00C275DB" w:rsidRPr="00A4221C">
        <w:rPr>
          <w:rFonts w:ascii="Arial Narrow" w:hAnsi="Arial Narrow"/>
          <w:sz w:val="20"/>
          <w:szCs w:val="20"/>
        </w:rPr>
        <w:t xml:space="preserve">оительство магистральной </w:t>
      </w:r>
      <w:r w:rsidR="00A4221C">
        <w:rPr>
          <w:rFonts w:ascii="Arial Narrow" w:hAnsi="Arial Narrow"/>
          <w:sz w:val="20"/>
          <w:szCs w:val="20"/>
        </w:rPr>
        <w:t>теплосети</w:t>
      </w:r>
      <w:r w:rsidRPr="00A4221C">
        <w:rPr>
          <w:rFonts w:ascii="Arial Narrow" w:hAnsi="Arial Narrow"/>
          <w:sz w:val="20"/>
          <w:szCs w:val="20"/>
        </w:rPr>
        <w:t>»</w:t>
      </w:r>
      <w:r w:rsidR="00C275DB" w:rsidRPr="00A4221C">
        <w:rPr>
          <w:rFonts w:ascii="Arial Narrow" w:hAnsi="Arial Narrow"/>
          <w:sz w:val="20"/>
          <w:szCs w:val="20"/>
        </w:rPr>
        <w:t xml:space="preserve">. </w:t>
      </w:r>
      <w:r w:rsidR="00A4221C">
        <w:rPr>
          <w:rFonts w:ascii="Arial Narrow" w:hAnsi="Arial Narrow"/>
          <w:sz w:val="20"/>
          <w:szCs w:val="20"/>
        </w:rPr>
        <w:t>О</w:t>
      </w:r>
      <w:r w:rsidRPr="00A4221C">
        <w:rPr>
          <w:rFonts w:ascii="Arial Narrow" w:hAnsi="Arial Narrow"/>
          <w:sz w:val="20"/>
          <w:szCs w:val="20"/>
        </w:rPr>
        <w:t>бщая протяженность теплосети составила 1513 м, пр</w:t>
      </w:r>
      <w:r w:rsidR="00FC6EF1">
        <w:rPr>
          <w:rFonts w:ascii="Arial Narrow" w:hAnsi="Arial Narrow"/>
          <w:sz w:val="20"/>
          <w:szCs w:val="20"/>
        </w:rPr>
        <w:t xml:space="preserve">опускная тепловая способность – </w:t>
      </w:r>
      <w:r w:rsidRPr="00A4221C">
        <w:rPr>
          <w:rFonts w:ascii="Arial Narrow" w:hAnsi="Arial Narrow"/>
          <w:sz w:val="20"/>
          <w:szCs w:val="20"/>
        </w:rPr>
        <w:t xml:space="preserve">120 Гкал/ч. Осуществлен ввод №2 от ТЭЦ-8 (пр-кт Андропова). Общая протяженность теплосети – 635 м, пропускная тепловая нагрузка - 40 Гкал/ч. </w:t>
      </w:r>
      <w:r w:rsidR="00A4221C">
        <w:rPr>
          <w:rFonts w:ascii="Arial Narrow" w:hAnsi="Arial Narrow"/>
          <w:sz w:val="20"/>
          <w:szCs w:val="20"/>
        </w:rPr>
        <w:t>Т</w:t>
      </w:r>
      <w:r w:rsidRPr="00A4221C">
        <w:rPr>
          <w:rFonts w:ascii="Arial Narrow" w:hAnsi="Arial Narrow"/>
          <w:sz w:val="20"/>
          <w:szCs w:val="20"/>
        </w:rPr>
        <w:t>епловы</w:t>
      </w:r>
      <w:r w:rsidR="00A4221C">
        <w:rPr>
          <w:rFonts w:ascii="Arial Narrow" w:hAnsi="Arial Narrow"/>
          <w:sz w:val="20"/>
          <w:szCs w:val="20"/>
        </w:rPr>
        <w:t>е</w:t>
      </w:r>
      <w:r w:rsidRPr="00A4221C">
        <w:rPr>
          <w:rFonts w:ascii="Arial Narrow" w:hAnsi="Arial Narrow"/>
          <w:sz w:val="20"/>
          <w:szCs w:val="20"/>
        </w:rPr>
        <w:t xml:space="preserve"> сет</w:t>
      </w:r>
      <w:r w:rsidR="00A4221C">
        <w:rPr>
          <w:rFonts w:ascii="Arial Narrow" w:hAnsi="Arial Narrow"/>
          <w:sz w:val="20"/>
          <w:szCs w:val="20"/>
        </w:rPr>
        <w:t>и сданы в эксплуатацию</w:t>
      </w:r>
      <w:r w:rsidRPr="00A4221C">
        <w:rPr>
          <w:rFonts w:ascii="Arial Narrow" w:hAnsi="Arial Narrow"/>
          <w:sz w:val="20"/>
          <w:szCs w:val="20"/>
        </w:rPr>
        <w:t>.</w:t>
      </w:r>
    </w:p>
    <w:p w14:paraId="74FDB971" w14:textId="46FF4494" w:rsidR="002B3C5E" w:rsidRPr="00A4221C" w:rsidRDefault="00FC227E" w:rsidP="00FB1B3D">
      <w:pPr>
        <w:pStyle w:val="afffffff3"/>
        <w:numPr>
          <w:ilvl w:val="0"/>
          <w:numId w:val="38"/>
        </w:numPr>
        <w:spacing w:before="120"/>
        <w:contextualSpacing w:val="0"/>
        <w:jc w:val="both"/>
        <w:rPr>
          <w:rFonts w:ascii="Arial Narrow" w:hAnsi="Arial Narrow"/>
          <w:sz w:val="20"/>
          <w:szCs w:val="20"/>
        </w:rPr>
      </w:pPr>
      <w:r w:rsidRPr="00A4221C">
        <w:rPr>
          <w:rFonts w:ascii="Arial Narrow" w:hAnsi="Arial Narrow"/>
          <w:sz w:val="20"/>
          <w:szCs w:val="20"/>
        </w:rPr>
        <w:t>«Реконструкция т/м Мичуринский пр-т камера 1512-камера 1518»</w:t>
      </w:r>
      <w:r w:rsidR="00A4221C">
        <w:rPr>
          <w:rFonts w:ascii="Arial Narrow" w:hAnsi="Arial Narrow"/>
          <w:sz w:val="20"/>
          <w:szCs w:val="20"/>
        </w:rPr>
        <w:t>:</w:t>
      </w:r>
      <w:r w:rsidRPr="00A4221C">
        <w:rPr>
          <w:rFonts w:ascii="Arial Narrow" w:hAnsi="Arial Narrow"/>
          <w:sz w:val="20"/>
          <w:szCs w:val="20"/>
        </w:rPr>
        <w:t xml:space="preserve"> данная тепловая магистраль реконструирована с целью повышения над</w:t>
      </w:r>
      <w:r w:rsidR="002B3C5E" w:rsidRPr="00A4221C">
        <w:rPr>
          <w:rFonts w:ascii="Arial Narrow" w:hAnsi="Arial Narrow"/>
          <w:sz w:val="20"/>
          <w:szCs w:val="20"/>
        </w:rPr>
        <w:t>е</w:t>
      </w:r>
      <w:r w:rsidRPr="00A4221C">
        <w:rPr>
          <w:rFonts w:ascii="Arial Narrow" w:hAnsi="Arial Narrow"/>
          <w:sz w:val="20"/>
          <w:szCs w:val="20"/>
        </w:rPr>
        <w:t>жности теплоснабжени</w:t>
      </w:r>
      <w:r w:rsidR="00A4221C">
        <w:rPr>
          <w:rFonts w:ascii="Arial Narrow" w:hAnsi="Arial Narrow"/>
          <w:sz w:val="20"/>
          <w:szCs w:val="20"/>
        </w:rPr>
        <w:t xml:space="preserve">я </w:t>
      </w:r>
      <w:r w:rsidRPr="00A4221C">
        <w:rPr>
          <w:rFonts w:ascii="Arial Narrow" w:hAnsi="Arial Narrow"/>
          <w:sz w:val="20"/>
          <w:szCs w:val="20"/>
        </w:rPr>
        <w:t>района Раменки. Проект предусматривал переустройство тепловой сети протяженностью 1172,0 м.п., попадающей в зону строительства станции метрополитена «Раменки». Для переустройства теплосети в 2016 году был смонтирован байпас протяженностью 1 048,1 м.п. В 2017 году строительно-монтажные работы вдоль Мичуринского проспекта выполнены в полном объеме, участок теплосети врезан, выполнено благоустройство территории.</w:t>
      </w:r>
    </w:p>
    <w:p w14:paraId="4C0F8704" w14:textId="282ED893" w:rsidR="00FC227E" w:rsidRPr="00A4221C" w:rsidRDefault="00FC227E" w:rsidP="00FB1B3D">
      <w:pPr>
        <w:pStyle w:val="afffffff3"/>
        <w:numPr>
          <w:ilvl w:val="0"/>
          <w:numId w:val="38"/>
        </w:numPr>
        <w:spacing w:before="120"/>
        <w:contextualSpacing w:val="0"/>
        <w:jc w:val="both"/>
        <w:rPr>
          <w:rFonts w:ascii="Arial Narrow" w:hAnsi="Arial Narrow"/>
          <w:sz w:val="20"/>
          <w:szCs w:val="20"/>
        </w:rPr>
      </w:pPr>
      <w:r w:rsidRPr="00A4221C">
        <w:rPr>
          <w:rFonts w:ascii="Arial Narrow" w:hAnsi="Arial Narrow"/>
          <w:sz w:val="20"/>
          <w:szCs w:val="20"/>
        </w:rPr>
        <w:t>«Реконструкция магистральных т</w:t>
      </w:r>
      <w:r w:rsidR="00A4221C">
        <w:rPr>
          <w:rFonts w:ascii="Arial Narrow" w:hAnsi="Arial Narrow"/>
          <w:sz w:val="20"/>
          <w:szCs w:val="20"/>
        </w:rPr>
        <w:t>еплосетей</w:t>
      </w:r>
      <w:r w:rsidRPr="00A4221C">
        <w:rPr>
          <w:rFonts w:ascii="Arial Narrow" w:hAnsi="Arial Narrow"/>
          <w:sz w:val="20"/>
          <w:szCs w:val="20"/>
        </w:rPr>
        <w:t>. «Калининско-Солнцевская линия метрополитена. Ст.</w:t>
      </w:r>
      <w:r w:rsidR="002B3C5E" w:rsidRPr="00A4221C">
        <w:rPr>
          <w:rFonts w:ascii="Arial Narrow" w:hAnsi="Arial Narrow"/>
          <w:sz w:val="20"/>
          <w:szCs w:val="20"/>
        </w:rPr>
        <w:t> </w:t>
      </w:r>
      <w:r w:rsidRPr="00A4221C">
        <w:rPr>
          <w:rFonts w:ascii="Arial Narrow" w:hAnsi="Arial Narrow"/>
          <w:sz w:val="20"/>
          <w:szCs w:val="20"/>
        </w:rPr>
        <w:t>«Раменки» - ст.</w:t>
      </w:r>
      <w:r w:rsidR="002B3C5E" w:rsidRPr="00A4221C">
        <w:rPr>
          <w:rFonts w:ascii="Arial Narrow" w:hAnsi="Arial Narrow"/>
          <w:sz w:val="20"/>
          <w:szCs w:val="20"/>
        </w:rPr>
        <w:t> </w:t>
      </w:r>
      <w:r w:rsidRPr="00A4221C">
        <w:rPr>
          <w:rFonts w:ascii="Arial Narrow" w:hAnsi="Arial Narrow"/>
          <w:sz w:val="20"/>
          <w:szCs w:val="20"/>
        </w:rPr>
        <w:t xml:space="preserve">«Рассказовка». Подготовка территории от ст. </w:t>
      </w:r>
      <w:r w:rsidR="002B3C5E" w:rsidRPr="00A4221C">
        <w:rPr>
          <w:rFonts w:ascii="Arial Narrow" w:hAnsi="Arial Narrow"/>
          <w:sz w:val="20"/>
          <w:szCs w:val="20"/>
        </w:rPr>
        <w:t>«</w:t>
      </w:r>
      <w:r w:rsidRPr="00A4221C">
        <w:rPr>
          <w:rFonts w:ascii="Arial Narrow" w:hAnsi="Arial Narrow"/>
          <w:sz w:val="20"/>
          <w:szCs w:val="20"/>
        </w:rPr>
        <w:t>Раменки</w:t>
      </w:r>
      <w:r w:rsidR="002B3C5E" w:rsidRPr="00A4221C">
        <w:rPr>
          <w:rFonts w:ascii="Arial Narrow" w:hAnsi="Arial Narrow"/>
          <w:sz w:val="20"/>
          <w:szCs w:val="20"/>
        </w:rPr>
        <w:t>»</w:t>
      </w:r>
      <w:r w:rsidRPr="00A4221C">
        <w:rPr>
          <w:rFonts w:ascii="Arial Narrow" w:hAnsi="Arial Narrow"/>
          <w:sz w:val="20"/>
          <w:szCs w:val="20"/>
        </w:rPr>
        <w:t xml:space="preserve"> до ст. </w:t>
      </w:r>
      <w:r w:rsidR="002B3C5E" w:rsidRPr="00A4221C">
        <w:rPr>
          <w:rFonts w:ascii="Arial Narrow" w:hAnsi="Arial Narrow"/>
          <w:sz w:val="20"/>
          <w:szCs w:val="20"/>
        </w:rPr>
        <w:t>«</w:t>
      </w:r>
      <w:r w:rsidRPr="00A4221C">
        <w:rPr>
          <w:rFonts w:ascii="Arial Narrow" w:hAnsi="Arial Narrow"/>
          <w:sz w:val="20"/>
          <w:szCs w:val="20"/>
        </w:rPr>
        <w:t>Терешково</w:t>
      </w:r>
      <w:r w:rsidR="002B3C5E" w:rsidRPr="00A4221C">
        <w:rPr>
          <w:rFonts w:ascii="Arial Narrow" w:hAnsi="Arial Narrow"/>
          <w:sz w:val="20"/>
          <w:szCs w:val="20"/>
        </w:rPr>
        <w:t>»</w:t>
      </w:r>
      <w:r w:rsidRPr="00A4221C">
        <w:rPr>
          <w:rFonts w:ascii="Arial Narrow" w:hAnsi="Arial Narrow"/>
          <w:sz w:val="20"/>
          <w:szCs w:val="20"/>
        </w:rPr>
        <w:t>. Проект по реконструкции магистральных тепловых сетей выполнен в целях обеспечения транспортного обслуживания районов Раменки, Очаково, Тропарево-Никулино, Солнцево, позволивш</w:t>
      </w:r>
      <w:r w:rsidR="00A60E73">
        <w:rPr>
          <w:rFonts w:ascii="Arial Narrow" w:hAnsi="Arial Narrow"/>
          <w:sz w:val="20"/>
          <w:szCs w:val="20"/>
        </w:rPr>
        <w:t>его</w:t>
      </w:r>
      <w:r w:rsidRPr="00A4221C">
        <w:rPr>
          <w:rFonts w:ascii="Arial Narrow" w:hAnsi="Arial Narrow"/>
          <w:sz w:val="20"/>
          <w:szCs w:val="20"/>
        </w:rPr>
        <w:t xml:space="preserve"> снизить загрузку западного участка Калининско-Солнцевской линии метрополитена и создать беспересадочную связь между западными, юго-западными и центральными районами города Москвы.</w:t>
      </w:r>
    </w:p>
    <w:p w14:paraId="5F1C4C47" w14:textId="2EA586CC" w:rsidR="00DB6CBE" w:rsidRPr="00CE366D" w:rsidRDefault="00DB6CBE" w:rsidP="00A4221C">
      <w:pPr>
        <w:widowControl w:val="0"/>
        <w:spacing w:before="36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Затраты по работам, выполненным в рамках подпрограммы «Благоустройство улиц и городских общественных пространств «Моя улица» на 2015-2018 годы» Государственной программы города Москвы «Развитие индустрии отдыха и туризма на 2012-2018 годы»</w:t>
      </w:r>
    </w:p>
    <w:tbl>
      <w:tblPr>
        <w:tblW w:w="850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828"/>
        <w:gridCol w:w="1275"/>
      </w:tblGrid>
      <w:tr w:rsidR="00A60E73" w:rsidRPr="00A45844" w14:paraId="3B5BD823" w14:textId="77777777" w:rsidTr="00CE366D">
        <w:trPr>
          <w:trHeight w:val="508"/>
        </w:trPr>
        <w:tc>
          <w:tcPr>
            <w:tcW w:w="3402" w:type="dxa"/>
            <w:tcBorders>
              <w:left w:val="nil"/>
              <w:right w:val="nil"/>
            </w:tcBorders>
            <w:shd w:val="clear" w:color="000000" w:fill="0079C2"/>
            <w:vAlign w:val="center"/>
          </w:tcPr>
          <w:p w14:paraId="2E5631AB" w14:textId="29636104" w:rsidR="00A60E73" w:rsidRPr="00A45844" w:rsidRDefault="00A60E73" w:rsidP="00A60E73">
            <w:pPr>
              <w:jc w:val="center"/>
              <w:rPr>
                <w:rFonts w:ascii="Arial Narrow" w:hAnsi="Arial Narrow"/>
                <w:color w:val="FFFFFF"/>
              </w:rPr>
            </w:pPr>
            <w:r>
              <w:rPr>
                <w:rFonts w:ascii="Arial Narrow" w:hAnsi="Arial Narrow" w:cs="Tahoma"/>
                <w:color w:val="FFFFFF"/>
                <w:szCs w:val="28"/>
              </w:rPr>
              <w:t>адрес объекта</w:t>
            </w:r>
          </w:p>
        </w:tc>
        <w:tc>
          <w:tcPr>
            <w:tcW w:w="3828" w:type="dxa"/>
            <w:tcBorders>
              <w:left w:val="nil"/>
              <w:right w:val="nil"/>
            </w:tcBorders>
            <w:shd w:val="clear" w:color="000000" w:fill="0079C2"/>
            <w:vAlign w:val="center"/>
          </w:tcPr>
          <w:p w14:paraId="3BBC4A8F" w14:textId="15E562AD" w:rsidR="00A60E73" w:rsidRPr="00A45844" w:rsidRDefault="00A60E73" w:rsidP="0082617E">
            <w:pPr>
              <w:jc w:val="center"/>
              <w:rPr>
                <w:rFonts w:ascii="Arial Narrow" w:hAnsi="Arial Narrow" w:cs="Tahoma"/>
                <w:color w:val="FFFFFF"/>
                <w:sz w:val="28"/>
              </w:rPr>
            </w:pPr>
            <w:r>
              <w:rPr>
                <w:rFonts w:ascii="Arial Narrow" w:hAnsi="Arial Narrow" w:cs="Tahoma"/>
                <w:color w:val="FFFFFF"/>
                <w:sz w:val="20"/>
              </w:rPr>
              <w:t>н</w:t>
            </w:r>
            <w:r w:rsidRPr="00A60E73">
              <w:rPr>
                <w:rFonts w:ascii="Arial Narrow" w:hAnsi="Arial Narrow" w:cs="Tahoma"/>
                <w:color w:val="FFFFFF"/>
                <w:sz w:val="20"/>
              </w:rPr>
              <w:t>аименование работ</w:t>
            </w:r>
          </w:p>
        </w:tc>
        <w:tc>
          <w:tcPr>
            <w:tcW w:w="1275" w:type="dxa"/>
            <w:tcBorders>
              <w:left w:val="nil"/>
              <w:right w:val="nil"/>
            </w:tcBorders>
            <w:shd w:val="clear" w:color="000000" w:fill="0079C2"/>
            <w:vAlign w:val="center"/>
          </w:tcPr>
          <w:p w14:paraId="29C9BCC7" w14:textId="78DF40F5" w:rsidR="00A60E73" w:rsidRPr="00A45844" w:rsidRDefault="00A60E73" w:rsidP="0082617E">
            <w:pPr>
              <w:jc w:val="center"/>
              <w:rPr>
                <w:rFonts w:ascii="Arial Narrow" w:hAnsi="Arial Narrow" w:cs="Tahoma"/>
                <w:color w:val="FFFFFF"/>
              </w:rPr>
            </w:pPr>
            <w:r>
              <w:rPr>
                <w:rFonts w:ascii="Arial Narrow" w:hAnsi="Arial Narrow" w:cs="Tahoma"/>
                <w:color w:val="FFFFFF"/>
                <w:sz w:val="20"/>
              </w:rPr>
              <w:t>млн руб.</w:t>
            </w:r>
          </w:p>
        </w:tc>
      </w:tr>
      <w:tr w:rsidR="00A60E73" w:rsidRPr="00F371A3" w14:paraId="6777619C" w14:textId="77777777" w:rsidTr="00A60E73">
        <w:trPr>
          <w:trHeight w:val="459"/>
        </w:trPr>
        <w:tc>
          <w:tcPr>
            <w:tcW w:w="3402" w:type="dxa"/>
            <w:tcBorders>
              <w:left w:val="nil"/>
              <w:right w:val="nil"/>
            </w:tcBorders>
            <w:shd w:val="clear" w:color="auto" w:fill="auto"/>
            <w:noWrap/>
            <w:vAlign w:val="center"/>
          </w:tcPr>
          <w:p w14:paraId="3326DA42" w14:textId="5C66A032" w:rsidR="00A60E73" w:rsidRPr="00A60E73" w:rsidRDefault="00A60E73" w:rsidP="00A60E73">
            <w:pPr>
              <w:spacing w:before="40" w:after="40"/>
              <w:ind w:left="173" w:firstLine="2"/>
              <w:jc w:val="both"/>
              <w:rPr>
                <w:rFonts w:ascii="Arial Narrow" w:hAnsi="Arial Narrow"/>
                <w:color w:val="000000"/>
                <w:sz w:val="20"/>
                <w:szCs w:val="20"/>
              </w:rPr>
            </w:pPr>
            <w:r w:rsidRPr="00A60E73">
              <w:rPr>
                <w:rFonts w:ascii="Arial Narrow" w:hAnsi="Arial Narrow"/>
                <w:color w:val="000000"/>
                <w:sz w:val="20"/>
                <w:szCs w:val="20"/>
              </w:rPr>
              <w:t>Большой Кисловский переулок д.10</w:t>
            </w:r>
          </w:p>
        </w:tc>
        <w:tc>
          <w:tcPr>
            <w:tcW w:w="3828" w:type="dxa"/>
            <w:vMerge w:val="restart"/>
            <w:tcBorders>
              <w:left w:val="nil"/>
              <w:right w:val="nil"/>
            </w:tcBorders>
            <w:shd w:val="clear" w:color="auto" w:fill="auto"/>
            <w:noWrap/>
            <w:vAlign w:val="center"/>
          </w:tcPr>
          <w:p w14:paraId="748FDDAE" w14:textId="22F64336" w:rsidR="00A60E73" w:rsidRPr="00213709" w:rsidRDefault="00A60E73" w:rsidP="00A60E73">
            <w:pPr>
              <w:spacing w:before="40" w:after="40"/>
              <w:ind w:left="173" w:firstLine="2"/>
              <w:jc w:val="center"/>
              <w:rPr>
                <w:rFonts w:ascii="Arial Narrow" w:hAnsi="Arial Narrow"/>
                <w:sz w:val="18"/>
                <w:szCs w:val="18"/>
              </w:rPr>
            </w:pPr>
            <w:r w:rsidRPr="00A60E73">
              <w:rPr>
                <w:rFonts w:ascii="Arial Narrow" w:hAnsi="Arial Narrow"/>
                <w:color w:val="000000"/>
                <w:sz w:val="20"/>
                <w:szCs w:val="20"/>
              </w:rPr>
              <w:t>Реконструкция тепловой сети с ликвидацией участка трубопровода в надземной прокладке</w:t>
            </w:r>
          </w:p>
        </w:tc>
        <w:tc>
          <w:tcPr>
            <w:tcW w:w="1275" w:type="dxa"/>
            <w:tcBorders>
              <w:left w:val="nil"/>
              <w:right w:val="nil"/>
            </w:tcBorders>
            <w:shd w:val="clear" w:color="auto" w:fill="auto"/>
            <w:noWrap/>
            <w:vAlign w:val="center"/>
          </w:tcPr>
          <w:p w14:paraId="62440B6E" w14:textId="1FA82987" w:rsidR="00A60E73" w:rsidRPr="00A60E73" w:rsidRDefault="00A60E73" w:rsidP="00A60E73">
            <w:pPr>
              <w:spacing w:before="60" w:after="60"/>
              <w:ind w:left="-106" w:right="36"/>
              <w:jc w:val="center"/>
              <w:rPr>
                <w:rFonts w:ascii="Arial Narrow" w:hAnsi="Arial Narrow"/>
                <w:sz w:val="20"/>
                <w:szCs w:val="18"/>
              </w:rPr>
            </w:pPr>
            <w:r w:rsidRPr="00A60E73">
              <w:rPr>
                <w:rFonts w:ascii="Arial Narrow" w:hAnsi="Arial Narrow"/>
                <w:sz w:val="20"/>
                <w:szCs w:val="18"/>
              </w:rPr>
              <w:t>18,8</w:t>
            </w:r>
          </w:p>
        </w:tc>
      </w:tr>
      <w:tr w:rsidR="00A60E73" w:rsidRPr="006352D1" w14:paraId="55C0B3CA" w14:textId="77777777" w:rsidTr="00A60E73">
        <w:trPr>
          <w:trHeight w:val="459"/>
        </w:trPr>
        <w:tc>
          <w:tcPr>
            <w:tcW w:w="3402" w:type="dxa"/>
            <w:tcBorders>
              <w:left w:val="nil"/>
              <w:right w:val="nil"/>
            </w:tcBorders>
            <w:shd w:val="clear" w:color="auto" w:fill="auto"/>
            <w:noWrap/>
            <w:vAlign w:val="center"/>
          </w:tcPr>
          <w:p w14:paraId="69E89807" w14:textId="2D3F9476" w:rsidR="00A60E73" w:rsidRPr="005D26D7" w:rsidRDefault="00A60E73" w:rsidP="00A60E73">
            <w:pPr>
              <w:spacing w:before="40" w:after="40"/>
              <w:ind w:left="173" w:firstLine="2"/>
              <w:jc w:val="both"/>
              <w:rPr>
                <w:rFonts w:ascii="Arial Narrow" w:hAnsi="Arial Narrow"/>
                <w:color w:val="000000"/>
                <w:sz w:val="20"/>
                <w:szCs w:val="20"/>
              </w:rPr>
            </w:pPr>
            <w:r w:rsidRPr="00A60E73">
              <w:rPr>
                <w:rFonts w:ascii="Arial Narrow" w:hAnsi="Arial Narrow"/>
                <w:color w:val="000000"/>
                <w:sz w:val="20"/>
                <w:szCs w:val="20"/>
              </w:rPr>
              <w:t>ул. Воздвиженка, д. 7/6, стр. 6</w:t>
            </w:r>
          </w:p>
        </w:tc>
        <w:tc>
          <w:tcPr>
            <w:tcW w:w="3828" w:type="dxa"/>
            <w:vMerge/>
            <w:tcBorders>
              <w:left w:val="nil"/>
              <w:right w:val="nil"/>
            </w:tcBorders>
            <w:shd w:val="clear" w:color="auto" w:fill="auto"/>
            <w:noWrap/>
            <w:vAlign w:val="center"/>
          </w:tcPr>
          <w:p w14:paraId="1B1D3623" w14:textId="1AC17F8F" w:rsidR="00A60E73" w:rsidRPr="00213709" w:rsidRDefault="00A60E73" w:rsidP="00A60E73">
            <w:pPr>
              <w:spacing w:before="60" w:after="60"/>
              <w:ind w:right="36"/>
              <w:jc w:val="center"/>
              <w:rPr>
                <w:rFonts w:ascii="Arial Narrow" w:hAnsi="Arial Narrow"/>
                <w:sz w:val="18"/>
                <w:szCs w:val="18"/>
              </w:rPr>
            </w:pPr>
          </w:p>
        </w:tc>
        <w:tc>
          <w:tcPr>
            <w:tcW w:w="1275" w:type="dxa"/>
            <w:tcBorders>
              <w:left w:val="nil"/>
              <w:right w:val="nil"/>
            </w:tcBorders>
            <w:shd w:val="clear" w:color="auto" w:fill="auto"/>
            <w:noWrap/>
            <w:vAlign w:val="center"/>
          </w:tcPr>
          <w:p w14:paraId="416EE129" w14:textId="436D517C" w:rsidR="00A60E73" w:rsidRPr="00A60E73" w:rsidRDefault="00A60E73" w:rsidP="00A60E73">
            <w:pPr>
              <w:spacing w:before="60" w:after="60"/>
              <w:ind w:left="-106" w:right="36"/>
              <w:jc w:val="center"/>
              <w:rPr>
                <w:rFonts w:ascii="Arial Narrow" w:hAnsi="Arial Narrow"/>
                <w:sz w:val="20"/>
                <w:szCs w:val="18"/>
              </w:rPr>
            </w:pPr>
            <w:r w:rsidRPr="00A60E73">
              <w:rPr>
                <w:rFonts w:ascii="Arial Narrow" w:hAnsi="Arial Narrow"/>
                <w:sz w:val="20"/>
                <w:szCs w:val="18"/>
              </w:rPr>
              <w:t>14,</w:t>
            </w:r>
            <w:r>
              <w:rPr>
                <w:rFonts w:ascii="Arial Narrow" w:hAnsi="Arial Narrow"/>
                <w:sz w:val="20"/>
                <w:szCs w:val="18"/>
              </w:rPr>
              <w:t>7</w:t>
            </w:r>
          </w:p>
        </w:tc>
      </w:tr>
      <w:tr w:rsidR="00A60E73" w:rsidRPr="006352D1" w14:paraId="51B4B85A" w14:textId="77777777" w:rsidTr="00A60E73">
        <w:trPr>
          <w:trHeight w:val="459"/>
        </w:trPr>
        <w:tc>
          <w:tcPr>
            <w:tcW w:w="3402" w:type="dxa"/>
            <w:tcBorders>
              <w:left w:val="nil"/>
              <w:right w:val="nil"/>
            </w:tcBorders>
            <w:shd w:val="clear" w:color="auto" w:fill="auto"/>
            <w:noWrap/>
            <w:vAlign w:val="center"/>
          </w:tcPr>
          <w:p w14:paraId="7D4E2E74" w14:textId="5137E7D0" w:rsidR="00A60E73" w:rsidRPr="005D26D7" w:rsidRDefault="00A60E73" w:rsidP="00A60E73">
            <w:pPr>
              <w:spacing w:before="40" w:after="40"/>
              <w:ind w:left="173" w:firstLine="2"/>
              <w:jc w:val="both"/>
              <w:rPr>
                <w:rFonts w:ascii="Arial Narrow" w:hAnsi="Arial Narrow"/>
                <w:color w:val="000000"/>
                <w:sz w:val="20"/>
                <w:szCs w:val="20"/>
              </w:rPr>
            </w:pPr>
            <w:r w:rsidRPr="00A60E73">
              <w:rPr>
                <w:rFonts w:ascii="Arial Narrow" w:hAnsi="Arial Narrow"/>
                <w:color w:val="000000"/>
                <w:sz w:val="20"/>
                <w:szCs w:val="20"/>
              </w:rPr>
              <w:t>ул. Высоцкого, д. 3</w:t>
            </w:r>
          </w:p>
        </w:tc>
        <w:tc>
          <w:tcPr>
            <w:tcW w:w="3828" w:type="dxa"/>
            <w:vMerge/>
            <w:tcBorders>
              <w:left w:val="nil"/>
              <w:right w:val="nil"/>
            </w:tcBorders>
            <w:shd w:val="clear" w:color="auto" w:fill="auto"/>
            <w:noWrap/>
            <w:vAlign w:val="center"/>
          </w:tcPr>
          <w:p w14:paraId="3B5921A2" w14:textId="77777777" w:rsidR="00A60E73" w:rsidRPr="00213709" w:rsidRDefault="00A60E73" w:rsidP="00A60E73">
            <w:pPr>
              <w:spacing w:before="60" w:after="60"/>
              <w:ind w:right="36"/>
              <w:jc w:val="center"/>
              <w:rPr>
                <w:rFonts w:ascii="Arial Narrow" w:hAnsi="Arial Narrow"/>
                <w:sz w:val="18"/>
                <w:szCs w:val="18"/>
              </w:rPr>
            </w:pPr>
          </w:p>
        </w:tc>
        <w:tc>
          <w:tcPr>
            <w:tcW w:w="1275" w:type="dxa"/>
            <w:tcBorders>
              <w:left w:val="nil"/>
              <w:right w:val="nil"/>
            </w:tcBorders>
            <w:shd w:val="clear" w:color="auto" w:fill="auto"/>
            <w:noWrap/>
            <w:vAlign w:val="center"/>
          </w:tcPr>
          <w:p w14:paraId="0187CC49" w14:textId="46BDE335" w:rsidR="00A60E73" w:rsidRPr="00A60E73" w:rsidRDefault="00A60E73" w:rsidP="00A60E73">
            <w:pPr>
              <w:spacing w:before="60" w:after="60"/>
              <w:ind w:left="-106" w:right="36"/>
              <w:jc w:val="center"/>
              <w:rPr>
                <w:rFonts w:ascii="Arial Narrow" w:hAnsi="Arial Narrow"/>
                <w:sz w:val="20"/>
                <w:szCs w:val="18"/>
              </w:rPr>
            </w:pPr>
            <w:r w:rsidRPr="00A60E73">
              <w:rPr>
                <w:rFonts w:ascii="Arial Narrow" w:hAnsi="Arial Narrow"/>
                <w:sz w:val="20"/>
                <w:szCs w:val="18"/>
              </w:rPr>
              <w:t>40,9</w:t>
            </w:r>
          </w:p>
        </w:tc>
      </w:tr>
      <w:tr w:rsidR="00A60E73" w:rsidRPr="006352D1" w14:paraId="1CE03EA6" w14:textId="77777777" w:rsidTr="00A60E73">
        <w:trPr>
          <w:trHeight w:val="459"/>
        </w:trPr>
        <w:tc>
          <w:tcPr>
            <w:tcW w:w="3402" w:type="dxa"/>
            <w:tcBorders>
              <w:left w:val="nil"/>
              <w:bottom w:val="single" w:sz="4" w:space="0" w:color="auto"/>
              <w:right w:val="nil"/>
            </w:tcBorders>
            <w:shd w:val="clear" w:color="auto" w:fill="auto"/>
            <w:noWrap/>
            <w:vAlign w:val="center"/>
          </w:tcPr>
          <w:p w14:paraId="1D113881" w14:textId="68C4EFF3" w:rsidR="00A60E73" w:rsidRPr="005D26D7" w:rsidRDefault="00A60E73" w:rsidP="00A60E73">
            <w:pPr>
              <w:spacing w:before="40" w:after="40"/>
              <w:ind w:left="173" w:firstLine="2"/>
              <w:jc w:val="both"/>
              <w:rPr>
                <w:rFonts w:ascii="Arial Narrow" w:hAnsi="Arial Narrow"/>
                <w:color w:val="000000"/>
                <w:sz w:val="20"/>
                <w:szCs w:val="20"/>
              </w:rPr>
            </w:pPr>
            <w:r w:rsidRPr="00A60E73">
              <w:rPr>
                <w:rFonts w:ascii="Arial Narrow" w:hAnsi="Arial Narrow"/>
                <w:color w:val="000000"/>
                <w:sz w:val="20"/>
                <w:szCs w:val="20"/>
              </w:rPr>
              <w:t>Большой Спасоглинищевский пер.</w:t>
            </w:r>
          </w:p>
        </w:tc>
        <w:tc>
          <w:tcPr>
            <w:tcW w:w="3828" w:type="dxa"/>
            <w:vMerge/>
            <w:tcBorders>
              <w:left w:val="nil"/>
              <w:bottom w:val="single" w:sz="4" w:space="0" w:color="auto"/>
              <w:right w:val="nil"/>
            </w:tcBorders>
            <w:shd w:val="clear" w:color="auto" w:fill="auto"/>
            <w:noWrap/>
            <w:vAlign w:val="center"/>
          </w:tcPr>
          <w:p w14:paraId="38B169B5" w14:textId="77777777" w:rsidR="00A60E73" w:rsidRPr="00213709" w:rsidRDefault="00A60E73" w:rsidP="00A60E73">
            <w:pPr>
              <w:spacing w:before="60" w:after="60"/>
              <w:ind w:right="36"/>
              <w:jc w:val="center"/>
              <w:rPr>
                <w:rFonts w:ascii="Arial Narrow" w:hAnsi="Arial Narrow"/>
                <w:sz w:val="18"/>
                <w:szCs w:val="18"/>
              </w:rPr>
            </w:pPr>
          </w:p>
        </w:tc>
        <w:tc>
          <w:tcPr>
            <w:tcW w:w="1275" w:type="dxa"/>
            <w:tcBorders>
              <w:left w:val="nil"/>
              <w:right w:val="nil"/>
            </w:tcBorders>
            <w:shd w:val="clear" w:color="auto" w:fill="auto"/>
            <w:noWrap/>
            <w:vAlign w:val="center"/>
          </w:tcPr>
          <w:p w14:paraId="39842084" w14:textId="5AFE8C6D" w:rsidR="00A60E73" w:rsidRPr="00A60E73" w:rsidRDefault="00A60E73" w:rsidP="00A60E73">
            <w:pPr>
              <w:spacing w:before="60" w:after="60"/>
              <w:ind w:left="-106" w:right="36"/>
              <w:jc w:val="center"/>
              <w:rPr>
                <w:rFonts w:ascii="Arial Narrow" w:hAnsi="Arial Narrow"/>
                <w:sz w:val="20"/>
                <w:szCs w:val="18"/>
              </w:rPr>
            </w:pPr>
            <w:r>
              <w:rPr>
                <w:rFonts w:ascii="Arial Narrow" w:hAnsi="Arial Narrow"/>
                <w:sz w:val="20"/>
                <w:szCs w:val="18"/>
              </w:rPr>
              <w:t>5,8</w:t>
            </w:r>
          </w:p>
        </w:tc>
      </w:tr>
      <w:tr w:rsidR="00A60E73" w:rsidRPr="006352D1" w14:paraId="261263EB" w14:textId="77777777" w:rsidTr="00A60E73">
        <w:trPr>
          <w:trHeight w:val="459"/>
        </w:trPr>
        <w:tc>
          <w:tcPr>
            <w:tcW w:w="3402" w:type="dxa"/>
            <w:tcBorders>
              <w:left w:val="nil"/>
              <w:bottom w:val="nil"/>
              <w:right w:val="nil"/>
            </w:tcBorders>
            <w:shd w:val="clear" w:color="auto" w:fill="auto"/>
            <w:noWrap/>
            <w:vAlign w:val="center"/>
          </w:tcPr>
          <w:p w14:paraId="5588A546" w14:textId="77777777" w:rsidR="00A60E73" w:rsidRPr="005D26D7" w:rsidRDefault="00A60E73" w:rsidP="00A60E73">
            <w:pPr>
              <w:ind w:left="219" w:firstLine="239"/>
              <w:jc w:val="both"/>
              <w:rPr>
                <w:rFonts w:ascii="Arial Narrow" w:hAnsi="Arial Narrow"/>
                <w:color w:val="000000"/>
                <w:sz w:val="20"/>
                <w:szCs w:val="20"/>
              </w:rPr>
            </w:pPr>
          </w:p>
        </w:tc>
        <w:tc>
          <w:tcPr>
            <w:tcW w:w="3828" w:type="dxa"/>
            <w:tcBorders>
              <w:left w:val="nil"/>
              <w:bottom w:val="nil"/>
              <w:right w:val="nil"/>
            </w:tcBorders>
            <w:shd w:val="clear" w:color="auto" w:fill="auto"/>
            <w:noWrap/>
            <w:vAlign w:val="center"/>
          </w:tcPr>
          <w:p w14:paraId="76394AE3" w14:textId="04783CDD" w:rsidR="00A60E73" w:rsidRPr="00CE366D" w:rsidRDefault="00A60E73" w:rsidP="00A60E73">
            <w:pPr>
              <w:ind w:left="219" w:right="-79" w:hanging="44"/>
              <w:jc w:val="right"/>
              <w:rPr>
                <w:rFonts w:ascii="Arial Narrow" w:hAnsi="Arial Narrow"/>
                <w:b/>
                <w:color w:val="0079C2"/>
                <w:sz w:val="22"/>
                <w:szCs w:val="18"/>
              </w:rPr>
            </w:pPr>
            <w:r w:rsidRPr="00CE366D">
              <w:rPr>
                <w:rFonts w:ascii="Arial Narrow" w:hAnsi="Arial Narrow"/>
                <w:b/>
                <w:color w:val="0079C2"/>
                <w:sz w:val="22"/>
                <w:szCs w:val="20"/>
              </w:rPr>
              <w:t>ИТОГО:</w:t>
            </w:r>
          </w:p>
        </w:tc>
        <w:tc>
          <w:tcPr>
            <w:tcW w:w="1275" w:type="dxa"/>
            <w:tcBorders>
              <w:left w:val="nil"/>
              <w:right w:val="nil"/>
            </w:tcBorders>
            <w:shd w:val="clear" w:color="auto" w:fill="auto"/>
            <w:noWrap/>
            <w:vAlign w:val="center"/>
          </w:tcPr>
          <w:p w14:paraId="4B44B64C" w14:textId="13718D28" w:rsidR="00A60E73" w:rsidRPr="00CE366D" w:rsidRDefault="00A60E73" w:rsidP="00A60E73">
            <w:pPr>
              <w:spacing w:before="60" w:after="60"/>
              <w:ind w:left="-106"/>
              <w:jc w:val="center"/>
              <w:rPr>
                <w:rFonts w:ascii="Arial Narrow" w:hAnsi="Arial Narrow"/>
                <w:b/>
                <w:color w:val="0079C2"/>
                <w:sz w:val="22"/>
                <w:szCs w:val="18"/>
              </w:rPr>
            </w:pPr>
            <w:r w:rsidRPr="00CE366D">
              <w:rPr>
                <w:rFonts w:ascii="Arial Narrow" w:hAnsi="Arial Narrow"/>
                <w:b/>
                <w:color w:val="0079C2"/>
                <w:sz w:val="22"/>
                <w:szCs w:val="18"/>
              </w:rPr>
              <w:t>80,2</w:t>
            </w:r>
          </w:p>
        </w:tc>
      </w:tr>
    </w:tbl>
    <w:p w14:paraId="3DF37853" w14:textId="77777777" w:rsidR="00DB6CBE" w:rsidRPr="00CE366D" w:rsidRDefault="00DB6CBE" w:rsidP="006A5C53">
      <w:pPr>
        <w:widowControl w:val="0"/>
        <w:spacing w:before="84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lastRenderedPageBreak/>
        <w:t>Источники финансирования инвестиционных проектов и программ</w:t>
      </w:r>
    </w:p>
    <w:p w14:paraId="405BE1B1" w14:textId="77777777" w:rsidR="00DB6CBE" w:rsidRPr="00A60E73" w:rsidRDefault="00DB6CBE" w:rsidP="00A60E73">
      <w:pPr>
        <w:widowControl w:val="0"/>
        <w:spacing w:before="200" w:after="120"/>
        <w:jc w:val="both"/>
        <w:rPr>
          <w:rFonts w:ascii="Arial Narrow" w:hAnsi="Arial Narrow" w:cs="Tahoma"/>
          <w:sz w:val="20"/>
          <w:szCs w:val="20"/>
        </w:rPr>
      </w:pPr>
      <w:r w:rsidRPr="00A60E73">
        <w:rPr>
          <w:rFonts w:ascii="Arial Narrow" w:hAnsi="Arial Narrow" w:cs="Tahoma"/>
          <w:sz w:val="20"/>
          <w:szCs w:val="20"/>
        </w:rPr>
        <w:t>Финансирование инвестиционных проектов осуществлялось за счет собственных средств ПАО «МОЭК» (амортизационные отчисления, плата за технологическое присоединение).</w:t>
      </w:r>
    </w:p>
    <w:p w14:paraId="1FEE1F77" w14:textId="3FBA4DE0" w:rsidR="00DB6CBE" w:rsidRPr="00CE366D" w:rsidRDefault="00DB6CBE" w:rsidP="00A60E73">
      <w:pPr>
        <w:widowControl w:val="0"/>
        <w:spacing w:before="36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Динамика затрат по основным статьям Инвестиционной программы (млн руб. без НДС)</w:t>
      </w:r>
    </w:p>
    <w:p w14:paraId="7FAFD4BF" w14:textId="77777777" w:rsidR="00DB6CBE" w:rsidRDefault="00DB6CBE" w:rsidP="00DB6CBE">
      <w:pPr>
        <w:contextualSpacing/>
        <w:jc w:val="center"/>
        <w:rPr>
          <w:rFonts w:ascii="Arial Narrow" w:hAnsi="Arial Narrow"/>
          <w:sz w:val="20"/>
          <w:szCs w:val="20"/>
        </w:rPr>
      </w:pPr>
      <w:r>
        <w:rPr>
          <w:noProof/>
        </w:rPr>
        <w:drawing>
          <wp:inline distT="0" distB="0" distL="0" distR="0" wp14:anchorId="0110594F" wp14:editId="7C534407">
            <wp:extent cx="4245610" cy="188741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6DA99A" w14:textId="29BF3791" w:rsidR="00DB6CBE" w:rsidRPr="00A60E73" w:rsidRDefault="00DB6CBE" w:rsidP="00A60E73">
      <w:pPr>
        <w:widowControl w:val="0"/>
        <w:spacing w:before="200" w:after="120"/>
        <w:jc w:val="both"/>
        <w:rPr>
          <w:rFonts w:ascii="Arial Narrow" w:hAnsi="Arial Narrow" w:cs="Tahoma"/>
          <w:sz w:val="20"/>
          <w:szCs w:val="20"/>
        </w:rPr>
      </w:pPr>
      <w:r w:rsidRPr="00A60E73">
        <w:rPr>
          <w:rFonts w:ascii="Arial Narrow" w:hAnsi="Arial Narrow" w:cs="Tahoma"/>
          <w:sz w:val="20"/>
          <w:szCs w:val="20"/>
        </w:rPr>
        <w:t xml:space="preserve">Сокращение общих затрат по сравнению с 2017 годом </w:t>
      </w:r>
      <w:r w:rsidR="000F271D" w:rsidRPr="00A60E73">
        <w:rPr>
          <w:rFonts w:ascii="Arial Narrow" w:hAnsi="Arial Narrow" w:cs="Tahoma"/>
          <w:sz w:val="20"/>
          <w:szCs w:val="20"/>
        </w:rPr>
        <w:t>объясняется</w:t>
      </w:r>
      <w:r w:rsidRPr="00A60E73">
        <w:rPr>
          <w:rFonts w:ascii="Arial Narrow" w:hAnsi="Arial Narrow" w:cs="Tahoma"/>
          <w:sz w:val="20"/>
          <w:szCs w:val="20"/>
        </w:rPr>
        <w:t xml:space="preserve"> сложившейся экономией, обусловленной снижением плановых затрат при проведении конкурентных процедур с учетом тендерного снижения; уточнением стоимости по факту выполненных работ, а также выполнением части работ силами собственных подразделений.</w:t>
      </w:r>
    </w:p>
    <w:p w14:paraId="3E46908A" w14:textId="742751BD" w:rsidR="000F271D" w:rsidRPr="00CE366D" w:rsidRDefault="000F271D" w:rsidP="00432A8F">
      <w:pPr>
        <w:widowControl w:val="0"/>
        <w:spacing w:before="360" w:after="240"/>
        <w:jc w:val="both"/>
        <w:rPr>
          <w:rFonts w:ascii="Arial Narrow" w:hAnsi="Arial Narrow" w:cs="Tahoma"/>
          <w:b/>
          <w:bCs/>
          <w:color w:val="0079C2"/>
          <w:sz w:val="20"/>
          <w:szCs w:val="20"/>
        </w:rPr>
      </w:pPr>
      <w:r w:rsidRPr="00CE366D">
        <w:rPr>
          <w:rFonts w:ascii="Arial Narrow" w:hAnsi="Arial Narrow" w:cs="Tahoma"/>
          <w:b/>
          <w:bCs/>
          <w:color w:val="0079C2"/>
          <w:sz w:val="20"/>
          <w:szCs w:val="20"/>
        </w:rPr>
        <w:t>Фактическое выполнение Инвестиционной программы в части технологических присоединений за 2017 г.</w:t>
      </w:r>
    </w:p>
    <w:p w14:paraId="0F22964A" w14:textId="5E531FF9" w:rsidR="000F271D" w:rsidRPr="00432A8F" w:rsidRDefault="000F271D" w:rsidP="00432A8F">
      <w:pPr>
        <w:widowControl w:val="0"/>
        <w:spacing w:before="200" w:after="120"/>
        <w:jc w:val="both"/>
        <w:rPr>
          <w:rFonts w:ascii="Arial Narrow" w:hAnsi="Arial Narrow" w:cs="Tahoma"/>
          <w:sz w:val="20"/>
          <w:szCs w:val="20"/>
        </w:rPr>
      </w:pPr>
      <w:r w:rsidRPr="00432A8F">
        <w:rPr>
          <w:rFonts w:ascii="Arial Narrow" w:hAnsi="Arial Narrow" w:cs="Tahoma"/>
          <w:sz w:val="20"/>
          <w:szCs w:val="20"/>
        </w:rPr>
        <w:t>За 2017 год произведены капитальные вложения по мероприятиям Инвестиционной программы в части технологических присоединений на 9 223 млн руб</w:t>
      </w:r>
      <w:r w:rsidR="00E43708">
        <w:rPr>
          <w:rFonts w:ascii="Arial Narrow" w:hAnsi="Arial Narrow" w:cs="Tahoma"/>
          <w:sz w:val="20"/>
          <w:szCs w:val="20"/>
        </w:rPr>
        <w:t>.,*</w:t>
      </w:r>
      <w:r w:rsidRPr="00432A8F">
        <w:rPr>
          <w:rFonts w:ascii="Arial Narrow" w:hAnsi="Arial Narrow" w:cs="Tahoma"/>
          <w:sz w:val="20"/>
          <w:szCs w:val="20"/>
        </w:rPr>
        <w:t xml:space="preserve"> в том числе приобретены тепловые сети по договорам купли-продажи в счет оплаты заявителями стоимости технологического присоединения по договорам о подключении (объекты «конвертации») на 1 692 млн руб. Ежемесячное распределение капитальных вложений накопительн</w:t>
      </w:r>
      <w:r w:rsidR="00432A8F">
        <w:rPr>
          <w:rFonts w:ascii="Arial Narrow" w:hAnsi="Arial Narrow" w:cs="Tahoma"/>
          <w:sz w:val="20"/>
          <w:szCs w:val="20"/>
        </w:rPr>
        <w:t>ым итогом приведено на графике.</w:t>
      </w:r>
    </w:p>
    <w:p w14:paraId="65950701" w14:textId="77777777" w:rsidR="00432A8F" w:rsidRPr="00D4629B" w:rsidRDefault="00432A8F" w:rsidP="00432A8F">
      <w:pPr>
        <w:widowControl w:val="0"/>
        <w:spacing w:before="120" w:after="60"/>
        <w:ind w:right="139"/>
        <w:jc w:val="right"/>
        <w:rPr>
          <w:rFonts w:ascii="Arial Narrow" w:hAnsi="Arial Narrow" w:cs="Tahoma"/>
          <w:bCs/>
          <w:sz w:val="18"/>
          <w:szCs w:val="20"/>
        </w:rPr>
      </w:pPr>
      <w:r w:rsidRPr="00D4629B">
        <w:rPr>
          <w:rFonts w:ascii="Arial Narrow" w:hAnsi="Arial Narrow" w:cs="Tahoma"/>
          <w:bCs/>
          <w:sz w:val="18"/>
          <w:szCs w:val="20"/>
        </w:rPr>
        <w:t>млн руб. без НДС</w:t>
      </w:r>
    </w:p>
    <w:p w14:paraId="2B4AE0CB" w14:textId="46B473A7" w:rsidR="000F271D" w:rsidRDefault="000F271D" w:rsidP="000F271D">
      <w:pPr>
        <w:jc w:val="both"/>
        <w:rPr>
          <w:sz w:val="20"/>
          <w:szCs w:val="20"/>
        </w:rPr>
      </w:pPr>
      <w:r w:rsidRPr="00547B82">
        <w:rPr>
          <w:noProof/>
          <w:sz w:val="26"/>
          <w:szCs w:val="26"/>
        </w:rPr>
        <w:drawing>
          <wp:inline distT="0" distB="0" distL="0" distR="0" wp14:anchorId="13C5BAB1" wp14:editId="584714FB">
            <wp:extent cx="5995035" cy="3352800"/>
            <wp:effectExtent l="0" t="0" r="571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69F139" w14:textId="6DA58B28" w:rsidR="000F271D" w:rsidRPr="00432A8F" w:rsidRDefault="000F271D" w:rsidP="00432A8F">
      <w:pPr>
        <w:widowControl w:val="0"/>
        <w:spacing w:before="200" w:after="120"/>
        <w:jc w:val="both"/>
        <w:rPr>
          <w:rFonts w:ascii="Arial Narrow" w:hAnsi="Arial Narrow" w:cs="Tahoma"/>
          <w:sz w:val="20"/>
          <w:szCs w:val="20"/>
        </w:rPr>
      </w:pPr>
      <w:r w:rsidRPr="00EE7929">
        <w:rPr>
          <w:rFonts w:ascii="Arial Narrow" w:hAnsi="Arial Narrow" w:cs="Tahoma"/>
          <w:color w:val="FF0000"/>
          <w:sz w:val="20"/>
          <w:szCs w:val="20"/>
        </w:rPr>
        <w:t>*</w:t>
      </w:r>
      <w:r w:rsidR="00D97830" w:rsidRPr="00432A8F">
        <w:rPr>
          <w:rFonts w:ascii="Arial Narrow" w:hAnsi="Arial Narrow" w:cs="Tahoma"/>
          <w:sz w:val="20"/>
          <w:szCs w:val="20"/>
        </w:rPr>
        <w:t xml:space="preserve"> </w:t>
      </w:r>
      <w:r w:rsidRPr="00432A8F">
        <w:rPr>
          <w:rFonts w:ascii="Arial Narrow" w:hAnsi="Arial Narrow" w:cs="Tahoma"/>
          <w:sz w:val="20"/>
          <w:szCs w:val="20"/>
        </w:rPr>
        <w:t xml:space="preserve">С учетом выполнения по объекту «комплексная застройка АМО ЗИЛ» в размере 973 млн руб. </w:t>
      </w:r>
    </w:p>
    <w:p w14:paraId="1C84C8AF" w14:textId="5154F533" w:rsidR="00FD7DE1" w:rsidRPr="00FD7DE1" w:rsidRDefault="00FD7DE1" w:rsidP="00FD7DE1">
      <w:pPr>
        <w:widowControl w:val="0"/>
        <w:spacing w:before="200" w:after="120"/>
        <w:jc w:val="both"/>
        <w:rPr>
          <w:rFonts w:ascii="Arial Narrow" w:hAnsi="Arial Narrow" w:cs="Tahoma"/>
          <w:sz w:val="20"/>
          <w:szCs w:val="20"/>
        </w:rPr>
      </w:pPr>
      <w:r w:rsidRPr="00FD7DE1">
        <w:rPr>
          <w:rFonts w:ascii="Arial Narrow" w:hAnsi="Arial Narrow" w:cs="Tahoma"/>
          <w:sz w:val="20"/>
          <w:szCs w:val="20"/>
        </w:rPr>
        <w:t xml:space="preserve">План по произведенным капитальным вложениям перевыполнен на </w:t>
      </w:r>
      <w:r w:rsidRPr="00EE7929">
        <w:rPr>
          <w:rFonts w:ascii="Arial Narrow" w:hAnsi="Arial Narrow" w:cs="Tahoma"/>
          <w:sz w:val="20"/>
          <w:szCs w:val="20"/>
        </w:rPr>
        <w:t>284 млн руб. (3%).</w:t>
      </w:r>
    </w:p>
    <w:p w14:paraId="17A7742F" w14:textId="23E4A0B1" w:rsidR="000F271D" w:rsidRPr="00432A8F" w:rsidRDefault="00432A8F" w:rsidP="00432A8F">
      <w:pPr>
        <w:widowControl w:val="0"/>
        <w:spacing w:before="200" w:after="120"/>
        <w:jc w:val="both"/>
        <w:rPr>
          <w:rFonts w:ascii="Arial Narrow" w:hAnsi="Arial Narrow" w:cs="Tahoma"/>
          <w:sz w:val="20"/>
          <w:szCs w:val="20"/>
        </w:rPr>
      </w:pPr>
      <w:r>
        <w:rPr>
          <w:rFonts w:ascii="Arial Narrow" w:hAnsi="Arial Narrow" w:cs="Tahoma"/>
          <w:sz w:val="20"/>
          <w:szCs w:val="20"/>
        </w:rPr>
        <w:t>З</w:t>
      </w:r>
      <w:r w:rsidRPr="00432A8F">
        <w:rPr>
          <w:rFonts w:ascii="Arial Narrow" w:hAnsi="Arial Narrow" w:cs="Tahoma"/>
          <w:sz w:val="20"/>
          <w:szCs w:val="20"/>
        </w:rPr>
        <w:t xml:space="preserve">а 2017 год </w:t>
      </w:r>
      <w:r>
        <w:rPr>
          <w:rFonts w:ascii="Arial Narrow" w:hAnsi="Arial Narrow" w:cs="Tahoma"/>
          <w:sz w:val="20"/>
          <w:szCs w:val="20"/>
        </w:rPr>
        <w:t>в</w:t>
      </w:r>
      <w:r w:rsidR="000F271D" w:rsidRPr="00432A8F">
        <w:rPr>
          <w:rFonts w:ascii="Arial Narrow" w:hAnsi="Arial Narrow" w:cs="Tahoma"/>
          <w:sz w:val="20"/>
          <w:szCs w:val="20"/>
        </w:rPr>
        <w:t xml:space="preserve"> эксплуатацию введено 84 объекта общей стоимостью 2 291 млн руб., что на 200 млн руб. (10%) превышает плановые показатели.</w:t>
      </w:r>
    </w:p>
    <w:p w14:paraId="2290FF81" w14:textId="332541A1" w:rsidR="000F271D" w:rsidRPr="00CE366D" w:rsidRDefault="00432A8F" w:rsidP="00BE05CF">
      <w:pPr>
        <w:widowControl w:val="0"/>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lastRenderedPageBreak/>
        <w:t>П</w:t>
      </w:r>
      <w:r w:rsidR="000F271D" w:rsidRPr="00CE366D">
        <w:rPr>
          <w:rFonts w:ascii="Arial Narrow" w:hAnsi="Arial Narrow" w:cs="Tahoma"/>
          <w:b/>
          <w:bCs/>
          <w:color w:val="0079C2"/>
          <w:sz w:val="20"/>
          <w:szCs w:val="20"/>
        </w:rPr>
        <w:t>лановы</w:t>
      </w:r>
      <w:r w:rsidRPr="00CE366D">
        <w:rPr>
          <w:rFonts w:ascii="Arial Narrow" w:hAnsi="Arial Narrow" w:cs="Tahoma"/>
          <w:b/>
          <w:bCs/>
          <w:color w:val="0079C2"/>
          <w:sz w:val="20"/>
          <w:szCs w:val="20"/>
        </w:rPr>
        <w:t>е</w:t>
      </w:r>
      <w:r w:rsidR="000F271D" w:rsidRPr="00CE366D">
        <w:rPr>
          <w:rFonts w:ascii="Arial Narrow" w:hAnsi="Arial Narrow" w:cs="Tahoma"/>
          <w:b/>
          <w:bCs/>
          <w:color w:val="0079C2"/>
          <w:sz w:val="20"/>
          <w:szCs w:val="20"/>
        </w:rPr>
        <w:t xml:space="preserve"> и фактически</w:t>
      </w:r>
      <w:r w:rsidRPr="00CE366D">
        <w:rPr>
          <w:rFonts w:ascii="Arial Narrow" w:hAnsi="Arial Narrow" w:cs="Tahoma"/>
          <w:b/>
          <w:bCs/>
          <w:color w:val="0079C2"/>
          <w:sz w:val="20"/>
          <w:szCs w:val="20"/>
        </w:rPr>
        <w:t>е</w:t>
      </w:r>
      <w:r w:rsidR="000F271D" w:rsidRPr="00CE366D">
        <w:rPr>
          <w:rFonts w:ascii="Arial Narrow" w:hAnsi="Arial Narrow" w:cs="Tahoma"/>
          <w:b/>
          <w:bCs/>
          <w:color w:val="0079C2"/>
          <w:sz w:val="20"/>
          <w:szCs w:val="20"/>
        </w:rPr>
        <w:t xml:space="preserve"> показател</w:t>
      </w:r>
      <w:r w:rsidR="009B0B07">
        <w:rPr>
          <w:rFonts w:ascii="Arial Narrow" w:hAnsi="Arial Narrow" w:cs="Tahoma"/>
          <w:b/>
          <w:bCs/>
          <w:color w:val="0079C2"/>
          <w:sz w:val="20"/>
          <w:szCs w:val="20"/>
        </w:rPr>
        <w:t>и</w:t>
      </w:r>
      <w:r w:rsidR="000F271D" w:rsidRPr="00CE366D">
        <w:rPr>
          <w:rFonts w:ascii="Arial Narrow" w:hAnsi="Arial Narrow" w:cs="Tahoma"/>
          <w:b/>
          <w:bCs/>
          <w:color w:val="0079C2"/>
          <w:sz w:val="20"/>
          <w:szCs w:val="20"/>
        </w:rPr>
        <w:t xml:space="preserve"> Инвестиционной программы</w:t>
      </w:r>
      <w:r w:rsidR="0082617E" w:rsidRPr="00CE366D">
        <w:rPr>
          <w:rFonts w:ascii="Arial Narrow" w:hAnsi="Arial Narrow" w:cs="Tahoma"/>
          <w:b/>
          <w:bCs/>
          <w:color w:val="0079C2"/>
          <w:sz w:val="20"/>
          <w:szCs w:val="20"/>
        </w:rPr>
        <w:t xml:space="preserve"> 2017</w:t>
      </w:r>
      <w:r w:rsidR="000F271D" w:rsidRPr="00CE366D">
        <w:rPr>
          <w:rFonts w:ascii="Arial Narrow" w:hAnsi="Arial Narrow" w:cs="Tahoma"/>
          <w:b/>
          <w:bCs/>
          <w:color w:val="0079C2"/>
          <w:sz w:val="20"/>
          <w:szCs w:val="20"/>
        </w:rPr>
        <w:t xml:space="preserve"> в части технологических присоединений</w:t>
      </w:r>
    </w:p>
    <w:p w14:paraId="2FA6B634" w14:textId="59F291DB" w:rsidR="000F271D" w:rsidRDefault="00432A8F" w:rsidP="00BF5AC8">
      <w:pPr>
        <w:spacing w:before="240" w:after="60"/>
        <w:ind w:right="990"/>
        <w:jc w:val="right"/>
        <w:rPr>
          <w:rFonts w:ascii="Arial Narrow" w:hAnsi="Arial Narrow" w:cs="Tahoma"/>
          <w:bCs/>
          <w:sz w:val="18"/>
          <w:szCs w:val="20"/>
        </w:rPr>
      </w:pPr>
      <w:r w:rsidRPr="00D4629B">
        <w:rPr>
          <w:rFonts w:ascii="Arial Narrow" w:hAnsi="Arial Narrow" w:cs="Tahoma"/>
          <w:bCs/>
          <w:sz w:val="18"/>
          <w:szCs w:val="20"/>
        </w:rPr>
        <w:t>млн руб. без НДС</w:t>
      </w:r>
    </w:p>
    <w:tbl>
      <w:tblPr>
        <w:tblW w:w="779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134"/>
        <w:gridCol w:w="1135"/>
        <w:gridCol w:w="992"/>
        <w:gridCol w:w="850"/>
      </w:tblGrid>
      <w:tr w:rsidR="0082617E" w:rsidRPr="00A45844" w14:paraId="12D80237" w14:textId="26F0F2FC" w:rsidTr="00CE366D">
        <w:trPr>
          <w:trHeight w:val="367"/>
        </w:trPr>
        <w:tc>
          <w:tcPr>
            <w:tcW w:w="3685" w:type="dxa"/>
            <w:tcBorders>
              <w:left w:val="nil"/>
              <w:right w:val="nil"/>
            </w:tcBorders>
            <w:shd w:val="clear" w:color="000000" w:fill="0079C2"/>
            <w:vAlign w:val="center"/>
          </w:tcPr>
          <w:p w14:paraId="24AFC88B" w14:textId="0BE9A708" w:rsidR="0082617E" w:rsidRPr="0082617E" w:rsidRDefault="0082617E" w:rsidP="0082617E">
            <w:pPr>
              <w:jc w:val="center"/>
              <w:rPr>
                <w:rFonts w:ascii="Arial Narrow" w:hAnsi="Arial Narrow"/>
                <w:color w:val="FFFFFF"/>
              </w:rPr>
            </w:pPr>
            <w:r w:rsidRPr="0082617E">
              <w:rPr>
                <w:rFonts w:ascii="Arial Narrow" w:hAnsi="Arial Narrow" w:cs="Tahoma"/>
                <w:color w:val="FFFFFF"/>
              </w:rPr>
              <w:t>показатель</w:t>
            </w:r>
          </w:p>
        </w:tc>
        <w:tc>
          <w:tcPr>
            <w:tcW w:w="1134" w:type="dxa"/>
            <w:tcBorders>
              <w:left w:val="nil"/>
              <w:right w:val="nil"/>
            </w:tcBorders>
            <w:shd w:val="clear" w:color="000000" w:fill="0079C2"/>
            <w:vAlign w:val="center"/>
          </w:tcPr>
          <w:p w14:paraId="06AD3FDC" w14:textId="4673DD70" w:rsidR="0082617E" w:rsidRPr="0082617E" w:rsidRDefault="0082617E" w:rsidP="00827B3C">
            <w:pPr>
              <w:jc w:val="center"/>
              <w:rPr>
                <w:rFonts w:ascii="Arial Narrow" w:hAnsi="Arial Narrow" w:cs="Tahoma"/>
                <w:color w:val="FFFFFF"/>
              </w:rPr>
            </w:pPr>
            <w:r w:rsidRPr="0082617E">
              <w:rPr>
                <w:rFonts w:ascii="Arial Narrow" w:hAnsi="Arial Narrow" w:cs="Tahoma"/>
                <w:color w:val="FFFFFF"/>
              </w:rPr>
              <w:t>план</w:t>
            </w:r>
          </w:p>
        </w:tc>
        <w:tc>
          <w:tcPr>
            <w:tcW w:w="1135" w:type="dxa"/>
            <w:tcBorders>
              <w:left w:val="nil"/>
              <w:right w:val="nil"/>
            </w:tcBorders>
            <w:shd w:val="clear" w:color="000000" w:fill="0079C2"/>
            <w:vAlign w:val="center"/>
          </w:tcPr>
          <w:p w14:paraId="3F7799B6" w14:textId="61DECCA9" w:rsidR="0082617E" w:rsidRPr="0082617E" w:rsidRDefault="0082617E" w:rsidP="00827B3C">
            <w:pPr>
              <w:jc w:val="center"/>
              <w:rPr>
                <w:rFonts w:ascii="Arial Narrow" w:hAnsi="Arial Narrow" w:cs="Tahoma"/>
                <w:color w:val="FFFFFF"/>
              </w:rPr>
            </w:pPr>
            <w:r w:rsidRPr="0082617E">
              <w:rPr>
                <w:rFonts w:ascii="Arial Narrow" w:hAnsi="Arial Narrow" w:cs="Tahoma"/>
                <w:color w:val="FFFFFF"/>
              </w:rPr>
              <w:t>факт</w:t>
            </w:r>
          </w:p>
        </w:tc>
        <w:tc>
          <w:tcPr>
            <w:tcW w:w="992" w:type="dxa"/>
            <w:tcBorders>
              <w:left w:val="nil"/>
              <w:right w:val="nil"/>
            </w:tcBorders>
            <w:shd w:val="clear" w:color="000000" w:fill="0079C2"/>
            <w:vAlign w:val="center"/>
          </w:tcPr>
          <w:p w14:paraId="6A50BD32" w14:textId="77777777" w:rsidR="0082617E" w:rsidRPr="0082617E" w:rsidRDefault="0082617E" w:rsidP="00827B3C">
            <w:pPr>
              <w:ind w:left="-10"/>
              <w:jc w:val="center"/>
              <w:rPr>
                <w:rFonts w:ascii="Arial Narrow" w:hAnsi="Arial Narrow" w:cs="Tahoma"/>
                <w:color w:val="FFFFFF"/>
                <w:sz w:val="20"/>
                <w:szCs w:val="28"/>
              </w:rPr>
            </w:pPr>
            <w:r w:rsidRPr="0082617E">
              <w:rPr>
                <w:rFonts w:ascii="Arial Narrow" w:hAnsi="Arial Narrow" w:cs="Tahoma"/>
                <w:color w:val="FFFFFF"/>
                <w:sz w:val="20"/>
                <w:szCs w:val="28"/>
              </w:rPr>
              <w:t>откл.</w:t>
            </w:r>
          </w:p>
          <w:p w14:paraId="36771E73" w14:textId="40D7371A" w:rsidR="0082617E" w:rsidRPr="0082617E" w:rsidRDefault="0082617E" w:rsidP="00827B3C">
            <w:pPr>
              <w:ind w:left="-10"/>
              <w:jc w:val="center"/>
              <w:rPr>
                <w:rFonts w:ascii="Arial Narrow" w:hAnsi="Arial Narrow" w:cs="Tahoma"/>
                <w:color w:val="FFFFFF"/>
                <w:sz w:val="28"/>
                <w:szCs w:val="28"/>
              </w:rPr>
            </w:pPr>
            <w:r w:rsidRPr="0082617E">
              <w:rPr>
                <w:rFonts w:ascii="Arial Narrow" w:hAnsi="Arial Narrow" w:cs="Tahoma"/>
                <w:color w:val="FFFFFF"/>
                <w:sz w:val="20"/>
                <w:szCs w:val="28"/>
              </w:rPr>
              <w:t>млн руб.</w:t>
            </w:r>
          </w:p>
        </w:tc>
        <w:tc>
          <w:tcPr>
            <w:tcW w:w="850" w:type="dxa"/>
            <w:tcBorders>
              <w:left w:val="nil"/>
              <w:right w:val="nil"/>
            </w:tcBorders>
            <w:shd w:val="clear" w:color="000000" w:fill="0079C2"/>
          </w:tcPr>
          <w:p w14:paraId="79421356" w14:textId="77777777" w:rsidR="0082617E" w:rsidRPr="0082617E" w:rsidRDefault="0082617E" w:rsidP="00827B3C">
            <w:pPr>
              <w:ind w:left="-10"/>
              <w:jc w:val="center"/>
              <w:rPr>
                <w:rFonts w:ascii="Arial Narrow" w:hAnsi="Arial Narrow" w:cs="Tahoma"/>
                <w:color w:val="FFFFFF"/>
                <w:sz w:val="20"/>
                <w:szCs w:val="28"/>
              </w:rPr>
            </w:pPr>
            <w:r w:rsidRPr="0082617E">
              <w:rPr>
                <w:rFonts w:ascii="Arial Narrow" w:hAnsi="Arial Narrow" w:cs="Tahoma"/>
                <w:color w:val="FFFFFF"/>
                <w:sz w:val="20"/>
                <w:szCs w:val="28"/>
              </w:rPr>
              <w:t>откл.</w:t>
            </w:r>
          </w:p>
          <w:p w14:paraId="04A67D6D" w14:textId="067E52AA" w:rsidR="0082617E" w:rsidRPr="00A45844" w:rsidRDefault="0082617E" w:rsidP="00827B3C">
            <w:pPr>
              <w:ind w:left="-10"/>
              <w:jc w:val="center"/>
              <w:rPr>
                <w:rFonts w:ascii="Arial Narrow" w:hAnsi="Arial Narrow" w:cs="Tahoma"/>
                <w:color w:val="FFFFFF"/>
                <w:sz w:val="20"/>
              </w:rPr>
            </w:pPr>
            <w:r>
              <w:rPr>
                <w:rFonts w:ascii="Arial Narrow" w:hAnsi="Arial Narrow" w:cs="Tahoma"/>
                <w:color w:val="FFFFFF"/>
                <w:sz w:val="20"/>
                <w:szCs w:val="28"/>
              </w:rPr>
              <w:t>%</w:t>
            </w:r>
          </w:p>
        </w:tc>
      </w:tr>
      <w:tr w:rsidR="0082617E" w:rsidRPr="006352D1" w14:paraId="72A2EE0B" w14:textId="022663D7" w:rsidTr="00696F29">
        <w:trPr>
          <w:trHeight w:val="397"/>
        </w:trPr>
        <w:tc>
          <w:tcPr>
            <w:tcW w:w="3685" w:type="dxa"/>
            <w:tcBorders>
              <w:left w:val="nil"/>
              <w:right w:val="nil"/>
            </w:tcBorders>
            <w:shd w:val="clear" w:color="auto" w:fill="auto"/>
            <w:noWrap/>
            <w:vAlign w:val="center"/>
          </w:tcPr>
          <w:p w14:paraId="03D9A2B2" w14:textId="3A00F503" w:rsidR="0082617E" w:rsidRPr="005D26D7" w:rsidRDefault="0082617E" w:rsidP="0082617E">
            <w:pPr>
              <w:ind w:left="219" w:hanging="44"/>
              <w:jc w:val="both"/>
              <w:rPr>
                <w:rFonts w:ascii="Arial Narrow" w:hAnsi="Arial Narrow"/>
                <w:color w:val="000000"/>
                <w:sz w:val="20"/>
                <w:szCs w:val="20"/>
              </w:rPr>
            </w:pPr>
            <w:r>
              <w:rPr>
                <w:rFonts w:ascii="Arial Narrow" w:hAnsi="Arial Narrow"/>
                <w:color w:val="000000"/>
                <w:sz w:val="20"/>
                <w:szCs w:val="20"/>
              </w:rPr>
              <w:t>к</w:t>
            </w:r>
            <w:r w:rsidRPr="0082617E">
              <w:rPr>
                <w:rFonts w:ascii="Arial Narrow" w:hAnsi="Arial Narrow"/>
                <w:color w:val="000000"/>
                <w:sz w:val="20"/>
                <w:szCs w:val="20"/>
              </w:rPr>
              <w:t>апитальные вложения</w:t>
            </w:r>
          </w:p>
        </w:tc>
        <w:tc>
          <w:tcPr>
            <w:tcW w:w="1134" w:type="dxa"/>
            <w:tcBorders>
              <w:left w:val="nil"/>
              <w:right w:val="nil"/>
            </w:tcBorders>
            <w:shd w:val="clear" w:color="auto" w:fill="auto"/>
            <w:noWrap/>
            <w:vAlign w:val="center"/>
          </w:tcPr>
          <w:p w14:paraId="4F43284E" w14:textId="4437A6DE" w:rsidR="0082617E" w:rsidRPr="0082617E" w:rsidRDefault="00FD7DE1" w:rsidP="009B0B07">
            <w:pPr>
              <w:spacing w:before="60" w:after="60"/>
              <w:jc w:val="center"/>
              <w:rPr>
                <w:rFonts w:ascii="Arial Narrow" w:hAnsi="Arial Narrow"/>
                <w:sz w:val="20"/>
                <w:szCs w:val="18"/>
              </w:rPr>
            </w:pPr>
            <w:r w:rsidRPr="00EE7929">
              <w:rPr>
                <w:rFonts w:ascii="Arial Narrow" w:eastAsia="Calibri" w:hAnsi="Arial Narrow"/>
                <w:sz w:val="20"/>
                <w:szCs w:val="20"/>
                <w:lang w:eastAsia="en-US"/>
              </w:rPr>
              <w:t>8 939,</w:t>
            </w:r>
            <w:r w:rsidR="009B0B07" w:rsidRPr="00EE7929">
              <w:rPr>
                <w:rFonts w:ascii="Arial Narrow" w:eastAsia="Calibri" w:hAnsi="Arial Narrow"/>
                <w:sz w:val="20"/>
                <w:szCs w:val="20"/>
                <w:lang w:eastAsia="en-US"/>
              </w:rPr>
              <w:t>4</w:t>
            </w:r>
            <w:r w:rsidRPr="00E90345">
              <w:rPr>
                <w:rFonts w:ascii="Arial Narrow" w:eastAsia="Calibri" w:hAnsi="Arial Narrow"/>
                <w:color w:val="FF0000"/>
                <w:sz w:val="20"/>
                <w:szCs w:val="20"/>
                <w:lang w:eastAsia="en-US"/>
              </w:rPr>
              <w:t>*</w:t>
            </w:r>
          </w:p>
        </w:tc>
        <w:tc>
          <w:tcPr>
            <w:tcW w:w="1135" w:type="dxa"/>
            <w:tcBorders>
              <w:left w:val="nil"/>
              <w:right w:val="nil"/>
            </w:tcBorders>
            <w:vAlign w:val="center"/>
          </w:tcPr>
          <w:p w14:paraId="5E6E2787" w14:textId="28D3B861" w:rsidR="0082617E" w:rsidRPr="00CE366D" w:rsidRDefault="0082617E" w:rsidP="009B0B07">
            <w:pPr>
              <w:spacing w:before="60" w:after="60"/>
              <w:jc w:val="center"/>
              <w:rPr>
                <w:rFonts w:ascii="Arial Narrow" w:hAnsi="Arial Narrow"/>
                <w:color w:val="0079C2"/>
                <w:sz w:val="22"/>
                <w:szCs w:val="18"/>
              </w:rPr>
            </w:pPr>
            <w:r w:rsidRPr="00CE366D">
              <w:rPr>
                <w:rFonts w:ascii="Arial Narrow" w:hAnsi="Arial Narrow"/>
                <w:color w:val="0079C2"/>
                <w:sz w:val="22"/>
                <w:szCs w:val="18"/>
              </w:rPr>
              <w:t>9 223,2</w:t>
            </w:r>
            <w:r w:rsidRPr="00CE366D">
              <w:rPr>
                <w:rFonts w:ascii="Arial Narrow" w:hAnsi="Arial Narrow"/>
                <w:color w:val="C00000"/>
                <w:sz w:val="22"/>
                <w:szCs w:val="18"/>
              </w:rPr>
              <w:t>*</w:t>
            </w:r>
          </w:p>
        </w:tc>
        <w:tc>
          <w:tcPr>
            <w:tcW w:w="992" w:type="dxa"/>
            <w:tcBorders>
              <w:left w:val="nil"/>
              <w:right w:val="nil"/>
            </w:tcBorders>
            <w:shd w:val="clear" w:color="auto" w:fill="auto"/>
            <w:noWrap/>
            <w:vAlign w:val="center"/>
          </w:tcPr>
          <w:p w14:paraId="42EF5529" w14:textId="4011B577" w:rsidR="0082617E" w:rsidRPr="00EE7929" w:rsidRDefault="00FD7DE1" w:rsidP="009B0B07">
            <w:pPr>
              <w:spacing w:before="60" w:after="60"/>
              <w:ind w:left="-10"/>
              <w:jc w:val="center"/>
              <w:rPr>
                <w:rFonts w:ascii="Arial Narrow" w:hAnsi="Arial Narrow"/>
                <w:sz w:val="20"/>
                <w:szCs w:val="18"/>
              </w:rPr>
            </w:pPr>
            <w:r w:rsidRPr="00EE7929">
              <w:rPr>
                <w:rFonts w:ascii="Arial Narrow" w:eastAsia="Calibri" w:hAnsi="Arial Narrow"/>
                <w:sz w:val="20"/>
                <w:szCs w:val="20"/>
                <w:lang w:eastAsia="en-US"/>
              </w:rPr>
              <w:t>283,</w:t>
            </w:r>
            <w:r w:rsidR="009B0B07" w:rsidRPr="00EE7929">
              <w:rPr>
                <w:rFonts w:ascii="Arial Narrow" w:eastAsia="Calibri" w:hAnsi="Arial Narrow"/>
                <w:sz w:val="20"/>
                <w:szCs w:val="20"/>
                <w:lang w:eastAsia="en-US"/>
              </w:rPr>
              <w:t>8</w:t>
            </w:r>
          </w:p>
        </w:tc>
        <w:tc>
          <w:tcPr>
            <w:tcW w:w="850" w:type="dxa"/>
            <w:tcBorders>
              <w:left w:val="nil"/>
              <w:right w:val="nil"/>
            </w:tcBorders>
            <w:vAlign w:val="center"/>
          </w:tcPr>
          <w:p w14:paraId="15D0ED26" w14:textId="458587FD" w:rsidR="0082617E" w:rsidRPr="00EE7929" w:rsidRDefault="00FD7DE1" w:rsidP="00827B3C">
            <w:pPr>
              <w:spacing w:before="60" w:after="60"/>
              <w:ind w:left="-10"/>
              <w:jc w:val="center"/>
              <w:rPr>
                <w:rFonts w:ascii="Arial Narrow" w:hAnsi="Arial Narrow"/>
                <w:sz w:val="20"/>
                <w:szCs w:val="18"/>
              </w:rPr>
            </w:pPr>
            <w:r w:rsidRPr="00EE7929">
              <w:rPr>
                <w:rFonts w:ascii="Arial Narrow" w:eastAsia="Calibri" w:hAnsi="Arial Narrow"/>
                <w:sz w:val="20"/>
                <w:szCs w:val="20"/>
                <w:lang w:eastAsia="en-US"/>
              </w:rPr>
              <w:t>4</w:t>
            </w:r>
            <w:r w:rsidR="009B0B07" w:rsidRPr="00EE7929">
              <w:rPr>
                <w:rFonts w:ascii="Arial Narrow" w:eastAsia="Calibri" w:hAnsi="Arial Narrow"/>
                <w:sz w:val="20"/>
                <w:szCs w:val="20"/>
                <w:lang w:eastAsia="en-US"/>
              </w:rPr>
              <w:t>,0</w:t>
            </w:r>
            <w:r w:rsidR="0082617E" w:rsidRPr="00EE7929">
              <w:rPr>
                <w:rFonts w:ascii="Arial Narrow" w:hAnsi="Arial Narrow"/>
                <w:sz w:val="20"/>
                <w:szCs w:val="18"/>
              </w:rPr>
              <w:t>%</w:t>
            </w:r>
          </w:p>
        </w:tc>
      </w:tr>
      <w:tr w:rsidR="0082617E" w:rsidRPr="006352D1" w14:paraId="5E1CAB25" w14:textId="0B268D92" w:rsidTr="00696F29">
        <w:trPr>
          <w:trHeight w:val="397"/>
        </w:trPr>
        <w:tc>
          <w:tcPr>
            <w:tcW w:w="3685" w:type="dxa"/>
            <w:tcBorders>
              <w:left w:val="nil"/>
              <w:right w:val="nil"/>
            </w:tcBorders>
            <w:shd w:val="clear" w:color="auto" w:fill="auto"/>
            <w:noWrap/>
            <w:vAlign w:val="center"/>
          </w:tcPr>
          <w:p w14:paraId="6F930844" w14:textId="387EC494" w:rsidR="0082617E" w:rsidRPr="005D26D7" w:rsidRDefault="0082617E" w:rsidP="0082617E">
            <w:pPr>
              <w:ind w:left="219" w:hanging="44"/>
              <w:jc w:val="right"/>
              <w:rPr>
                <w:rFonts w:ascii="Arial Narrow" w:hAnsi="Arial Narrow"/>
                <w:color w:val="000000"/>
                <w:sz w:val="20"/>
                <w:szCs w:val="20"/>
              </w:rPr>
            </w:pPr>
            <w:r w:rsidRPr="0082617E">
              <w:rPr>
                <w:rFonts w:ascii="Arial Narrow" w:hAnsi="Arial Narrow"/>
                <w:color w:val="000000"/>
                <w:sz w:val="20"/>
                <w:szCs w:val="20"/>
              </w:rPr>
              <w:t>в т.ч. конвертация</w:t>
            </w:r>
          </w:p>
        </w:tc>
        <w:tc>
          <w:tcPr>
            <w:tcW w:w="1134" w:type="dxa"/>
            <w:tcBorders>
              <w:left w:val="nil"/>
              <w:right w:val="nil"/>
            </w:tcBorders>
            <w:shd w:val="clear" w:color="auto" w:fill="auto"/>
            <w:noWrap/>
            <w:vAlign w:val="center"/>
          </w:tcPr>
          <w:p w14:paraId="76B104AC" w14:textId="2602994A" w:rsidR="0082617E" w:rsidRPr="0082617E" w:rsidRDefault="0082617E" w:rsidP="009B0B07">
            <w:pPr>
              <w:spacing w:before="60" w:after="60"/>
              <w:jc w:val="center"/>
              <w:rPr>
                <w:rFonts w:ascii="Arial Narrow" w:hAnsi="Arial Narrow"/>
                <w:sz w:val="20"/>
                <w:szCs w:val="18"/>
              </w:rPr>
            </w:pPr>
            <w:r w:rsidRPr="0082617E">
              <w:rPr>
                <w:rFonts w:ascii="Arial Narrow" w:hAnsi="Arial Narrow"/>
                <w:sz w:val="20"/>
                <w:szCs w:val="18"/>
              </w:rPr>
              <w:t>1 667,1</w:t>
            </w:r>
          </w:p>
        </w:tc>
        <w:tc>
          <w:tcPr>
            <w:tcW w:w="1135" w:type="dxa"/>
            <w:tcBorders>
              <w:left w:val="nil"/>
              <w:right w:val="nil"/>
            </w:tcBorders>
            <w:vAlign w:val="center"/>
          </w:tcPr>
          <w:p w14:paraId="000D30F3" w14:textId="2E348154" w:rsidR="0082617E" w:rsidRPr="00CE366D" w:rsidRDefault="0082617E" w:rsidP="009B0B07">
            <w:pPr>
              <w:spacing w:before="60" w:after="60"/>
              <w:jc w:val="center"/>
              <w:rPr>
                <w:rFonts w:ascii="Arial Narrow" w:hAnsi="Arial Narrow"/>
                <w:color w:val="0079C2"/>
                <w:sz w:val="22"/>
                <w:szCs w:val="18"/>
              </w:rPr>
            </w:pPr>
            <w:r w:rsidRPr="00CE366D">
              <w:rPr>
                <w:rFonts w:ascii="Arial Narrow" w:hAnsi="Arial Narrow"/>
                <w:color w:val="0079C2"/>
                <w:sz w:val="22"/>
                <w:szCs w:val="18"/>
              </w:rPr>
              <w:t>1 691,6</w:t>
            </w:r>
          </w:p>
        </w:tc>
        <w:tc>
          <w:tcPr>
            <w:tcW w:w="992" w:type="dxa"/>
            <w:tcBorders>
              <w:left w:val="nil"/>
              <w:right w:val="nil"/>
            </w:tcBorders>
            <w:shd w:val="clear" w:color="auto" w:fill="auto"/>
            <w:noWrap/>
            <w:vAlign w:val="center"/>
          </w:tcPr>
          <w:p w14:paraId="151B9480" w14:textId="740D101E"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24,</w:t>
            </w:r>
            <w:r w:rsidR="009B0B07">
              <w:rPr>
                <w:rFonts w:ascii="Arial Narrow" w:hAnsi="Arial Narrow"/>
                <w:sz w:val="20"/>
                <w:szCs w:val="18"/>
              </w:rPr>
              <w:t>5</w:t>
            </w:r>
          </w:p>
        </w:tc>
        <w:tc>
          <w:tcPr>
            <w:tcW w:w="850" w:type="dxa"/>
            <w:tcBorders>
              <w:left w:val="nil"/>
              <w:right w:val="nil"/>
            </w:tcBorders>
            <w:vAlign w:val="center"/>
          </w:tcPr>
          <w:p w14:paraId="6111DE72" w14:textId="3B12057B"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1,</w:t>
            </w:r>
            <w:r w:rsidR="009B0B07">
              <w:rPr>
                <w:rFonts w:ascii="Arial Narrow" w:hAnsi="Arial Narrow"/>
                <w:sz w:val="20"/>
                <w:szCs w:val="18"/>
              </w:rPr>
              <w:t>5</w:t>
            </w:r>
            <w:r>
              <w:rPr>
                <w:rFonts w:ascii="Arial Narrow" w:hAnsi="Arial Narrow"/>
                <w:sz w:val="20"/>
                <w:szCs w:val="18"/>
              </w:rPr>
              <w:t>%</w:t>
            </w:r>
          </w:p>
        </w:tc>
      </w:tr>
      <w:tr w:rsidR="0082617E" w:rsidRPr="006352D1" w14:paraId="4C1BF40B" w14:textId="058FB567" w:rsidTr="00696F29">
        <w:trPr>
          <w:trHeight w:val="397"/>
        </w:trPr>
        <w:tc>
          <w:tcPr>
            <w:tcW w:w="3685" w:type="dxa"/>
            <w:tcBorders>
              <w:left w:val="nil"/>
              <w:right w:val="nil"/>
            </w:tcBorders>
            <w:shd w:val="clear" w:color="auto" w:fill="auto"/>
            <w:noWrap/>
            <w:vAlign w:val="center"/>
          </w:tcPr>
          <w:p w14:paraId="5368DB08" w14:textId="5E6F844C" w:rsidR="0082617E" w:rsidRPr="005D26D7" w:rsidRDefault="0082617E" w:rsidP="0082617E">
            <w:pPr>
              <w:ind w:left="219" w:hanging="44"/>
              <w:jc w:val="both"/>
              <w:rPr>
                <w:rFonts w:ascii="Arial Narrow" w:hAnsi="Arial Narrow"/>
                <w:color w:val="000000"/>
                <w:sz w:val="20"/>
                <w:szCs w:val="20"/>
              </w:rPr>
            </w:pPr>
            <w:r>
              <w:rPr>
                <w:rFonts w:ascii="Arial Narrow" w:hAnsi="Arial Narrow"/>
                <w:color w:val="000000"/>
                <w:sz w:val="20"/>
                <w:szCs w:val="20"/>
              </w:rPr>
              <w:t>в</w:t>
            </w:r>
            <w:r w:rsidRPr="0082617E">
              <w:rPr>
                <w:rFonts w:ascii="Arial Narrow" w:hAnsi="Arial Narrow"/>
                <w:color w:val="000000"/>
                <w:sz w:val="20"/>
                <w:szCs w:val="20"/>
              </w:rPr>
              <w:t>вод, шт.</w:t>
            </w:r>
          </w:p>
        </w:tc>
        <w:tc>
          <w:tcPr>
            <w:tcW w:w="1134" w:type="dxa"/>
            <w:tcBorders>
              <w:left w:val="nil"/>
              <w:right w:val="nil"/>
            </w:tcBorders>
            <w:shd w:val="clear" w:color="auto" w:fill="auto"/>
            <w:noWrap/>
            <w:vAlign w:val="center"/>
          </w:tcPr>
          <w:p w14:paraId="78A79214" w14:textId="0EA2AE7B" w:rsidR="0082617E" w:rsidRPr="0082617E" w:rsidRDefault="0082617E" w:rsidP="00827B3C">
            <w:pPr>
              <w:spacing w:before="60" w:after="60"/>
              <w:jc w:val="center"/>
              <w:rPr>
                <w:rFonts w:ascii="Arial Narrow" w:hAnsi="Arial Narrow"/>
                <w:sz w:val="20"/>
                <w:szCs w:val="18"/>
              </w:rPr>
            </w:pPr>
            <w:r w:rsidRPr="0082617E">
              <w:rPr>
                <w:rFonts w:ascii="Arial Narrow" w:hAnsi="Arial Narrow"/>
                <w:sz w:val="20"/>
                <w:szCs w:val="18"/>
              </w:rPr>
              <w:t>77</w:t>
            </w:r>
          </w:p>
        </w:tc>
        <w:tc>
          <w:tcPr>
            <w:tcW w:w="1135" w:type="dxa"/>
            <w:tcBorders>
              <w:left w:val="nil"/>
              <w:right w:val="nil"/>
            </w:tcBorders>
            <w:vAlign w:val="center"/>
          </w:tcPr>
          <w:p w14:paraId="4F9BF0BE" w14:textId="7EB30DA8" w:rsidR="0082617E" w:rsidRPr="00CE366D" w:rsidRDefault="0082617E" w:rsidP="00827B3C">
            <w:pPr>
              <w:spacing w:before="60" w:after="60"/>
              <w:jc w:val="center"/>
              <w:rPr>
                <w:rFonts w:ascii="Arial Narrow" w:hAnsi="Arial Narrow"/>
                <w:color w:val="0079C2"/>
                <w:sz w:val="22"/>
                <w:szCs w:val="18"/>
              </w:rPr>
            </w:pPr>
            <w:r w:rsidRPr="00CE366D">
              <w:rPr>
                <w:rFonts w:ascii="Arial Narrow" w:hAnsi="Arial Narrow"/>
                <w:color w:val="0079C2"/>
                <w:sz w:val="22"/>
                <w:szCs w:val="18"/>
              </w:rPr>
              <w:t>84</w:t>
            </w:r>
          </w:p>
        </w:tc>
        <w:tc>
          <w:tcPr>
            <w:tcW w:w="992" w:type="dxa"/>
            <w:tcBorders>
              <w:left w:val="nil"/>
              <w:right w:val="nil"/>
            </w:tcBorders>
            <w:shd w:val="clear" w:color="auto" w:fill="auto"/>
            <w:noWrap/>
            <w:vAlign w:val="center"/>
          </w:tcPr>
          <w:p w14:paraId="2C6F7D05" w14:textId="022C2DD3" w:rsidR="0082617E" w:rsidRPr="0082617E" w:rsidRDefault="0082617E" w:rsidP="00827B3C">
            <w:pPr>
              <w:spacing w:before="60" w:after="60"/>
              <w:ind w:left="-10"/>
              <w:jc w:val="center"/>
              <w:rPr>
                <w:rFonts w:ascii="Arial Narrow" w:hAnsi="Arial Narrow"/>
                <w:sz w:val="20"/>
                <w:szCs w:val="18"/>
              </w:rPr>
            </w:pPr>
            <w:r w:rsidRPr="0082617E">
              <w:rPr>
                <w:rFonts w:ascii="Arial Narrow" w:hAnsi="Arial Narrow"/>
                <w:sz w:val="20"/>
                <w:szCs w:val="18"/>
              </w:rPr>
              <w:t>7</w:t>
            </w:r>
          </w:p>
        </w:tc>
        <w:tc>
          <w:tcPr>
            <w:tcW w:w="850" w:type="dxa"/>
            <w:tcBorders>
              <w:left w:val="nil"/>
              <w:right w:val="nil"/>
            </w:tcBorders>
            <w:vAlign w:val="center"/>
          </w:tcPr>
          <w:p w14:paraId="752ED8CD" w14:textId="245E54E3"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9,</w:t>
            </w:r>
            <w:r w:rsidR="009B0B07">
              <w:rPr>
                <w:rFonts w:ascii="Arial Narrow" w:hAnsi="Arial Narrow"/>
                <w:sz w:val="20"/>
                <w:szCs w:val="18"/>
              </w:rPr>
              <w:t>1</w:t>
            </w:r>
            <w:r>
              <w:rPr>
                <w:rFonts w:ascii="Arial Narrow" w:hAnsi="Arial Narrow"/>
                <w:sz w:val="20"/>
                <w:szCs w:val="18"/>
              </w:rPr>
              <w:t>%</w:t>
            </w:r>
          </w:p>
        </w:tc>
      </w:tr>
      <w:tr w:rsidR="0082617E" w:rsidRPr="006352D1" w14:paraId="3588D3C8" w14:textId="21402D01" w:rsidTr="00696F29">
        <w:trPr>
          <w:trHeight w:val="397"/>
        </w:trPr>
        <w:tc>
          <w:tcPr>
            <w:tcW w:w="3685" w:type="dxa"/>
            <w:tcBorders>
              <w:left w:val="nil"/>
              <w:right w:val="nil"/>
            </w:tcBorders>
            <w:shd w:val="clear" w:color="auto" w:fill="auto"/>
            <w:noWrap/>
            <w:vAlign w:val="center"/>
          </w:tcPr>
          <w:p w14:paraId="676E31EB" w14:textId="57EFBD4F" w:rsidR="0082617E" w:rsidRPr="005D26D7" w:rsidRDefault="0082617E" w:rsidP="0082617E">
            <w:pPr>
              <w:ind w:left="219" w:hanging="44"/>
              <w:jc w:val="right"/>
              <w:rPr>
                <w:rFonts w:ascii="Arial Narrow" w:hAnsi="Arial Narrow"/>
                <w:color w:val="000000"/>
                <w:sz w:val="20"/>
                <w:szCs w:val="20"/>
              </w:rPr>
            </w:pPr>
            <w:r w:rsidRPr="0082617E">
              <w:rPr>
                <w:rFonts w:ascii="Arial Narrow" w:hAnsi="Arial Narrow"/>
                <w:color w:val="000000"/>
                <w:sz w:val="20"/>
                <w:szCs w:val="20"/>
              </w:rPr>
              <w:t>в т.ч. конвертация</w:t>
            </w:r>
          </w:p>
        </w:tc>
        <w:tc>
          <w:tcPr>
            <w:tcW w:w="1134" w:type="dxa"/>
            <w:tcBorders>
              <w:left w:val="nil"/>
              <w:right w:val="nil"/>
            </w:tcBorders>
            <w:shd w:val="clear" w:color="auto" w:fill="auto"/>
            <w:noWrap/>
            <w:vAlign w:val="center"/>
          </w:tcPr>
          <w:p w14:paraId="097E021B" w14:textId="4D874C55" w:rsidR="0082617E" w:rsidRPr="0082617E" w:rsidRDefault="0082617E" w:rsidP="00827B3C">
            <w:pPr>
              <w:spacing w:before="60" w:after="60"/>
              <w:jc w:val="center"/>
              <w:rPr>
                <w:rFonts w:ascii="Arial Narrow" w:hAnsi="Arial Narrow"/>
                <w:sz w:val="20"/>
                <w:szCs w:val="18"/>
              </w:rPr>
            </w:pPr>
            <w:r w:rsidRPr="0082617E">
              <w:rPr>
                <w:rFonts w:ascii="Arial Narrow" w:hAnsi="Arial Narrow"/>
                <w:sz w:val="20"/>
                <w:szCs w:val="18"/>
              </w:rPr>
              <w:t>14</w:t>
            </w:r>
          </w:p>
        </w:tc>
        <w:tc>
          <w:tcPr>
            <w:tcW w:w="1135" w:type="dxa"/>
            <w:tcBorders>
              <w:left w:val="nil"/>
              <w:right w:val="nil"/>
            </w:tcBorders>
            <w:vAlign w:val="center"/>
          </w:tcPr>
          <w:p w14:paraId="42237158" w14:textId="386FF319" w:rsidR="0082617E" w:rsidRPr="00CE366D" w:rsidRDefault="0082617E" w:rsidP="00827B3C">
            <w:pPr>
              <w:spacing w:before="60" w:after="60"/>
              <w:jc w:val="center"/>
              <w:rPr>
                <w:rFonts w:ascii="Arial Narrow" w:hAnsi="Arial Narrow"/>
                <w:color w:val="0079C2"/>
                <w:sz w:val="22"/>
                <w:szCs w:val="18"/>
              </w:rPr>
            </w:pPr>
            <w:r w:rsidRPr="00CE366D">
              <w:rPr>
                <w:rFonts w:ascii="Arial Narrow" w:hAnsi="Arial Narrow"/>
                <w:color w:val="0079C2"/>
                <w:sz w:val="22"/>
                <w:szCs w:val="18"/>
              </w:rPr>
              <w:t>15</w:t>
            </w:r>
          </w:p>
        </w:tc>
        <w:tc>
          <w:tcPr>
            <w:tcW w:w="992" w:type="dxa"/>
            <w:tcBorders>
              <w:left w:val="nil"/>
              <w:right w:val="nil"/>
            </w:tcBorders>
            <w:shd w:val="clear" w:color="auto" w:fill="auto"/>
            <w:noWrap/>
            <w:vAlign w:val="center"/>
          </w:tcPr>
          <w:p w14:paraId="64C004E6" w14:textId="2B50642F" w:rsidR="0082617E" w:rsidRPr="0082617E" w:rsidRDefault="0082617E" w:rsidP="00827B3C">
            <w:pPr>
              <w:spacing w:before="60" w:after="60"/>
              <w:ind w:left="-10"/>
              <w:jc w:val="center"/>
              <w:rPr>
                <w:rFonts w:ascii="Arial Narrow" w:hAnsi="Arial Narrow"/>
                <w:sz w:val="20"/>
                <w:szCs w:val="18"/>
              </w:rPr>
            </w:pPr>
            <w:r w:rsidRPr="0082617E">
              <w:rPr>
                <w:rFonts w:ascii="Arial Narrow" w:hAnsi="Arial Narrow"/>
                <w:sz w:val="20"/>
                <w:szCs w:val="18"/>
              </w:rPr>
              <w:t>1</w:t>
            </w:r>
          </w:p>
        </w:tc>
        <w:tc>
          <w:tcPr>
            <w:tcW w:w="850" w:type="dxa"/>
            <w:tcBorders>
              <w:left w:val="nil"/>
              <w:right w:val="nil"/>
            </w:tcBorders>
            <w:vAlign w:val="center"/>
          </w:tcPr>
          <w:p w14:paraId="360B5502" w14:textId="0B6BB871" w:rsidR="0082617E" w:rsidRPr="0082617E" w:rsidRDefault="009B0B07" w:rsidP="00827B3C">
            <w:pPr>
              <w:spacing w:before="60" w:after="60"/>
              <w:ind w:left="-10"/>
              <w:jc w:val="center"/>
              <w:rPr>
                <w:rFonts w:ascii="Arial Narrow" w:hAnsi="Arial Narrow"/>
                <w:sz w:val="20"/>
                <w:szCs w:val="18"/>
              </w:rPr>
            </w:pPr>
            <w:r>
              <w:rPr>
                <w:rFonts w:ascii="Arial Narrow" w:hAnsi="Arial Narrow"/>
                <w:sz w:val="20"/>
                <w:szCs w:val="18"/>
              </w:rPr>
              <w:t>7,1</w:t>
            </w:r>
            <w:r w:rsidR="0082617E">
              <w:rPr>
                <w:rFonts w:ascii="Arial Narrow" w:hAnsi="Arial Narrow"/>
                <w:sz w:val="20"/>
                <w:szCs w:val="18"/>
              </w:rPr>
              <w:t>%</w:t>
            </w:r>
          </w:p>
        </w:tc>
      </w:tr>
      <w:tr w:rsidR="0082617E" w:rsidRPr="006352D1" w14:paraId="7A490D8B" w14:textId="6BC8F8CD" w:rsidTr="00696F29">
        <w:trPr>
          <w:trHeight w:val="397"/>
        </w:trPr>
        <w:tc>
          <w:tcPr>
            <w:tcW w:w="3685" w:type="dxa"/>
            <w:tcBorders>
              <w:left w:val="nil"/>
              <w:bottom w:val="single" w:sz="4" w:space="0" w:color="auto"/>
              <w:right w:val="nil"/>
            </w:tcBorders>
            <w:shd w:val="clear" w:color="auto" w:fill="auto"/>
            <w:noWrap/>
            <w:vAlign w:val="center"/>
          </w:tcPr>
          <w:p w14:paraId="5D316C88" w14:textId="1EAAA873" w:rsidR="0082617E" w:rsidRPr="005D26D7" w:rsidRDefault="0082617E" w:rsidP="0082617E">
            <w:pPr>
              <w:ind w:left="219" w:hanging="44"/>
              <w:jc w:val="both"/>
              <w:rPr>
                <w:rFonts w:ascii="Arial Narrow" w:hAnsi="Arial Narrow"/>
                <w:color w:val="000000"/>
                <w:sz w:val="20"/>
                <w:szCs w:val="20"/>
              </w:rPr>
            </w:pPr>
            <w:r>
              <w:rPr>
                <w:rFonts w:ascii="Arial Narrow" w:hAnsi="Arial Narrow"/>
                <w:color w:val="000000"/>
                <w:sz w:val="20"/>
                <w:szCs w:val="20"/>
              </w:rPr>
              <w:t>в</w:t>
            </w:r>
            <w:r w:rsidRPr="0082617E">
              <w:rPr>
                <w:rFonts w:ascii="Arial Narrow" w:hAnsi="Arial Narrow"/>
                <w:color w:val="000000"/>
                <w:sz w:val="20"/>
                <w:szCs w:val="20"/>
              </w:rPr>
              <w:t>вод за год</w:t>
            </w:r>
          </w:p>
        </w:tc>
        <w:tc>
          <w:tcPr>
            <w:tcW w:w="1134" w:type="dxa"/>
            <w:tcBorders>
              <w:left w:val="nil"/>
              <w:bottom w:val="single" w:sz="4" w:space="0" w:color="auto"/>
              <w:right w:val="nil"/>
            </w:tcBorders>
            <w:shd w:val="clear" w:color="auto" w:fill="auto"/>
            <w:noWrap/>
            <w:vAlign w:val="center"/>
          </w:tcPr>
          <w:p w14:paraId="4C1D852E" w14:textId="1EE9C3E4" w:rsidR="0082617E" w:rsidRPr="0082617E" w:rsidRDefault="0082617E" w:rsidP="009B0B07">
            <w:pPr>
              <w:spacing w:before="60" w:after="60"/>
              <w:jc w:val="center"/>
              <w:rPr>
                <w:rFonts w:ascii="Arial Narrow" w:hAnsi="Arial Narrow"/>
                <w:sz w:val="20"/>
                <w:szCs w:val="18"/>
              </w:rPr>
            </w:pPr>
            <w:r w:rsidRPr="0082617E">
              <w:rPr>
                <w:rFonts w:ascii="Arial Narrow" w:hAnsi="Arial Narrow"/>
                <w:sz w:val="20"/>
                <w:szCs w:val="18"/>
              </w:rPr>
              <w:t>2 090,</w:t>
            </w:r>
            <w:r w:rsidR="009B0B07">
              <w:rPr>
                <w:rFonts w:ascii="Arial Narrow" w:hAnsi="Arial Narrow"/>
                <w:sz w:val="20"/>
                <w:szCs w:val="18"/>
              </w:rPr>
              <w:t>3</w:t>
            </w:r>
          </w:p>
        </w:tc>
        <w:tc>
          <w:tcPr>
            <w:tcW w:w="1135" w:type="dxa"/>
            <w:tcBorders>
              <w:left w:val="nil"/>
              <w:bottom w:val="single" w:sz="4" w:space="0" w:color="auto"/>
              <w:right w:val="nil"/>
            </w:tcBorders>
            <w:vAlign w:val="center"/>
          </w:tcPr>
          <w:p w14:paraId="238B2582" w14:textId="78BF9BC2" w:rsidR="0082617E" w:rsidRPr="00CE366D" w:rsidRDefault="0082617E" w:rsidP="009B0B07">
            <w:pPr>
              <w:spacing w:before="60" w:after="60"/>
              <w:jc w:val="center"/>
              <w:rPr>
                <w:rFonts w:ascii="Arial Narrow" w:hAnsi="Arial Narrow"/>
                <w:color w:val="0079C2"/>
                <w:sz w:val="22"/>
                <w:szCs w:val="18"/>
              </w:rPr>
            </w:pPr>
            <w:r w:rsidRPr="00CE366D">
              <w:rPr>
                <w:rFonts w:ascii="Arial Narrow" w:hAnsi="Arial Narrow"/>
                <w:color w:val="0079C2"/>
                <w:sz w:val="22"/>
                <w:szCs w:val="18"/>
              </w:rPr>
              <w:t>2 291,</w:t>
            </w:r>
            <w:r w:rsidR="009B0B07">
              <w:rPr>
                <w:rFonts w:ascii="Arial Narrow" w:hAnsi="Arial Narrow"/>
                <w:color w:val="0079C2"/>
                <w:sz w:val="22"/>
                <w:szCs w:val="18"/>
              </w:rPr>
              <w:t>1</w:t>
            </w:r>
          </w:p>
        </w:tc>
        <w:tc>
          <w:tcPr>
            <w:tcW w:w="992" w:type="dxa"/>
            <w:tcBorders>
              <w:left w:val="nil"/>
              <w:bottom w:val="single" w:sz="4" w:space="0" w:color="auto"/>
              <w:right w:val="nil"/>
            </w:tcBorders>
            <w:shd w:val="clear" w:color="auto" w:fill="auto"/>
            <w:noWrap/>
            <w:vAlign w:val="center"/>
          </w:tcPr>
          <w:p w14:paraId="2C2AA001" w14:textId="1868DF01"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200,8</w:t>
            </w:r>
          </w:p>
        </w:tc>
        <w:tc>
          <w:tcPr>
            <w:tcW w:w="850" w:type="dxa"/>
            <w:tcBorders>
              <w:left w:val="nil"/>
              <w:bottom w:val="single" w:sz="4" w:space="0" w:color="auto"/>
              <w:right w:val="nil"/>
            </w:tcBorders>
            <w:vAlign w:val="center"/>
          </w:tcPr>
          <w:p w14:paraId="17FDD0D4" w14:textId="6DFAC8A4"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9,6</w:t>
            </w:r>
            <w:r>
              <w:rPr>
                <w:rFonts w:ascii="Arial Narrow" w:hAnsi="Arial Narrow"/>
                <w:sz w:val="20"/>
                <w:szCs w:val="18"/>
              </w:rPr>
              <w:t>%</w:t>
            </w:r>
          </w:p>
        </w:tc>
      </w:tr>
      <w:tr w:rsidR="0082617E" w:rsidRPr="006352D1" w14:paraId="75E231A4" w14:textId="7F410E55" w:rsidTr="00696F29">
        <w:trPr>
          <w:trHeight w:val="397"/>
        </w:trPr>
        <w:tc>
          <w:tcPr>
            <w:tcW w:w="3685" w:type="dxa"/>
            <w:tcBorders>
              <w:left w:val="nil"/>
              <w:right w:val="nil"/>
            </w:tcBorders>
            <w:shd w:val="clear" w:color="auto" w:fill="auto"/>
            <w:noWrap/>
            <w:vAlign w:val="center"/>
          </w:tcPr>
          <w:p w14:paraId="5F997CC3" w14:textId="298AD9FB" w:rsidR="0082617E" w:rsidRPr="005D26D7" w:rsidRDefault="0082617E" w:rsidP="0082617E">
            <w:pPr>
              <w:ind w:left="219" w:hanging="44"/>
              <w:jc w:val="right"/>
              <w:rPr>
                <w:rFonts w:ascii="Arial Narrow" w:hAnsi="Arial Narrow"/>
                <w:color w:val="000000"/>
                <w:sz w:val="20"/>
                <w:szCs w:val="20"/>
              </w:rPr>
            </w:pPr>
            <w:r w:rsidRPr="0082617E">
              <w:rPr>
                <w:rFonts w:ascii="Arial Narrow" w:hAnsi="Arial Narrow"/>
                <w:color w:val="000000"/>
                <w:sz w:val="20"/>
                <w:szCs w:val="20"/>
              </w:rPr>
              <w:t>в т.ч. конвертация</w:t>
            </w:r>
          </w:p>
        </w:tc>
        <w:tc>
          <w:tcPr>
            <w:tcW w:w="1134" w:type="dxa"/>
            <w:tcBorders>
              <w:left w:val="nil"/>
              <w:right w:val="nil"/>
            </w:tcBorders>
            <w:shd w:val="clear" w:color="auto" w:fill="auto"/>
            <w:noWrap/>
            <w:vAlign w:val="center"/>
          </w:tcPr>
          <w:p w14:paraId="1E543B01" w14:textId="178A8FE3" w:rsidR="0082617E" w:rsidRPr="0082617E" w:rsidRDefault="0082617E" w:rsidP="009B0B07">
            <w:pPr>
              <w:spacing w:before="60" w:after="60"/>
              <w:jc w:val="center"/>
              <w:rPr>
                <w:rFonts w:ascii="Arial Narrow" w:hAnsi="Arial Narrow"/>
                <w:sz w:val="20"/>
                <w:szCs w:val="18"/>
              </w:rPr>
            </w:pPr>
            <w:r w:rsidRPr="0082617E">
              <w:rPr>
                <w:rFonts w:ascii="Arial Narrow" w:hAnsi="Arial Narrow"/>
                <w:sz w:val="20"/>
                <w:szCs w:val="18"/>
              </w:rPr>
              <w:t>1 578,5</w:t>
            </w:r>
          </w:p>
        </w:tc>
        <w:tc>
          <w:tcPr>
            <w:tcW w:w="1135" w:type="dxa"/>
            <w:tcBorders>
              <w:left w:val="nil"/>
              <w:right w:val="nil"/>
            </w:tcBorders>
            <w:vAlign w:val="center"/>
          </w:tcPr>
          <w:p w14:paraId="20685A00" w14:textId="6CAEECCA" w:rsidR="0082617E" w:rsidRPr="00CE366D" w:rsidRDefault="0082617E" w:rsidP="009B0B07">
            <w:pPr>
              <w:spacing w:before="60" w:after="60"/>
              <w:jc w:val="center"/>
              <w:rPr>
                <w:rFonts w:ascii="Arial Narrow" w:hAnsi="Arial Narrow"/>
                <w:color w:val="0079C2"/>
                <w:sz w:val="22"/>
                <w:szCs w:val="18"/>
              </w:rPr>
            </w:pPr>
            <w:r w:rsidRPr="00CE366D">
              <w:rPr>
                <w:rFonts w:ascii="Arial Narrow" w:hAnsi="Arial Narrow"/>
                <w:color w:val="0079C2"/>
                <w:sz w:val="22"/>
                <w:szCs w:val="18"/>
              </w:rPr>
              <w:t>1 691,6</w:t>
            </w:r>
          </w:p>
        </w:tc>
        <w:tc>
          <w:tcPr>
            <w:tcW w:w="992" w:type="dxa"/>
            <w:tcBorders>
              <w:left w:val="nil"/>
              <w:right w:val="nil"/>
            </w:tcBorders>
            <w:shd w:val="clear" w:color="auto" w:fill="auto"/>
            <w:noWrap/>
            <w:vAlign w:val="center"/>
          </w:tcPr>
          <w:p w14:paraId="5E517429" w14:textId="0B1941B7"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113,</w:t>
            </w:r>
            <w:r w:rsidR="009B0B07">
              <w:rPr>
                <w:rFonts w:ascii="Arial Narrow" w:hAnsi="Arial Narrow"/>
                <w:sz w:val="20"/>
                <w:szCs w:val="18"/>
              </w:rPr>
              <w:t>1</w:t>
            </w:r>
          </w:p>
        </w:tc>
        <w:tc>
          <w:tcPr>
            <w:tcW w:w="850" w:type="dxa"/>
            <w:tcBorders>
              <w:left w:val="nil"/>
              <w:right w:val="nil"/>
            </w:tcBorders>
            <w:vAlign w:val="center"/>
          </w:tcPr>
          <w:p w14:paraId="7DCFD15B" w14:textId="444C0B7E"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7,</w:t>
            </w:r>
            <w:r w:rsidR="009B0B07">
              <w:rPr>
                <w:rFonts w:ascii="Arial Narrow" w:hAnsi="Arial Narrow"/>
                <w:sz w:val="20"/>
                <w:szCs w:val="18"/>
              </w:rPr>
              <w:t>2</w:t>
            </w:r>
            <w:r>
              <w:rPr>
                <w:rFonts w:ascii="Arial Narrow" w:hAnsi="Arial Narrow"/>
                <w:sz w:val="20"/>
                <w:szCs w:val="18"/>
              </w:rPr>
              <w:t>%</w:t>
            </w:r>
          </w:p>
        </w:tc>
      </w:tr>
      <w:tr w:rsidR="0082617E" w:rsidRPr="006352D1" w14:paraId="19C950DE" w14:textId="289F8147" w:rsidTr="00696F29">
        <w:trPr>
          <w:trHeight w:val="397"/>
        </w:trPr>
        <w:tc>
          <w:tcPr>
            <w:tcW w:w="3685" w:type="dxa"/>
            <w:tcBorders>
              <w:left w:val="nil"/>
              <w:right w:val="nil"/>
            </w:tcBorders>
            <w:shd w:val="clear" w:color="auto" w:fill="auto"/>
            <w:noWrap/>
            <w:vAlign w:val="center"/>
          </w:tcPr>
          <w:p w14:paraId="2706EECD" w14:textId="06F20956" w:rsidR="0082617E" w:rsidRPr="005D26D7" w:rsidRDefault="0082617E" w:rsidP="0082617E">
            <w:pPr>
              <w:ind w:left="219" w:hanging="44"/>
              <w:jc w:val="both"/>
              <w:rPr>
                <w:rFonts w:ascii="Arial Narrow" w:hAnsi="Arial Narrow"/>
                <w:color w:val="000000"/>
                <w:sz w:val="20"/>
                <w:szCs w:val="20"/>
              </w:rPr>
            </w:pPr>
            <w:r>
              <w:rPr>
                <w:rFonts w:ascii="Arial Narrow" w:hAnsi="Arial Narrow"/>
                <w:color w:val="000000"/>
                <w:sz w:val="20"/>
                <w:szCs w:val="20"/>
              </w:rPr>
              <w:t>н</w:t>
            </w:r>
            <w:r w:rsidRPr="0082617E">
              <w:rPr>
                <w:rFonts w:ascii="Arial Narrow" w:hAnsi="Arial Narrow"/>
                <w:color w:val="000000"/>
                <w:sz w:val="20"/>
                <w:szCs w:val="20"/>
              </w:rPr>
              <w:t>атуральные показатели по вводу, Гкал/ч</w:t>
            </w:r>
          </w:p>
        </w:tc>
        <w:tc>
          <w:tcPr>
            <w:tcW w:w="1134" w:type="dxa"/>
            <w:tcBorders>
              <w:left w:val="nil"/>
              <w:right w:val="nil"/>
            </w:tcBorders>
            <w:shd w:val="clear" w:color="auto" w:fill="auto"/>
            <w:noWrap/>
            <w:vAlign w:val="center"/>
          </w:tcPr>
          <w:p w14:paraId="5004017E" w14:textId="7BCBB8AA" w:rsidR="0082617E" w:rsidRPr="0082617E" w:rsidRDefault="0082617E" w:rsidP="009B0B07">
            <w:pPr>
              <w:spacing w:before="60" w:after="60"/>
              <w:jc w:val="center"/>
              <w:rPr>
                <w:rFonts w:ascii="Arial Narrow" w:hAnsi="Arial Narrow"/>
                <w:sz w:val="20"/>
                <w:szCs w:val="18"/>
              </w:rPr>
            </w:pPr>
            <w:r w:rsidRPr="0082617E">
              <w:rPr>
                <w:rFonts w:ascii="Arial Narrow" w:hAnsi="Arial Narrow"/>
                <w:sz w:val="20"/>
                <w:szCs w:val="18"/>
              </w:rPr>
              <w:t>185,4</w:t>
            </w:r>
          </w:p>
        </w:tc>
        <w:tc>
          <w:tcPr>
            <w:tcW w:w="1135" w:type="dxa"/>
            <w:tcBorders>
              <w:left w:val="nil"/>
              <w:right w:val="nil"/>
            </w:tcBorders>
            <w:vAlign w:val="center"/>
          </w:tcPr>
          <w:p w14:paraId="44BA2E01" w14:textId="656F8827" w:rsidR="0082617E" w:rsidRPr="00CE366D" w:rsidRDefault="0082617E" w:rsidP="009B0B07">
            <w:pPr>
              <w:spacing w:before="60" w:after="60"/>
              <w:jc w:val="center"/>
              <w:rPr>
                <w:rFonts w:ascii="Arial Narrow" w:hAnsi="Arial Narrow"/>
                <w:color w:val="0079C2"/>
                <w:sz w:val="22"/>
                <w:szCs w:val="18"/>
              </w:rPr>
            </w:pPr>
            <w:r w:rsidRPr="00CE366D">
              <w:rPr>
                <w:rFonts w:ascii="Arial Narrow" w:hAnsi="Arial Narrow"/>
                <w:color w:val="0079C2"/>
                <w:sz w:val="22"/>
                <w:szCs w:val="18"/>
              </w:rPr>
              <w:t>192,</w:t>
            </w:r>
            <w:r w:rsidR="009B0B07">
              <w:rPr>
                <w:rFonts w:ascii="Arial Narrow" w:hAnsi="Arial Narrow"/>
                <w:color w:val="0079C2"/>
                <w:sz w:val="22"/>
                <w:szCs w:val="18"/>
              </w:rPr>
              <w:t>5</w:t>
            </w:r>
          </w:p>
        </w:tc>
        <w:tc>
          <w:tcPr>
            <w:tcW w:w="992" w:type="dxa"/>
            <w:tcBorders>
              <w:left w:val="nil"/>
              <w:right w:val="nil"/>
            </w:tcBorders>
            <w:shd w:val="clear" w:color="auto" w:fill="auto"/>
            <w:noWrap/>
            <w:vAlign w:val="center"/>
          </w:tcPr>
          <w:p w14:paraId="3583BBD3" w14:textId="7EAFE19E"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7,</w:t>
            </w:r>
            <w:r w:rsidR="009B0B07">
              <w:rPr>
                <w:rFonts w:ascii="Arial Narrow" w:hAnsi="Arial Narrow"/>
                <w:sz w:val="20"/>
                <w:szCs w:val="18"/>
              </w:rPr>
              <w:t>1</w:t>
            </w:r>
          </w:p>
        </w:tc>
        <w:tc>
          <w:tcPr>
            <w:tcW w:w="850" w:type="dxa"/>
            <w:tcBorders>
              <w:left w:val="nil"/>
              <w:right w:val="nil"/>
            </w:tcBorders>
            <w:vAlign w:val="center"/>
          </w:tcPr>
          <w:p w14:paraId="0A2F45F5" w14:textId="009887FB" w:rsidR="0082617E" w:rsidRPr="0082617E" w:rsidRDefault="0082617E" w:rsidP="009B0B07">
            <w:pPr>
              <w:spacing w:before="60" w:after="60"/>
              <w:ind w:left="-10"/>
              <w:jc w:val="center"/>
              <w:rPr>
                <w:rFonts w:ascii="Arial Narrow" w:hAnsi="Arial Narrow"/>
                <w:sz w:val="20"/>
                <w:szCs w:val="18"/>
              </w:rPr>
            </w:pPr>
            <w:r w:rsidRPr="0082617E">
              <w:rPr>
                <w:rFonts w:ascii="Arial Narrow" w:hAnsi="Arial Narrow"/>
                <w:sz w:val="20"/>
                <w:szCs w:val="18"/>
              </w:rPr>
              <w:t>3,</w:t>
            </w:r>
            <w:r w:rsidR="009B0B07">
              <w:rPr>
                <w:rFonts w:ascii="Arial Narrow" w:hAnsi="Arial Narrow"/>
                <w:sz w:val="20"/>
                <w:szCs w:val="18"/>
              </w:rPr>
              <w:t>8</w:t>
            </w:r>
            <w:r>
              <w:rPr>
                <w:rFonts w:ascii="Arial Narrow" w:hAnsi="Arial Narrow"/>
                <w:sz w:val="20"/>
                <w:szCs w:val="18"/>
              </w:rPr>
              <w:t>%</w:t>
            </w:r>
          </w:p>
        </w:tc>
      </w:tr>
    </w:tbl>
    <w:p w14:paraId="1D280C8E" w14:textId="3EC2EC14" w:rsidR="000F271D" w:rsidRPr="009B0B07" w:rsidRDefault="00D97830" w:rsidP="009B0B07">
      <w:pPr>
        <w:widowControl w:val="0"/>
        <w:spacing w:before="120" w:after="120"/>
        <w:ind w:left="851"/>
        <w:jc w:val="both"/>
        <w:rPr>
          <w:rFonts w:ascii="Arial Narrow" w:hAnsi="Arial Narrow" w:cs="Tahoma"/>
          <w:sz w:val="16"/>
          <w:szCs w:val="20"/>
        </w:rPr>
      </w:pPr>
      <w:r w:rsidRPr="009B0B07">
        <w:rPr>
          <w:rFonts w:ascii="Arial Narrow" w:hAnsi="Arial Narrow" w:cs="Tahoma"/>
          <w:color w:val="C00000"/>
          <w:sz w:val="16"/>
          <w:szCs w:val="20"/>
        </w:rPr>
        <w:t xml:space="preserve">* </w:t>
      </w:r>
      <w:r w:rsidR="000F271D" w:rsidRPr="009B0B07">
        <w:rPr>
          <w:rFonts w:ascii="Arial Narrow" w:hAnsi="Arial Narrow" w:cs="Tahoma"/>
          <w:sz w:val="16"/>
          <w:szCs w:val="20"/>
        </w:rPr>
        <w:t xml:space="preserve">С учетом выполнения по объекту «комплексная застройка АМО ЗИЛ» в размере 973 млн руб. </w:t>
      </w:r>
    </w:p>
    <w:p w14:paraId="16248D4E" w14:textId="06031292" w:rsidR="009205CF" w:rsidRPr="007E5F38" w:rsidRDefault="000F271D" w:rsidP="00BF5AC8">
      <w:pPr>
        <w:widowControl w:val="0"/>
        <w:spacing w:before="240" w:after="120"/>
        <w:jc w:val="both"/>
        <w:rPr>
          <w:rFonts w:ascii="Arial Narrow" w:hAnsi="Arial Narrow" w:cs="Tahoma"/>
          <w:sz w:val="20"/>
          <w:szCs w:val="20"/>
        </w:rPr>
      </w:pPr>
      <w:r w:rsidRPr="007E5F38">
        <w:rPr>
          <w:rFonts w:ascii="Arial Narrow" w:hAnsi="Arial Narrow" w:cs="Tahoma"/>
          <w:sz w:val="20"/>
          <w:szCs w:val="20"/>
        </w:rPr>
        <w:t xml:space="preserve">Перевыполнение плана обусловлено существенной оптимизацией процедур по формированию и корректировке Инвестиционной программы и </w:t>
      </w:r>
      <w:r w:rsidR="00D97830" w:rsidRPr="007E5F38">
        <w:rPr>
          <w:rFonts w:ascii="Arial Narrow" w:hAnsi="Arial Narrow" w:cs="Tahoma"/>
          <w:sz w:val="20"/>
          <w:szCs w:val="20"/>
        </w:rPr>
        <w:t>Годовой комплексной программы закупок</w:t>
      </w:r>
      <w:r w:rsidRPr="007E5F38">
        <w:rPr>
          <w:rFonts w:ascii="Arial Narrow" w:hAnsi="Arial Narrow" w:cs="Tahoma"/>
          <w:sz w:val="20"/>
          <w:szCs w:val="20"/>
        </w:rPr>
        <w:t xml:space="preserve">, что в значительной степени сократило сроки проведения работ по заключению договоров подряда (с момента включения объекта в </w:t>
      </w:r>
      <w:r w:rsidR="00D97830" w:rsidRPr="007E5F38">
        <w:rPr>
          <w:rFonts w:ascii="Arial Narrow" w:hAnsi="Arial Narrow" w:cs="Tahoma"/>
          <w:sz w:val="20"/>
          <w:szCs w:val="20"/>
        </w:rPr>
        <w:t>Инвестиционную программу</w:t>
      </w:r>
      <w:r w:rsidRPr="007E5F38">
        <w:rPr>
          <w:rFonts w:ascii="Arial Narrow" w:hAnsi="Arial Narrow" w:cs="Tahoma"/>
          <w:sz w:val="20"/>
          <w:szCs w:val="20"/>
        </w:rPr>
        <w:t xml:space="preserve"> до подписания договора) и, соответственно, их исполнению.</w:t>
      </w:r>
    </w:p>
    <w:p w14:paraId="3D7AF9A6" w14:textId="6493FE39" w:rsidR="00BC278B" w:rsidRPr="00CE366D" w:rsidRDefault="00216DA7" w:rsidP="00AB2475">
      <w:pPr>
        <w:spacing w:before="320" w:after="120"/>
        <w:jc w:val="both"/>
        <w:rPr>
          <w:rFonts w:ascii="Arial Narrow" w:hAnsi="Arial Narrow" w:cs="Tahoma"/>
          <w:b/>
          <w:bCs/>
          <w:color w:val="0079C2"/>
          <w:sz w:val="22"/>
          <w:szCs w:val="20"/>
        </w:rPr>
      </w:pPr>
      <w:bookmarkStart w:id="104" w:name="_Toc258951904"/>
      <w:bookmarkStart w:id="105" w:name="_Toc387323075"/>
      <w:bookmarkStart w:id="106" w:name="_Toc510727856"/>
      <w:r>
        <w:rPr>
          <w:rFonts w:ascii="Arial Narrow" w:hAnsi="Arial Narrow" w:cs="Tahoma"/>
          <w:b/>
          <w:bCs/>
          <w:color w:val="0079C2"/>
          <w:sz w:val="22"/>
          <w:szCs w:val="20"/>
        </w:rPr>
        <w:t>5</w:t>
      </w:r>
      <w:r w:rsidR="00BC278B" w:rsidRPr="00CE366D">
        <w:rPr>
          <w:rFonts w:ascii="Arial Narrow" w:hAnsi="Arial Narrow" w:cs="Tahoma"/>
          <w:b/>
          <w:bCs/>
          <w:color w:val="0079C2"/>
          <w:sz w:val="22"/>
          <w:szCs w:val="20"/>
        </w:rPr>
        <w:t xml:space="preserve">.3. Ремонтная </w:t>
      </w:r>
      <w:bookmarkEnd w:id="104"/>
      <w:bookmarkEnd w:id="105"/>
      <w:r w:rsidR="00BC278B" w:rsidRPr="00CE366D">
        <w:rPr>
          <w:rFonts w:ascii="Arial Narrow" w:hAnsi="Arial Narrow" w:cs="Tahoma"/>
          <w:b/>
          <w:bCs/>
          <w:color w:val="0079C2"/>
          <w:sz w:val="22"/>
          <w:szCs w:val="20"/>
        </w:rPr>
        <w:t>программа</w:t>
      </w:r>
      <w:bookmarkEnd w:id="106"/>
    </w:p>
    <w:p w14:paraId="649234F8" w14:textId="2C009DB6" w:rsidR="00BC278B" w:rsidRPr="007E5F38" w:rsidRDefault="00BC278B" w:rsidP="00BF5AC8">
      <w:pPr>
        <w:widowControl w:val="0"/>
        <w:spacing w:before="240" w:after="120"/>
        <w:jc w:val="both"/>
        <w:rPr>
          <w:rFonts w:ascii="Arial Narrow" w:hAnsi="Arial Narrow" w:cs="Tahoma"/>
          <w:sz w:val="20"/>
          <w:szCs w:val="20"/>
        </w:rPr>
      </w:pPr>
      <w:r w:rsidRPr="007E5F38">
        <w:rPr>
          <w:rFonts w:ascii="Arial Narrow" w:hAnsi="Arial Narrow" w:cs="Tahoma"/>
          <w:sz w:val="20"/>
          <w:szCs w:val="20"/>
        </w:rPr>
        <w:t>В рамках ремонтной программы проводятся профилактические работы, капитальный и текущий ремонт тепловых сетей, тепломеханического и электротехнического оборудования тепловых пунктов, РТС, КТС, МК, ГТУ (КРУЭ), контрольно-измерительных приборов и автоматики, ремонт административных зданий и сооружений.</w:t>
      </w:r>
    </w:p>
    <w:p w14:paraId="5806FF16" w14:textId="77777777" w:rsidR="00BC278B" w:rsidRPr="007E5F38" w:rsidRDefault="00BC278B" w:rsidP="00BF5AC8">
      <w:pPr>
        <w:widowControl w:val="0"/>
        <w:spacing w:before="240" w:after="60"/>
        <w:jc w:val="both"/>
        <w:rPr>
          <w:rFonts w:ascii="Arial Narrow" w:hAnsi="Arial Narrow" w:cs="Tahoma"/>
          <w:sz w:val="20"/>
          <w:szCs w:val="20"/>
        </w:rPr>
      </w:pPr>
      <w:r w:rsidRPr="007E5F38">
        <w:rPr>
          <w:rFonts w:ascii="Arial Narrow" w:hAnsi="Arial Narrow" w:cs="Tahoma"/>
          <w:sz w:val="20"/>
          <w:szCs w:val="20"/>
        </w:rPr>
        <w:t>Целями ремонтной программы являются:</w:t>
      </w:r>
    </w:p>
    <w:p w14:paraId="1F74C589" w14:textId="77777777" w:rsidR="00BC278B" w:rsidRPr="00EC71EF" w:rsidRDefault="00BC278B" w:rsidP="00696F29">
      <w:pPr>
        <w:pStyle w:val="afffffff3"/>
        <w:numPr>
          <w:ilvl w:val="0"/>
          <w:numId w:val="38"/>
        </w:numPr>
        <w:spacing w:before="120"/>
        <w:contextualSpacing w:val="0"/>
        <w:jc w:val="both"/>
        <w:rPr>
          <w:rFonts w:ascii="Arial Narrow" w:hAnsi="Arial Narrow"/>
          <w:sz w:val="20"/>
          <w:szCs w:val="20"/>
        </w:rPr>
      </w:pPr>
      <w:r w:rsidRPr="00EC71EF">
        <w:rPr>
          <w:rFonts w:ascii="Arial Narrow" w:hAnsi="Arial Narrow"/>
          <w:sz w:val="20"/>
          <w:szCs w:val="20"/>
        </w:rPr>
        <w:t>поддержание эксплуатируемого оборудования, зданий и сооружений в технически исправном состоянии;</w:t>
      </w:r>
    </w:p>
    <w:p w14:paraId="5DCAEABD" w14:textId="77777777" w:rsidR="00BC278B" w:rsidRPr="00EC71EF" w:rsidRDefault="00BC278B" w:rsidP="00696F29">
      <w:pPr>
        <w:pStyle w:val="afffffff3"/>
        <w:numPr>
          <w:ilvl w:val="0"/>
          <w:numId w:val="38"/>
        </w:numPr>
        <w:spacing w:before="120"/>
        <w:contextualSpacing w:val="0"/>
        <w:jc w:val="both"/>
        <w:rPr>
          <w:rFonts w:ascii="Arial Narrow" w:hAnsi="Arial Narrow"/>
          <w:sz w:val="20"/>
          <w:szCs w:val="20"/>
        </w:rPr>
      </w:pPr>
      <w:r w:rsidRPr="00EC71EF">
        <w:rPr>
          <w:rFonts w:ascii="Arial Narrow" w:hAnsi="Arial Narrow"/>
          <w:sz w:val="20"/>
          <w:szCs w:val="20"/>
        </w:rPr>
        <w:t>восстановление работоспособности оборудования в случае выхода его из строя;</w:t>
      </w:r>
    </w:p>
    <w:p w14:paraId="4C9C49EC" w14:textId="77777777" w:rsidR="00BC278B" w:rsidRPr="00EC71EF" w:rsidRDefault="00BC278B" w:rsidP="00696F29">
      <w:pPr>
        <w:pStyle w:val="afffffff3"/>
        <w:numPr>
          <w:ilvl w:val="0"/>
          <w:numId w:val="38"/>
        </w:numPr>
        <w:spacing w:before="120"/>
        <w:contextualSpacing w:val="0"/>
        <w:jc w:val="both"/>
        <w:rPr>
          <w:rFonts w:ascii="Arial Narrow" w:hAnsi="Arial Narrow"/>
          <w:sz w:val="20"/>
          <w:szCs w:val="20"/>
        </w:rPr>
      </w:pPr>
      <w:r w:rsidRPr="00EC71EF">
        <w:rPr>
          <w:rFonts w:ascii="Arial Narrow" w:hAnsi="Arial Narrow"/>
          <w:sz w:val="20"/>
          <w:szCs w:val="20"/>
        </w:rPr>
        <w:t>обеспечение режимов работы оборудования;</w:t>
      </w:r>
    </w:p>
    <w:p w14:paraId="22CCC6D7" w14:textId="77777777" w:rsidR="00BC278B" w:rsidRPr="00EC71EF" w:rsidRDefault="00BC278B" w:rsidP="00696F29">
      <w:pPr>
        <w:pStyle w:val="afffffff3"/>
        <w:numPr>
          <w:ilvl w:val="0"/>
          <w:numId w:val="38"/>
        </w:numPr>
        <w:spacing w:before="120"/>
        <w:contextualSpacing w:val="0"/>
        <w:jc w:val="both"/>
        <w:rPr>
          <w:rFonts w:ascii="Arial Narrow" w:hAnsi="Arial Narrow"/>
          <w:sz w:val="20"/>
          <w:szCs w:val="20"/>
        </w:rPr>
      </w:pPr>
      <w:r w:rsidRPr="00EC71EF">
        <w:rPr>
          <w:rFonts w:ascii="Arial Narrow" w:hAnsi="Arial Narrow"/>
          <w:sz w:val="20"/>
          <w:szCs w:val="20"/>
        </w:rPr>
        <w:t>мониторинг состояния эксплуатируемого оборудования, зданий и сооружений.</w:t>
      </w:r>
    </w:p>
    <w:p w14:paraId="6428CE50" w14:textId="2A363D76" w:rsidR="00BC278B" w:rsidRDefault="00BC278B" w:rsidP="00BF5AC8">
      <w:pPr>
        <w:widowControl w:val="0"/>
        <w:spacing w:before="240" w:after="120"/>
        <w:jc w:val="both"/>
        <w:rPr>
          <w:rFonts w:ascii="Arial Narrow" w:hAnsi="Arial Narrow" w:cs="Tahoma"/>
          <w:sz w:val="20"/>
          <w:szCs w:val="20"/>
        </w:rPr>
      </w:pPr>
      <w:r w:rsidRPr="00EC71EF">
        <w:rPr>
          <w:rFonts w:ascii="Arial Narrow" w:hAnsi="Arial Narrow" w:cs="Tahoma"/>
          <w:sz w:val="20"/>
          <w:szCs w:val="20"/>
        </w:rPr>
        <w:t xml:space="preserve">В ходе реализации </w:t>
      </w:r>
      <w:r w:rsidR="00360895" w:rsidRPr="00EC71EF">
        <w:rPr>
          <w:rFonts w:ascii="Arial Narrow" w:hAnsi="Arial Narrow" w:cs="Tahoma"/>
          <w:sz w:val="20"/>
          <w:szCs w:val="20"/>
        </w:rPr>
        <w:t>Ремонтной программы ПАО «МОЭК»</w:t>
      </w:r>
      <w:r w:rsidRPr="00EC71EF">
        <w:rPr>
          <w:rFonts w:ascii="Arial Narrow" w:hAnsi="Arial Narrow" w:cs="Tahoma"/>
          <w:sz w:val="20"/>
          <w:szCs w:val="20"/>
        </w:rPr>
        <w:t xml:space="preserve"> были проведены следующие основные виды работ:</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567"/>
        <w:gridCol w:w="993"/>
        <w:gridCol w:w="992"/>
        <w:gridCol w:w="850"/>
      </w:tblGrid>
      <w:tr w:rsidR="00EC71EF" w:rsidRPr="00A45844" w14:paraId="2DF625F9" w14:textId="77777777" w:rsidTr="00CE366D">
        <w:trPr>
          <w:trHeight w:val="508"/>
        </w:trPr>
        <w:tc>
          <w:tcPr>
            <w:tcW w:w="6237" w:type="dxa"/>
            <w:tcBorders>
              <w:left w:val="nil"/>
              <w:right w:val="nil"/>
            </w:tcBorders>
            <w:shd w:val="clear" w:color="000000" w:fill="0079C2"/>
            <w:vAlign w:val="center"/>
          </w:tcPr>
          <w:p w14:paraId="0A2DCCC8" w14:textId="0B6F5571" w:rsidR="00EC71EF" w:rsidRPr="0082617E" w:rsidRDefault="00BE05CF" w:rsidP="00F22D78">
            <w:pPr>
              <w:jc w:val="center"/>
              <w:rPr>
                <w:rFonts w:ascii="Arial Narrow" w:hAnsi="Arial Narrow"/>
                <w:color w:val="FFFFFF"/>
              </w:rPr>
            </w:pPr>
            <w:r>
              <w:rPr>
                <w:rFonts w:ascii="Arial Narrow" w:hAnsi="Arial Narrow" w:cs="Tahoma"/>
                <w:color w:val="FFFFFF"/>
              </w:rPr>
              <w:t xml:space="preserve">Тепловые сети </w:t>
            </w:r>
          </w:p>
        </w:tc>
        <w:tc>
          <w:tcPr>
            <w:tcW w:w="567" w:type="dxa"/>
            <w:tcBorders>
              <w:left w:val="nil"/>
              <w:right w:val="nil"/>
            </w:tcBorders>
            <w:shd w:val="clear" w:color="000000" w:fill="0079C2"/>
            <w:vAlign w:val="center"/>
          </w:tcPr>
          <w:p w14:paraId="1A15D120" w14:textId="15322291" w:rsidR="00EC71EF" w:rsidRPr="0082617E" w:rsidRDefault="00EC71EF" w:rsidP="00F22D78">
            <w:pPr>
              <w:jc w:val="center"/>
              <w:rPr>
                <w:rFonts w:ascii="Arial Narrow" w:hAnsi="Arial Narrow" w:cs="Tahoma"/>
                <w:color w:val="FFFFFF"/>
              </w:rPr>
            </w:pPr>
            <w:r w:rsidRPr="00EC71EF">
              <w:rPr>
                <w:rFonts w:ascii="Arial Narrow" w:hAnsi="Arial Narrow" w:cs="Tahoma"/>
                <w:color w:val="FFFFFF"/>
                <w:sz w:val="20"/>
              </w:rPr>
              <w:t>ед. изм.</w:t>
            </w:r>
          </w:p>
        </w:tc>
        <w:tc>
          <w:tcPr>
            <w:tcW w:w="993" w:type="dxa"/>
            <w:tcBorders>
              <w:left w:val="nil"/>
              <w:right w:val="nil"/>
            </w:tcBorders>
            <w:shd w:val="clear" w:color="000000" w:fill="0079C2"/>
            <w:vAlign w:val="center"/>
          </w:tcPr>
          <w:p w14:paraId="52048281" w14:textId="65070D6B" w:rsidR="00EC71EF" w:rsidRPr="0082617E" w:rsidRDefault="00EC71EF" w:rsidP="00827B3C">
            <w:pPr>
              <w:ind w:left="-1"/>
              <w:jc w:val="center"/>
              <w:rPr>
                <w:rFonts w:ascii="Arial Narrow" w:hAnsi="Arial Narrow" w:cs="Tahoma"/>
                <w:color w:val="FFFFFF"/>
              </w:rPr>
            </w:pPr>
            <w:r w:rsidRPr="00EC71EF">
              <w:rPr>
                <w:rFonts w:ascii="Arial Narrow" w:hAnsi="Arial Narrow" w:cs="Tahoma"/>
                <w:color w:val="FFFFFF"/>
                <w:sz w:val="22"/>
              </w:rPr>
              <w:t>2016</w:t>
            </w:r>
          </w:p>
        </w:tc>
        <w:tc>
          <w:tcPr>
            <w:tcW w:w="992" w:type="dxa"/>
            <w:tcBorders>
              <w:left w:val="nil"/>
              <w:right w:val="nil"/>
            </w:tcBorders>
            <w:shd w:val="clear" w:color="000000" w:fill="0079C2"/>
            <w:vAlign w:val="center"/>
          </w:tcPr>
          <w:p w14:paraId="74C04C98" w14:textId="7312823E" w:rsidR="00EC71EF" w:rsidRPr="0082617E" w:rsidRDefault="00EC71EF" w:rsidP="00827B3C">
            <w:pPr>
              <w:ind w:left="-1"/>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850" w:type="dxa"/>
            <w:tcBorders>
              <w:left w:val="nil"/>
              <w:right w:val="nil"/>
            </w:tcBorders>
            <w:shd w:val="clear" w:color="000000" w:fill="0079C2"/>
          </w:tcPr>
          <w:p w14:paraId="104754BD" w14:textId="77777777" w:rsidR="00EC71EF" w:rsidRPr="0082617E" w:rsidRDefault="00EC71EF" w:rsidP="00827B3C">
            <w:pPr>
              <w:jc w:val="center"/>
              <w:rPr>
                <w:rFonts w:ascii="Arial Narrow" w:hAnsi="Arial Narrow" w:cs="Tahoma"/>
                <w:color w:val="FFFFFF"/>
                <w:sz w:val="20"/>
                <w:szCs w:val="28"/>
              </w:rPr>
            </w:pPr>
            <w:r w:rsidRPr="0082617E">
              <w:rPr>
                <w:rFonts w:ascii="Arial Narrow" w:hAnsi="Arial Narrow" w:cs="Tahoma"/>
                <w:color w:val="FFFFFF"/>
                <w:sz w:val="20"/>
                <w:szCs w:val="28"/>
              </w:rPr>
              <w:t>откл.</w:t>
            </w:r>
          </w:p>
          <w:p w14:paraId="1B8A9155" w14:textId="77777777" w:rsidR="00EC71EF" w:rsidRPr="00A45844" w:rsidRDefault="00EC71EF" w:rsidP="00827B3C">
            <w:pPr>
              <w:jc w:val="center"/>
              <w:rPr>
                <w:rFonts w:ascii="Arial Narrow" w:hAnsi="Arial Narrow" w:cs="Tahoma"/>
                <w:color w:val="FFFFFF"/>
                <w:sz w:val="20"/>
              </w:rPr>
            </w:pPr>
            <w:r>
              <w:rPr>
                <w:rFonts w:ascii="Arial Narrow" w:hAnsi="Arial Narrow" w:cs="Tahoma"/>
                <w:color w:val="FFFFFF"/>
                <w:sz w:val="20"/>
                <w:szCs w:val="28"/>
              </w:rPr>
              <w:t>%</w:t>
            </w:r>
          </w:p>
        </w:tc>
      </w:tr>
      <w:tr w:rsidR="00EC71EF" w:rsidRPr="006352D1" w14:paraId="0A9B0856" w14:textId="77777777" w:rsidTr="00696F29">
        <w:trPr>
          <w:trHeight w:val="397"/>
        </w:trPr>
        <w:tc>
          <w:tcPr>
            <w:tcW w:w="6237" w:type="dxa"/>
            <w:tcBorders>
              <w:left w:val="nil"/>
              <w:right w:val="nil"/>
            </w:tcBorders>
            <w:shd w:val="clear" w:color="auto" w:fill="auto"/>
            <w:noWrap/>
            <w:vAlign w:val="center"/>
          </w:tcPr>
          <w:p w14:paraId="67472CCF" w14:textId="0A8A337A" w:rsidR="00EC71EF" w:rsidRPr="005D26D7" w:rsidRDefault="00EC71EF" w:rsidP="00EC71EF">
            <w:pPr>
              <w:ind w:left="219" w:hanging="44"/>
              <w:jc w:val="both"/>
              <w:rPr>
                <w:rFonts w:ascii="Arial Narrow" w:hAnsi="Arial Narrow"/>
                <w:color w:val="000000"/>
                <w:sz w:val="20"/>
                <w:szCs w:val="20"/>
              </w:rPr>
            </w:pPr>
            <w:r>
              <w:rPr>
                <w:rFonts w:ascii="Arial Narrow" w:hAnsi="Arial Narrow"/>
                <w:color w:val="000000"/>
                <w:sz w:val="20"/>
                <w:szCs w:val="20"/>
              </w:rPr>
              <w:t>р</w:t>
            </w:r>
            <w:r w:rsidRPr="00EC71EF">
              <w:rPr>
                <w:rFonts w:ascii="Arial Narrow" w:hAnsi="Arial Narrow"/>
                <w:color w:val="000000"/>
                <w:sz w:val="20"/>
                <w:szCs w:val="20"/>
              </w:rPr>
              <w:t>емонт ненадежных участков трубопроводов</w:t>
            </w:r>
          </w:p>
        </w:tc>
        <w:tc>
          <w:tcPr>
            <w:tcW w:w="567" w:type="dxa"/>
            <w:tcBorders>
              <w:left w:val="nil"/>
              <w:right w:val="nil"/>
            </w:tcBorders>
            <w:shd w:val="clear" w:color="auto" w:fill="auto"/>
            <w:noWrap/>
            <w:vAlign w:val="center"/>
          </w:tcPr>
          <w:p w14:paraId="308EDDD0" w14:textId="60FD112F"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раб.</w:t>
            </w:r>
          </w:p>
        </w:tc>
        <w:tc>
          <w:tcPr>
            <w:tcW w:w="993" w:type="dxa"/>
            <w:tcBorders>
              <w:left w:val="nil"/>
              <w:right w:val="nil"/>
            </w:tcBorders>
            <w:vAlign w:val="center"/>
          </w:tcPr>
          <w:p w14:paraId="73E03B84" w14:textId="17945A32"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10 618</w:t>
            </w:r>
          </w:p>
        </w:tc>
        <w:tc>
          <w:tcPr>
            <w:tcW w:w="992" w:type="dxa"/>
            <w:tcBorders>
              <w:left w:val="nil"/>
              <w:right w:val="nil"/>
            </w:tcBorders>
            <w:shd w:val="clear" w:color="auto" w:fill="auto"/>
            <w:noWrap/>
            <w:vAlign w:val="center"/>
          </w:tcPr>
          <w:p w14:paraId="7C5837AD" w14:textId="20D05AB3"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10 142</w:t>
            </w:r>
          </w:p>
        </w:tc>
        <w:tc>
          <w:tcPr>
            <w:tcW w:w="850" w:type="dxa"/>
            <w:tcBorders>
              <w:left w:val="nil"/>
              <w:right w:val="nil"/>
            </w:tcBorders>
            <w:vAlign w:val="center"/>
          </w:tcPr>
          <w:p w14:paraId="5F5CEA72" w14:textId="166D903D"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96%</w:t>
            </w:r>
          </w:p>
        </w:tc>
      </w:tr>
      <w:tr w:rsidR="00EC71EF" w:rsidRPr="006352D1" w14:paraId="424B3135" w14:textId="77777777" w:rsidTr="00BE05CF">
        <w:trPr>
          <w:trHeight w:val="371"/>
        </w:trPr>
        <w:tc>
          <w:tcPr>
            <w:tcW w:w="6237" w:type="dxa"/>
            <w:tcBorders>
              <w:left w:val="nil"/>
              <w:right w:val="nil"/>
            </w:tcBorders>
            <w:shd w:val="clear" w:color="auto" w:fill="auto"/>
            <w:noWrap/>
            <w:vAlign w:val="center"/>
          </w:tcPr>
          <w:p w14:paraId="789B7473" w14:textId="10E3409C" w:rsidR="00EC71EF" w:rsidRPr="005D26D7" w:rsidRDefault="00EC71EF" w:rsidP="00EC71EF">
            <w:pPr>
              <w:ind w:left="173" w:firstLine="2"/>
              <w:jc w:val="both"/>
              <w:rPr>
                <w:rFonts w:ascii="Arial Narrow" w:hAnsi="Arial Narrow"/>
                <w:color w:val="000000"/>
                <w:sz w:val="20"/>
                <w:szCs w:val="20"/>
              </w:rPr>
            </w:pPr>
            <w:r>
              <w:rPr>
                <w:rFonts w:ascii="Arial Narrow" w:hAnsi="Arial Narrow"/>
                <w:color w:val="000000"/>
                <w:sz w:val="20"/>
                <w:szCs w:val="20"/>
              </w:rPr>
              <w:t>р</w:t>
            </w:r>
            <w:r w:rsidRPr="00EC71EF">
              <w:rPr>
                <w:rFonts w:ascii="Arial Narrow" w:hAnsi="Arial Narrow"/>
                <w:color w:val="000000"/>
                <w:sz w:val="20"/>
                <w:szCs w:val="20"/>
              </w:rPr>
              <w:t>емонт сооружений, камер, павильонов, опорных конструкций и мостовых переходов</w:t>
            </w:r>
          </w:p>
        </w:tc>
        <w:tc>
          <w:tcPr>
            <w:tcW w:w="567" w:type="dxa"/>
            <w:tcBorders>
              <w:left w:val="nil"/>
              <w:right w:val="nil"/>
            </w:tcBorders>
            <w:shd w:val="clear" w:color="auto" w:fill="auto"/>
            <w:noWrap/>
            <w:vAlign w:val="center"/>
          </w:tcPr>
          <w:p w14:paraId="7ECF5C3B" w14:textId="13BA0A91"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шт.</w:t>
            </w:r>
          </w:p>
        </w:tc>
        <w:tc>
          <w:tcPr>
            <w:tcW w:w="993" w:type="dxa"/>
            <w:tcBorders>
              <w:left w:val="nil"/>
              <w:right w:val="nil"/>
            </w:tcBorders>
            <w:vAlign w:val="center"/>
          </w:tcPr>
          <w:p w14:paraId="74123865" w14:textId="226246B6"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2 405</w:t>
            </w:r>
          </w:p>
        </w:tc>
        <w:tc>
          <w:tcPr>
            <w:tcW w:w="992" w:type="dxa"/>
            <w:tcBorders>
              <w:left w:val="nil"/>
              <w:right w:val="nil"/>
            </w:tcBorders>
            <w:shd w:val="clear" w:color="auto" w:fill="auto"/>
            <w:noWrap/>
            <w:vAlign w:val="center"/>
          </w:tcPr>
          <w:p w14:paraId="7A0A695B" w14:textId="32E290F0"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4 693</w:t>
            </w:r>
          </w:p>
        </w:tc>
        <w:tc>
          <w:tcPr>
            <w:tcW w:w="850" w:type="dxa"/>
            <w:tcBorders>
              <w:left w:val="nil"/>
              <w:right w:val="nil"/>
            </w:tcBorders>
            <w:vAlign w:val="center"/>
          </w:tcPr>
          <w:p w14:paraId="7C78D332" w14:textId="61147175"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195%</w:t>
            </w:r>
          </w:p>
        </w:tc>
      </w:tr>
      <w:tr w:rsidR="00EC71EF" w:rsidRPr="006352D1" w14:paraId="449100BD" w14:textId="77777777" w:rsidTr="00696F29">
        <w:trPr>
          <w:trHeight w:val="397"/>
        </w:trPr>
        <w:tc>
          <w:tcPr>
            <w:tcW w:w="6237" w:type="dxa"/>
            <w:tcBorders>
              <w:left w:val="nil"/>
              <w:right w:val="nil"/>
            </w:tcBorders>
            <w:shd w:val="clear" w:color="auto" w:fill="auto"/>
            <w:noWrap/>
            <w:vAlign w:val="center"/>
          </w:tcPr>
          <w:p w14:paraId="59AB8476" w14:textId="30A118EB" w:rsidR="00EC71EF" w:rsidRPr="005D26D7" w:rsidRDefault="00EC71EF" w:rsidP="00EC71EF">
            <w:pPr>
              <w:ind w:left="219" w:hanging="44"/>
              <w:jc w:val="both"/>
              <w:rPr>
                <w:rFonts w:ascii="Arial Narrow" w:hAnsi="Arial Narrow"/>
                <w:color w:val="000000"/>
                <w:sz w:val="20"/>
                <w:szCs w:val="20"/>
              </w:rPr>
            </w:pPr>
            <w:r>
              <w:rPr>
                <w:rFonts w:ascii="Arial Narrow" w:hAnsi="Arial Narrow"/>
                <w:color w:val="000000"/>
                <w:sz w:val="20"/>
                <w:szCs w:val="20"/>
              </w:rPr>
              <w:t>р</w:t>
            </w:r>
            <w:r w:rsidRPr="00EC71EF">
              <w:rPr>
                <w:rFonts w:ascii="Arial Narrow" w:hAnsi="Arial Narrow"/>
                <w:color w:val="000000"/>
                <w:sz w:val="20"/>
                <w:szCs w:val="20"/>
              </w:rPr>
              <w:t>емонт контроля системы ППУ-изоляции</w:t>
            </w:r>
          </w:p>
        </w:tc>
        <w:tc>
          <w:tcPr>
            <w:tcW w:w="567" w:type="dxa"/>
            <w:tcBorders>
              <w:left w:val="nil"/>
              <w:right w:val="nil"/>
            </w:tcBorders>
            <w:shd w:val="clear" w:color="auto" w:fill="auto"/>
            <w:noWrap/>
            <w:vAlign w:val="center"/>
          </w:tcPr>
          <w:p w14:paraId="24058447" w14:textId="60454F5D"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шт.</w:t>
            </w:r>
          </w:p>
        </w:tc>
        <w:tc>
          <w:tcPr>
            <w:tcW w:w="993" w:type="dxa"/>
            <w:tcBorders>
              <w:left w:val="nil"/>
              <w:right w:val="nil"/>
            </w:tcBorders>
            <w:vAlign w:val="center"/>
          </w:tcPr>
          <w:p w14:paraId="02B0505E" w14:textId="19D575DD"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603</w:t>
            </w:r>
          </w:p>
        </w:tc>
        <w:tc>
          <w:tcPr>
            <w:tcW w:w="992" w:type="dxa"/>
            <w:tcBorders>
              <w:left w:val="nil"/>
              <w:right w:val="nil"/>
            </w:tcBorders>
            <w:shd w:val="clear" w:color="auto" w:fill="auto"/>
            <w:noWrap/>
            <w:vAlign w:val="center"/>
          </w:tcPr>
          <w:p w14:paraId="4107DEF2" w14:textId="753BB893"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615</w:t>
            </w:r>
          </w:p>
        </w:tc>
        <w:tc>
          <w:tcPr>
            <w:tcW w:w="850" w:type="dxa"/>
            <w:tcBorders>
              <w:left w:val="nil"/>
              <w:right w:val="nil"/>
            </w:tcBorders>
            <w:vAlign w:val="center"/>
          </w:tcPr>
          <w:p w14:paraId="6600B79D" w14:textId="1366DD49"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102%</w:t>
            </w:r>
          </w:p>
        </w:tc>
      </w:tr>
      <w:tr w:rsidR="00EC71EF" w:rsidRPr="006352D1" w14:paraId="57DFCD1D" w14:textId="77777777" w:rsidTr="00696F29">
        <w:trPr>
          <w:trHeight w:val="397"/>
        </w:trPr>
        <w:tc>
          <w:tcPr>
            <w:tcW w:w="6237" w:type="dxa"/>
            <w:tcBorders>
              <w:left w:val="nil"/>
              <w:bottom w:val="single" w:sz="4" w:space="0" w:color="auto"/>
              <w:right w:val="nil"/>
            </w:tcBorders>
            <w:shd w:val="clear" w:color="auto" w:fill="auto"/>
            <w:noWrap/>
            <w:vAlign w:val="center"/>
          </w:tcPr>
          <w:p w14:paraId="09D6326C" w14:textId="0EA5F8CB" w:rsidR="00EC71EF" w:rsidRPr="005D26D7" w:rsidRDefault="00EC71EF" w:rsidP="00EC71EF">
            <w:pPr>
              <w:ind w:left="219" w:hanging="44"/>
              <w:jc w:val="both"/>
              <w:rPr>
                <w:rFonts w:ascii="Arial Narrow" w:hAnsi="Arial Narrow"/>
                <w:color w:val="000000"/>
                <w:sz w:val="20"/>
                <w:szCs w:val="20"/>
              </w:rPr>
            </w:pPr>
            <w:r>
              <w:rPr>
                <w:rFonts w:ascii="Arial Narrow" w:hAnsi="Arial Narrow"/>
                <w:color w:val="000000"/>
                <w:sz w:val="20"/>
                <w:szCs w:val="20"/>
              </w:rPr>
              <w:t>р</w:t>
            </w:r>
            <w:r w:rsidRPr="00EC71EF">
              <w:rPr>
                <w:rFonts w:ascii="Arial Narrow" w:hAnsi="Arial Narrow"/>
                <w:color w:val="000000"/>
                <w:sz w:val="20"/>
                <w:szCs w:val="20"/>
              </w:rPr>
              <w:t>емонт попутного дренажа</w:t>
            </w:r>
          </w:p>
        </w:tc>
        <w:tc>
          <w:tcPr>
            <w:tcW w:w="567" w:type="dxa"/>
            <w:tcBorders>
              <w:left w:val="nil"/>
              <w:bottom w:val="single" w:sz="4" w:space="0" w:color="auto"/>
              <w:right w:val="nil"/>
            </w:tcBorders>
            <w:shd w:val="clear" w:color="auto" w:fill="auto"/>
            <w:noWrap/>
            <w:vAlign w:val="center"/>
          </w:tcPr>
          <w:p w14:paraId="795911F4" w14:textId="221A64CA"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шт.</w:t>
            </w:r>
          </w:p>
        </w:tc>
        <w:tc>
          <w:tcPr>
            <w:tcW w:w="993" w:type="dxa"/>
            <w:tcBorders>
              <w:left w:val="nil"/>
              <w:bottom w:val="single" w:sz="4" w:space="0" w:color="auto"/>
              <w:right w:val="nil"/>
            </w:tcBorders>
            <w:vAlign w:val="center"/>
          </w:tcPr>
          <w:p w14:paraId="6912AABC" w14:textId="04D3A538"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229</w:t>
            </w:r>
          </w:p>
        </w:tc>
        <w:tc>
          <w:tcPr>
            <w:tcW w:w="992" w:type="dxa"/>
            <w:tcBorders>
              <w:left w:val="nil"/>
              <w:bottom w:val="single" w:sz="4" w:space="0" w:color="auto"/>
              <w:right w:val="nil"/>
            </w:tcBorders>
            <w:shd w:val="clear" w:color="auto" w:fill="auto"/>
            <w:noWrap/>
            <w:vAlign w:val="center"/>
          </w:tcPr>
          <w:p w14:paraId="0C2CDA1F" w14:textId="37C1C308"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279</w:t>
            </w:r>
          </w:p>
        </w:tc>
        <w:tc>
          <w:tcPr>
            <w:tcW w:w="850" w:type="dxa"/>
            <w:tcBorders>
              <w:left w:val="nil"/>
              <w:bottom w:val="single" w:sz="4" w:space="0" w:color="auto"/>
              <w:right w:val="nil"/>
            </w:tcBorders>
            <w:vAlign w:val="center"/>
          </w:tcPr>
          <w:p w14:paraId="2FB8995A" w14:textId="571C1CEF"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122%</w:t>
            </w:r>
          </w:p>
        </w:tc>
      </w:tr>
      <w:tr w:rsidR="00EC71EF" w:rsidRPr="006352D1" w14:paraId="0154E9C8" w14:textId="77777777" w:rsidTr="00BE05CF">
        <w:trPr>
          <w:trHeight w:val="325"/>
        </w:trPr>
        <w:tc>
          <w:tcPr>
            <w:tcW w:w="6237" w:type="dxa"/>
            <w:tcBorders>
              <w:left w:val="nil"/>
              <w:bottom w:val="single" w:sz="4" w:space="0" w:color="auto"/>
              <w:right w:val="nil"/>
            </w:tcBorders>
            <w:shd w:val="clear" w:color="auto" w:fill="auto"/>
            <w:noWrap/>
            <w:vAlign w:val="center"/>
          </w:tcPr>
          <w:p w14:paraId="6623C9A0" w14:textId="23C7ED7E" w:rsidR="00EC71EF" w:rsidRDefault="00EC71EF" w:rsidP="00EC71EF">
            <w:pPr>
              <w:ind w:left="173" w:firstLine="2"/>
              <w:jc w:val="both"/>
              <w:rPr>
                <w:rFonts w:ascii="Arial Narrow" w:hAnsi="Arial Narrow"/>
                <w:color w:val="000000"/>
                <w:sz w:val="20"/>
                <w:szCs w:val="20"/>
              </w:rPr>
            </w:pPr>
            <w:r>
              <w:rPr>
                <w:rFonts w:ascii="Arial Narrow" w:hAnsi="Arial Narrow"/>
                <w:color w:val="000000"/>
                <w:sz w:val="20"/>
                <w:szCs w:val="20"/>
              </w:rPr>
              <w:t>б</w:t>
            </w:r>
            <w:r w:rsidRPr="00EC71EF">
              <w:rPr>
                <w:rFonts w:ascii="Arial Narrow" w:hAnsi="Arial Narrow"/>
                <w:color w:val="000000"/>
                <w:sz w:val="20"/>
                <w:szCs w:val="20"/>
              </w:rPr>
              <w:t>лагоустройство территории после проведения текущего ремонта тепловых сетей и устранения повреждений тепловых сетей</w:t>
            </w:r>
          </w:p>
        </w:tc>
        <w:tc>
          <w:tcPr>
            <w:tcW w:w="567" w:type="dxa"/>
            <w:tcBorders>
              <w:left w:val="nil"/>
              <w:bottom w:val="single" w:sz="4" w:space="0" w:color="auto"/>
              <w:right w:val="nil"/>
            </w:tcBorders>
            <w:shd w:val="clear" w:color="auto" w:fill="auto"/>
            <w:noWrap/>
            <w:vAlign w:val="center"/>
          </w:tcPr>
          <w:p w14:paraId="05FAD9DE" w14:textId="6999546D"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м²</w:t>
            </w:r>
          </w:p>
        </w:tc>
        <w:tc>
          <w:tcPr>
            <w:tcW w:w="993" w:type="dxa"/>
            <w:tcBorders>
              <w:left w:val="nil"/>
              <w:bottom w:val="single" w:sz="4" w:space="0" w:color="auto"/>
              <w:right w:val="nil"/>
            </w:tcBorders>
            <w:vAlign w:val="center"/>
          </w:tcPr>
          <w:p w14:paraId="0384CBDB" w14:textId="6C8EF36F"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556 977</w:t>
            </w:r>
          </w:p>
        </w:tc>
        <w:tc>
          <w:tcPr>
            <w:tcW w:w="992" w:type="dxa"/>
            <w:tcBorders>
              <w:left w:val="nil"/>
              <w:bottom w:val="single" w:sz="4" w:space="0" w:color="auto"/>
              <w:right w:val="nil"/>
            </w:tcBorders>
            <w:shd w:val="clear" w:color="auto" w:fill="auto"/>
            <w:noWrap/>
            <w:vAlign w:val="center"/>
          </w:tcPr>
          <w:p w14:paraId="188D3880" w14:textId="431DD7C5"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602 110</w:t>
            </w:r>
          </w:p>
        </w:tc>
        <w:tc>
          <w:tcPr>
            <w:tcW w:w="850" w:type="dxa"/>
            <w:tcBorders>
              <w:left w:val="nil"/>
              <w:bottom w:val="single" w:sz="4" w:space="0" w:color="auto"/>
              <w:right w:val="nil"/>
            </w:tcBorders>
            <w:vAlign w:val="center"/>
          </w:tcPr>
          <w:p w14:paraId="7CBD32DB" w14:textId="6AEB7083"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108%</w:t>
            </w:r>
          </w:p>
        </w:tc>
      </w:tr>
      <w:tr w:rsidR="00EC71EF" w:rsidRPr="006352D1" w14:paraId="60547832" w14:textId="77777777" w:rsidTr="00696F29">
        <w:trPr>
          <w:trHeight w:val="397"/>
        </w:trPr>
        <w:tc>
          <w:tcPr>
            <w:tcW w:w="6237" w:type="dxa"/>
            <w:tcBorders>
              <w:left w:val="nil"/>
              <w:bottom w:val="single" w:sz="4" w:space="0" w:color="auto"/>
              <w:right w:val="nil"/>
            </w:tcBorders>
            <w:shd w:val="clear" w:color="auto" w:fill="auto"/>
            <w:noWrap/>
            <w:vAlign w:val="center"/>
          </w:tcPr>
          <w:p w14:paraId="319958A0" w14:textId="114664F8" w:rsidR="00EC71EF" w:rsidRDefault="00EC71EF" w:rsidP="00EC71EF">
            <w:pPr>
              <w:ind w:left="219" w:hanging="44"/>
              <w:jc w:val="both"/>
              <w:rPr>
                <w:rFonts w:ascii="Arial Narrow" w:hAnsi="Arial Narrow"/>
                <w:color w:val="000000"/>
                <w:sz w:val="20"/>
                <w:szCs w:val="20"/>
              </w:rPr>
            </w:pPr>
            <w:r>
              <w:rPr>
                <w:rFonts w:ascii="Arial Narrow" w:hAnsi="Arial Narrow"/>
                <w:color w:val="000000"/>
                <w:sz w:val="20"/>
                <w:szCs w:val="20"/>
              </w:rPr>
              <w:t>в</w:t>
            </w:r>
            <w:r w:rsidRPr="00EC71EF">
              <w:rPr>
                <w:rFonts w:ascii="Arial Narrow" w:hAnsi="Arial Narrow"/>
                <w:color w:val="000000"/>
                <w:sz w:val="20"/>
                <w:szCs w:val="20"/>
              </w:rPr>
              <w:t>нутритрубная диагностика магистральных тепловых сетей:</w:t>
            </w:r>
          </w:p>
        </w:tc>
        <w:tc>
          <w:tcPr>
            <w:tcW w:w="567" w:type="dxa"/>
            <w:tcBorders>
              <w:left w:val="nil"/>
              <w:bottom w:val="single" w:sz="4" w:space="0" w:color="auto"/>
              <w:right w:val="nil"/>
            </w:tcBorders>
            <w:shd w:val="clear" w:color="auto" w:fill="auto"/>
            <w:noWrap/>
            <w:vAlign w:val="center"/>
          </w:tcPr>
          <w:p w14:paraId="62E9CA17" w14:textId="3A48B888"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км</w:t>
            </w:r>
          </w:p>
        </w:tc>
        <w:tc>
          <w:tcPr>
            <w:tcW w:w="993" w:type="dxa"/>
            <w:tcBorders>
              <w:left w:val="nil"/>
              <w:bottom w:val="single" w:sz="4" w:space="0" w:color="auto"/>
              <w:right w:val="nil"/>
            </w:tcBorders>
            <w:vAlign w:val="center"/>
          </w:tcPr>
          <w:p w14:paraId="3DFAC323" w14:textId="65484A86"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41,8</w:t>
            </w:r>
          </w:p>
        </w:tc>
        <w:tc>
          <w:tcPr>
            <w:tcW w:w="992" w:type="dxa"/>
            <w:tcBorders>
              <w:left w:val="nil"/>
              <w:bottom w:val="single" w:sz="4" w:space="0" w:color="auto"/>
              <w:right w:val="nil"/>
            </w:tcBorders>
            <w:shd w:val="clear" w:color="auto" w:fill="auto"/>
            <w:noWrap/>
            <w:vAlign w:val="center"/>
          </w:tcPr>
          <w:p w14:paraId="581CF1BA" w14:textId="215FD71D"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42,6</w:t>
            </w:r>
          </w:p>
        </w:tc>
        <w:tc>
          <w:tcPr>
            <w:tcW w:w="850" w:type="dxa"/>
            <w:tcBorders>
              <w:left w:val="nil"/>
              <w:bottom w:val="single" w:sz="4" w:space="0" w:color="auto"/>
              <w:right w:val="nil"/>
            </w:tcBorders>
            <w:vAlign w:val="center"/>
          </w:tcPr>
          <w:p w14:paraId="69724881" w14:textId="74CC449B"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102%</w:t>
            </w:r>
          </w:p>
        </w:tc>
      </w:tr>
      <w:tr w:rsidR="00EC71EF" w:rsidRPr="006352D1" w14:paraId="6D87AEC1" w14:textId="77777777" w:rsidTr="00696F29">
        <w:trPr>
          <w:trHeight w:val="397"/>
        </w:trPr>
        <w:tc>
          <w:tcPr>
            <w:tcW w:w="6237" w:type="dxa"/>
            <w:tcBorders>
              <w:left w:val="nil"/>
              <w:bottom w:val="single" w:sz="4" w:space="0" w:color="auto"/>
              <w:right w:val="nil"/>
            </w:tcBorders>
            <w:shd w:val="clear" w:color="auto" w:fill="auto"/>
            <w:noWrap/>
            <w:vAlign w:val="center"/>
          </w:tcPr>
          <w:p w14:paraId="2393EF42" w14:textId="50C4029E" w:rsidR="00EC71EF" w:rsidRDefault="00EC71EF" w:rsidP="00EC71EF">
            <w:pPr>
              <w:ind w:left="219" w:hanging="44"/>
              <w:jc w:val="right"/>
              <w:rPr>
                <w:rFonts w:ascii="Arial Narrow" w:hAnsi="Arial Narrow"/>
                <w:color w:val="000000"/>
                <w:sz w:val="20"/>
                <w:szCs w:val="20"/>
              </w:rPr>
            </w:pPr>
            <w:r w:rsidRPr="00EC71EF">
              <w:rPr>
                <w:rFonts w:ascii="Arial Narrow" w:hAnsi="Arial Narrow"/>
                <w:color w:val="000000"/>
                <w:sz w:val="20"/>
                <w:szCs w:val="20"/>
              </w:rPr>
              <w:t>- для диаметров до 600 мм</w:t>
            </w:r>
          </w:p>
        </w:tc>
        <w:tc>
          <w:tcPr>
            <w:tcW w:w="567" w:type="dxa"/>
            <w:tcBorders>
              <w:left w:val="nil"/>
              <w:bottom w:val="single" w:sz="4" w:space="0" w:color="auto"/>
              <w:right w:val="nil"/>
            </w:tcBorders>
            <w:shd w:val="clear" w:color="auto" w:fill="auto"/>
            <w:noWrap/>
            <w:vAlign w:val="center"/>
          </w:tcPr>
          <w:p w14:paraId="7D4E6953" w14:textId="12DC1891"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км</w:t>
            </w:r>
          </w:p>
        </w:tc>
        <w:tc>
          <w:tcPr>
            <w:tcW w:w="993" w:type="dxa"/>
            <w:tcBorders>
              <w:left w:val="nil"/>
              <w:bottom w:val="single" w:sz="4" w:space="0" w:color="auto"/>
              <w:right w:val="nil"/>
            </w:tcBorders>
            <w:vAlign w:val="center"/>
          </w:tcPr>
          <w:p w14:paraId="442B97C1" w14:textId="5B70DCAD"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25,6</w:t>
            </w:r>
          </w:p>
        </w:tc>
        <w:tc>
          <w:tcPr>
            <w:tcW w:w="992" w:type="dxa"/>
            <w:tcBorders>
              <w:left w:val="nil"/>
              <w:bottom w:val="single" w:sz="4" w:space="0" w:color="auto"/>
              <w:right w:val="nil"/>
            </w:tcBorders>
            <w:shd w:val="clear" w:color="auto" w:fill="auto"/>
            <w:noWrap/>
            <w:vAlign w:val="center"/>
          </w:tcPr>
          <w:p w14:paraId="576991AA" w14:textId="13CEC81F"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27,0</w:t>
            </w:r>
          </w:p>
        </w:tc>
        <w:tc>
          <w:tcPr>
            <w:tcW w:w="850" w:type="dxa"/>
            <w:tcBorders>
              <w:left w:val="nil"/>
              <w:bottom w:val="single" w:sz="4" w:space="0" w:color="auto"/>
              <w:right w:val="nil"/>
            </w:tcBorders>
            <w:vAlign w:val="center"/>
          </w:tcPr>
          <w:p w14:paraId="08061CB3" w14:textId="7EDFF69E"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105%</w:t>
            </w:r>
          </w:p>
        </w:tc>
      </w:tr>
      <w:tr w:rsidR="00EC71EF" w:rsidRPr="006352D1" w14:paraId="1E13BF20" w14:textId="77777777" w:rsidTr="00696F29">
        <w:trPr>
          <w:trHeight w:val="397"/>
        </w:trPr>
        <w:tc>
          <w:tcPr>
            <w:tcW w:w="6237" w:type="dxa"/>
            <w:tcBorders>
              <w:left w:val="nil"/>
              <w:bottom w:val="single" w:sz="4" w:space="0" w:color="auto"/>
              <w:right w:val="nil"/>
            </w:tcBorders>
            <w:shd w:val="clear" w:color="auto" w:fill="auto"/>
            <w:noWrap/>
            <w:vAlign w:val="center"/>
          </w:tcPr>
          <w:p w14:paraId="09481701" w14:textId="0AA54A62" w:rsidR="00EC71EF" w:rsidRDefault="00EC71EF" w:rsidP="00EC71EF">
            <w:pPr>
              <w:ind w:left="219" w:hanging="44"/>
              <w:jc w:val="right"/>
              <w:rPr>
                <w:rFonts w:ascii="Arial Narrow" w:hAnsi="Arial Narrow"/>
                <w:color w:val="000000"/>
                <w:sz w:val="20"/>
                <w:szCs w:val="20"/>
              </w:rPr>
            </w:pPr>
            <w:r w:rsidRPr="00EC71EF">
              <w:rPr>
                <w:rFonts w:ascii="Arial Narrow" w:hAnsi="Arial Narrow"/>
                <w:color w:val="000000"/>
                <w:sz w:val="20"/>
                <w:szCs w:val="20"/>
              </w:rPr>
              <w:t>- для диаметров свыше 700 мм</w:t>
            </w:r>
          </w:p>
        </w:tc>
        <w:tc>
          <w:tcPr>
            <w:tcW w:w="567" w:type="dxa"/>
            <w:tcBorders>
              <w:left w:val="nil"/>
              <w:bottom w:val="single" w:sz="4" w:space="0" w:color="auto"/>
              <w:right w:val="nil"/>
            </w:tcBorders>
            <w:shd w:val="clear" w:color="auto" w:fill="auto"/>
            <w:noWrap/>
            <w:vAlign w:val="center"/>
          </w:tcPr>
          <w:p w14:paraId="2DA742A1" w14:textId="20A74061" w:rsidR="00EC71EF" w:rsidRPr="0082617E" w:rsidRDefault="00EC71EF" w:rsidP="00EC71EF">
            <w:pPr>
              <w:spacing w:before="60" w:after="60"/>
              <w:ind w:left="-106" w:right="36"/>
              <w:jc w:val="center"/>
              <w:rPr>
                <w:rFonts w:ascii="Arial Narrow" w:hAnsi="Arial Narrow"/>
                <w:sz w:val="20"/>
                <w:szCs w:val="18"/>
              </w:rPr>
            </w:pPr>
            <w:r w:rsidRPr="00EC71EF">
              <w:rPr>
                <w:rFonts w:ascii="Arial Narrow" w:hAnsi="Arial Narrow"/>
                <w:sz w:val="20"/>
                <w:szCs w:val="18"/>
              </w:rPr>
              <w:t>км</w:t>
            </w:r>
          </w:p>
        </w:tc>
        <w:tc>
          <w:tcPr>
            <w:tcW w:w="993" w:type="dxa"/>
            <w:tcBorders>
              <w:left w:val="nil"/>
              <w:bottom w:val="single" w:sz="4" w:space="0" w:color="auto"/>
              <w:right w:val="nil"/>
            </w:tcBorders>
            <w:vAlign w:val="center"/>
          </w:tcPr>
          <w:p w14:paraId="04B3D5FC" w14:textId="710515CA" w:rsidR="00EC71EF" w:rsidRPr="00EC71EF" w:rsidRDefault="00EC71EF" w:rsidP="00827B3C">
            <w:pPr>
              <w:spacing w:before="60" w:after="60"/>
              <w:ind w:left="-1"/>
              <w:jc w:val="center"/>
              <w:rPr>
                <w:rFonts w:ascii="Arial Narrow" w:hAnsi="Arial Narrow"/>
                <w:sz w:val="20"/>
                <w:szCs w:val="18"/>
              </w:rPr>
            </w:pPr>
            <w:r w:rsidRPr="00EC71EF">
              <w:rPr>
                <w:rFonts w:ascii="Arial Narrow" w:hAnsi="Arial Narrow"/>
                <w:sz w:val="20"/>
                <w:szCs w:val="18"/>
              </w:rPr>
              <w:t>16,2</w:t>
            </w:r>
          </w:p>
        </w:tc>
        <w:tc>
          <w:tcPr>
            <w:tcW w:w="992" w:type="dxa"/>
            <w:tcBorders>
              <w:left w:val="nil"/>
              <w:bottom w:val="single" w:sz="4" w:space="0" w:color="auto"/>
              <w:right w:val="nil"/>
            </w:tcBorders>
            <w:shd w:val="clear" w:color="auto" w:fill="auto"/>
            <w:noWrap/>
            <w:vAlign w:val="center"/>
          </w:tcPr>
          <w:p w14:paraId="0224E092" w14:textId="6B21D31A" w:rsidR="00EC71EF" w:rsidRPr="00CE366D" w:rsidRDefault="00EC71E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15,6</w:t>
            </w:r>
          </w:p>
        </w:tc>
        <w:tc>
          <w:tcPr>
            <w:tcW w:w="850" w:type="dxa"/>
            <w:tcBorders>
              <w:left w:val="nil"/>
              <w:bottom w:val="single" w:sz="4" w:space="0" w:color="auto"/>
              <w:right w:val="nil"/>
            </w:tcBorders>
            <w:vAlign w:val="center"/>
          </w:tcPr>
          <w:p w14:paraId="5BC7E11B" w14:textId="0BAC7BDE" w:rsidR="00EC71EF" w:rsidRPr="0082617E" w:rsidRDefault="00EC71EF" w:rsidP="00827B3C">
            <w:pPr>
              <w:spacing w:before="60" w:after="60"/>
              <w:jc w:val="center"/>
              <w:rPr>
                <w:rFonts w:ascii="Arial Narrow" w:hAnsi="Arial Narrow"/>
                <w:sz w:val="20"/>
                <w:szCs w:val="18"/>
              </w:rPr>
            </w:pPr>
            <w:r w:rsidRPr="00EC71EF">
              <w:rPr>
                <w:rFonts w:ascii="Arial Narrow" w:hAnsi="Arial Narrow"/>
                <w:sz w:val="20"/>
                <w:szCs w:val="18"/>
              </w:rPr>
              <w:t>96%</w:t>
            </w:r>
          </w:p>
        </w:tc>
      </w:tr>
    </w:tbl>
    <w:tbl>
      <w:tblPr>
        <w:tblStyle w:val="afc"/>
        <w:tblpPr w:leftFromText="180" w:rightFromText="180" w:vertAnchor="text" w:horzAnchor="margin" w:tblpY="-2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724"/>
      </w:tblGrid>
      <w:tr w:rsidR="00427318" w:rsidRPr="00FB164E" w14:paraId="33D759F1" w14:textId="77777777" w:rsidTr="00427318">
        <w:tc>
          <w:tcPr>
            <w:tcW w:w="4723" w:type="dxa"/>
          </w:tcPr>
          <w:p w14:paraId="3A457541" w14:textId="77777777" w:rsidR="00427318" w:rsidRPr="00CE366D" w:rsidRDefault="00427318" w:rsidP="00427318">
            <w:pPr>
              <w:widowControl w:val="0"/>
              <w:jc w:val="center"/>
              <w:rPr>
                <w:rFonts w:ascii="Arial Narrow" w:hAnsi="Arial Narrow" w:cs="Tahoma"/>
                <w:b/>
                <w:bCs/>
                <w:color w:val="0079C2"/>
                <w:sz w:val="20"/>
                <w:szCs w:val="20"/>
              </w:rPr>
            </w:pPr>
            <w:r w:rsidRPr="00CE366D">
              <w:rPr>
                <w:rFonts w:ascii="Arial Narrow" w:hAnsi="Arial Narrow" w:cs="Tahoma"/>
                <w:b/>
                <w:bCs/>
                <w:color w:val="0079C2"/>
                <w:sz w:val="20"/>
                <w:szCs w:val="20"/>
              </w:rPr>
              <w:lastRenderedPageBreak/>
              <w:t>Динамика выполнения работ</w:t>
            </w:r>
          </w:p>
          <w:p w14:paraId="15B01FE0" w14:textId="77777777" w:rsidR="00427318" w:rsidRPr="00FB164E" w:rsidRDefault="00427318" w:rsidP="00427318">
            <w:pPr>
              <w:widowControl w:val="0"/>
              <w:jc w:val="center"/>
              <w:rPr>
                <w:sz w:val="20"/>
                <w:szCs w:val="20"/>
              </w:rPr>
            </w:pPr>
            <w:r w:rsidRPr="00CE366D">
              <w:rPr>
                <w:rFonts w:ascii="Arial Narrow" w:hAnsi="Arial Narrow" w:cs="Tahoma"/>
                <w:b/>
                <w:bCs/>
                <w:color w:val="0079C2"/>
                <w:sz w:val="20"/>
                <w:szCs w:val="20"/>
              </w:rPr>
              <w:t>по ремонту теплосетей, раб.</w:t>
            </w:r>
          </w:p>
        </w:tc>
        <w:tc>
          <w:tcPr>
            <w:tcW w:w="4724" w:type="dxa"/>
          </w:tcPr>
          <w:p w14:paraId="20C37F03" w14:textId="77777777" w:rsidR="00427318" w:rsidRPr="00CE366D" w:rsidRDefault="00427318" w:rsidP="00427318">
            <w:pPr>
              <w:widowControl w:val="0"/>
              <w:jc w:val="center"/>
              <w:rPr>
                <w:rFonts w:ascii="Arial Narrow" w:hAnsi="Arial Narrow" w:cs="Tahoma"/>
                <w:b/>
                <w:bCs/>
                <w:color w:val="0079C2"/>
                <w:sz w:val="20"/>
                <w:szCs w:val="20"/>
              </w:rPr>
            </w:pPr>
            <w:r w:rsidRPr="00CE366D">
              <w:rPr>
                <w:rFonts w:ascii="Arial Narrow" w:hAnsi="Arial Narrow" w:cs="Tahoma"/>
                <w:b/>
                <w:bCs/>
                <w:color w:val="0079C2"/>
                <w:sz w:val="20"/>
                <w:szCs w:val="20"/>
              </w:rPr>
              <w:t>Динамика выполнения работ</w:t>
            </w:r>
          </w:p>
          <w:p w14:paraId="06EC5722" w14:textId="77777777" w:rsidR="00427318" w:rsidRPr="00FB164E" w:rsidRDefault="00427318" w:rsidP="00427318">
            <w:pPr>
              <w:widowControl w:val="0"/>
              <w:jc w:val="center"/>
              <w:rPr>
                <w:sz w:val="20"/>
                <w:szCs w:val="20"/>
              </w:rPr>
            </w:pPr>
            <w:r w:rsidRPr="00CE366D">
              <w:rPr>
                <w:rFonts w:ascii="Arial Narrow" w:hAnsi="Arial Narrow" w:cs="Tahoma"/>
                <w:b/>
                <w:bCs/>
                <w:color w:val="0079C2"/>
                <w:sz w:val="20"/>
                <w:szCs w:val="20"/>
              </w:rPr>
              <w:t>по внутритрубной диагностике теплосетей, км</w:t>
            </w:r>
          </w:p>
        </w:tc>
      </w:tr>
    </w:tbl>
    <w:p w14:paraId="00A2BBFB" w14:textId="65C48FCE" w:rsidR="00BC278B" w:rsidRDefault="00BC278B" w:rsidP="00BC278B">
      <w:pPr>
        <w:ind w:left="-284"/>
      </w:pPr>
      <w:r>
        <w:rPr>
          <w:noProof/>
        </w:rPr>
        <w:drawing>
          <wp:inline distT="0" distB="0" distL="0" distR="0" wp14:anchorId="254517DA" wp14:editId="61C64E82">
            <wp:extent cx="3077155" cy="2305492"/>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rPr>
        <w:drawing>
          <wp:inline distT="0" distB="0" distL="0" distR="0" wp14:anchorId="2792ED58" wp14:editId="34B1E736">
            <wp:extent cx="2909901" cy="2225813"/>
            <wp:effectExtent l="0" t="0" r="5080" b="31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124D85" w14:textId="383815C7" w:rsidR="00BC278B" w:rsidRPr="00BE05CF" w:rsidRDefault="00BC278B" w:rsidP="00427318">
      <w:pPr>
        <w:widowControl w:val="0"/>
        <w:spacing w:before="240" w:after="120"/>
        <w:jc w:val="both"/>
        <w:rPr>
          <w:rFonts w:ascii="Arial Narrow" w:hAnsi="Arial Narrow" w:cs="Tahoma"/>
          <w:sz w:val="20"/>
          <w:szCs w:val="20"/>
        </w:rPr>
      </w:pPr>
      <w:r w:rsidRPr="00BE05CF">
        <w:rPr>
          <w:rFonts w:ascii="Arial Narrow" w:hAnsi="Arial Narrow" w:cs="Tahoma"/>
          <w:sz w:val="20"/>
          <w:szCs w:val="20"/>
        </w:rPr>
        <w:t>Снижение объемов работ в натуральных показателях обусловлено проведением работ по локально-вставочному ремонту тепловых сетей на критических участках. Изучение и внедрение новых методов диагност</w:t>
      </w:r>
      <w:r w:rsidR="00A45BC2" w:rsidRPr="00BE05CF">
        <w:rPr>
          <w:rFonts w:ascii="Arial Narrow" w:hAnsi="Arial Narrow" w:cs="Tahoma"/>
          <w:sz w:val="20"/>
          <w:szCs w:val="20"/>
        </w:rPr>
        <w:t>ики тепловых сетей позволило</w:t>
      </w:r>
      <w:r w:rsidRPr="00BE05CF">
        <w:rPr>
          <w:rFonts w:ascii="Arial Narrow" w:hAnsi="Arial Narrow" w:cs="Tahoma"/>
          <w:sz w:val="20"/>
          <w:szCs w:val="20"/>
        </w:rPr>
        <w:t xml:space="preserve"> наиболее точно определять ветхие участки и, как следствие, снижать объемы по замене поврежденных участков тепловых сетей собственными силами.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672"/>
        <w:gridCol w:w="922"/>
        <w:gridCol w:w="992"/>
        <w:gridCol w:w="816"/>
      </w:tblGrid>
      <w:tr w:rsidR="00BE05CF" w:rsidRPr="00A45844" w14:paraId="4FA4C6AA" w14:textId="77777777" w:rsidTr="00CE366D">
        <w:trPr>
          <w:trHeight w:val="508"/>
        </w:trPr>
        <w:tc>
          <w:tcPr>
            <w:tcW w:w="6237" w:type="dxa"/>
            <w:tcBorders>
              <w:left w:val="nil"/>
              <w:right w:val="nil"/>
            </w:tcBorders>
            <w:shd w:val="clear" w:color="000000" w:fill="0079C2"/>
            <w:vAlign w:val="center"/>
          </w:tcPr>
          <w:p w14:paraId="7630BB61" w14:textId="29A88F73" w:rsidR="00BE05CF" w:rsidRPr="0082617E" w:rsidRDefault="00BE05CF" w:rsidP="00BE05CF">
            <w:pPr>
              <w:jc w:val="center"/>
              <w:rPr>
                <w:rFonts w:ascii="Arial Narrow" w:hAnsi="Arial Narrow"/>
                <w:color w:val="FFFFFF"/>
              </w:rPr>
            </w:pPr>
            <w:r>
              <w:rPr>
                <w:rFonts w:ascii="Arial Narrow" w:hAnsi="Arial Narrow" w:cs="Tahoma"/>
                <w:color w:val="FFFFFF"/>
              </w:rPr>
              <w:t xml:space="preserve">Тепловые пункты </w:t>
            </w:r>
          </w:p>
        </w:tc>
        <w:tc>
          <w:tcPr>
            <w:tcW w:w="567" w:type="dxa"/>
            <w:tcBorders>
              <w:left w:val="nil"/>
              <w:right w:val="nil"/>
            </w:tcBorders>
            <w:shd w:val="clear" w:color="000000" w:fill="0079C2"/>
            <w:vAlign w:val="center"/>
          </w:tcPr>
          <w:p w14:paraId="46916A94" w14:textId="77777777" w:rsidR="00BE05CF" w:rsidRPr="0082617E" w:rsidRDefault="00BE05CF" w:rsidP="00F22D78">
            <w:pPr>
              <w:jc w:val="center"/>
              <w:rPr>
                <w:rFonts w:ascii="Arial Narrow" w:hAnsi="Arial Narrow" w:cs="Tahoma"/>
                <w:color w:val="FFFFFF"/>
              </w:rPr>
            </w:pPr>
            <w:r w:rsidRPr="00EC71EF">
              <w:rPr>
                <w:rFonts w:ascii="Arial Narrow" w:hAnsi="Arial Narrow" w:cs="Tahoma"/>
                <w:color w:val="FFFFFF"/>
                <w:sz w:val="20"/>
              </w:rPr>
              <w:t>ед. изм.</w:t>
            </w:r>
          </w:p>
        </w:tc>
        <w:tc>
          <w:tcPr>
            <w:tcW w:w="993" w:type="dxa"/>
            <w:tcBorders>
              <w:left w:val="nil"/>
              <w:right w:val="nil"/>
            </w:tcBorders>
            <w:shd w:val="clear" w:color="000000" w:fill="0079C2"/>
            <w:vAlign w:val="center"/>
          </w:tcPr>
          <w:p w14:paraId="53B290CC" w14:textId="77777777" w:rsidR="00BE05CF" w:rsidRPr="0082617E" w:rsidRDefault="00BE05CF" w:rsidP="00827B3C">
            <w:pPr>
              <w:ind w:left="-70" w:right="-9"/>
              <w:jc w:val="center"/>
              <w:rPr>
                <w:rFonts w:ascii="Arial Narrow" w:hAnsi="Arial Narrow" w:cs="Tahoma"/>
                <w:color w:val="FFFFFF"/>
              </w:rPr>
            </w:pPr>
            <w:r w:rsidRPr="00EC71EF">
              <w:rPr>
                <w:rFonts w:ascii="Arial Narrow" w:hAnsi="Arial Narrow" w:cs="Tahoma"/>
                <w:color w:val="FFFFFF"/>
                <w:sz w:val="22"/>
              </w:rPr>
              <w:t>2016</w:t>
            </w:r>
          </w:p>
        </w:tc>
        <w:tc>
          <w:tcPr>
            <w:tcW w:w="992" w:type="dxa"/>
            <w:tcBorders>
              <w:left w:val="nil"/>
              <w:right w:val="nil"/>
            </w:tcBorders>
            <w:shd w:val="clear" w:color="000000" w:fill="0079C2"/>
            <w:vAlign w:val="center"/>
          </w:tcPr>
          <w:p w14:paraId="0469C492" w14:textId="77777777" w:rsidR="00BE05CF" w:rsidRPr="0082617E" w:rsidRDefault="00BE05CF" w:rsidP="00827B3C">
            <w:pPr>
              <w:ind w:left="-1"/>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850" w:type="dxa"/>
            <w:tcBorders>
              <w:left w:val="nil"/>
              <w:right w:val="nil"/>
            </w:tcBorders>
            <w:shd w:val="clear" w:color="000000" w:fill="0079C2"/>
          </w:tcPr>
          <w:p w14:paraId="68A6BC13" w14:textId="77777777" w:rsidR="00BE05CF" w:rsidRPr="0082617E" w:rsidRDefault="00BE05CF" w:rsidP="00827B3C">
            <w:pPr>
              <w:jc w:val="center"/>
              <w:rPr>
                <w:rFonts w:ascii="Arial Narrow" w:hAnsi="Arial Narrow" w:cs="Tahoma"/>
                <w:color w:val="FFFFFF"/>
                <w:sz w:val="20"/>
                <w:szCs w:val="28"/>
              </w:rPr>
            </w:pPr>
            <w:r w:rsidRPr="0082617E">
              <w:rPr>
                <w:rFonts w:ascii="Arial Narrow" w:hAnsi="Arial Narrow" w:cs="Tahoma"/>
                <w:color w:val="FFFFFF"/>
                <w:sz w:val="20"/>
                <w:szCs w:val="28"/>
              </w:rPr>
              <w:t>откл.</w:t>
            </w:r>
          </w:p>
          <w:p w14:paraId="5F8A1717" w14:textId="77777777" w:rsidR="00BE05CF" w:rsidRPr="00A45844" w:rsidRDefault="00BE05CF" w:rsidP="00827B3C">
            <w:pPr>
              <w:jc w:val="center"/>
              <w:rPr>
                <w:rFonts w:ascii="Arial Narrow" w:hAnsi="Arial Narrow" w:cs="Tahoma"/>
                <w:color w:val="FFFFFF"/>
                <w:sz w:val="20"/>
              </w:rPr>
            </w:pPr>
            <w:r>
              <w:rPr>
                <w:rFonts w:ascii="Arial Narrow" w:hAnsi="Arial Narrow" w:cs="Tahoma"/>
                <w:color w:val="FFFFFF"/>
                <w:sz w:val="20"/>
                <w:szCs w:val="28"/>
              </w:rPr>
              <w:t>%</w:t>
            </w:r>
          </w:p>
        </w:tc>
      </w:tr>
      <w:tr w:rsidR="00BE05CF" w:rsidRPr="006352D1" w14:paraId="61118D47" w14:textId="77777777" w:rsidTr="00F22D78">
        <w:trPr>
          <w:trHeight w:val="337"/>
        </w:trPr>
        <w:tc>
          <w:tcPr>
            <w:tcW w:w="6237" w:type="dxa"/>
            <w:tcBorders>
              <w:left w:val="nil"/>
              <w:right w:val="nil"/>
            </w:tcBorders>
            <w:shd w:val="clear" w:color="auto" w:fill="auto"/>
            <w:noWrap/>
            <w:vAlign w:val="center"/>
          </w:tcPr>
          <w:p w14:paraId="7F664484" w14:textId="1B46D642" w:rsidR="00BE05CF" w:rsidRPr="005D26D7"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р</w:t>
            </w:r>
            <w:r w:rsidRPr="00BE05CF">
              <w:rPr>
                <w:rFonts w:ascii="Arial Narrow" w:hAnsi="Arial Narrow"/>
                <w:color w:val="000000"/>
                <w:sz w:val="20"/>
                <w:szCs w:val="20"/>
              </w:rPr>
              <w:t>емонт насосного оборудования, электродвигателей</w:t>
            </w:r>
          </w:p>
        </w:tc>
        <w:tc>
          <w:tcPr>
            <w:tcW w:w="567" w:type="dxa"/>
            <w:tcBorders>
              <w:left w:val="nil"/>
              <w:right w:val="nil"/>
            </w:tcBorders>
            <w:shd w:val="clear" w:color="auto" w:fill="auto"/>
            <w:noWrap/>
            <w:vAlign w:val="center"/>
          </w:tcPr>
          <w:p w14:paraId="115F7737" w14:textId="75EC3301"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right w:val="nil"/>
            </w:tcBorders>
            <w:vAlign w:val="center"/>
          </w:tcPr>
          <w:p w14:paraId="166D24D1" w14:textId="65EAD964"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2 902</w:t>
            </w:r>
          </w:p>
        </w:tc>
        <w:tc>
          <w:tcPr>
            <w:tcW w:w="992" w:type="dxa"/>
            <w:tcBorders>
              <w:left w:val="nil"/>
              <w:right w:val="nil"/>
            </w:tcBorders>
            <w:shd w:val="clear" w:color="auto" w:fill="auto"/>
            <w:noWrap/>
            <w:vAlign w:val="center"/>
          </w:tcPr>
          <w:p w14:paraId="742A235D" w14:textId="68396377"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3 003</w:t>
            </w:r>
          </w:p>
        </w:tc>
        <w:tc>
          <w:tcPr>
            <w:tcW w:w="850" w:type="dxa"/>
            <w:tcBorders>
              <w:left w:val="nil"/>
              <w:right w:val="nil"/>
            </w:tcBorders>
            <w:vAlign w:val="center"/>
          </w:tcPr>
          <w:p w14:paraId="0F9BA4E5" w14:textId="171AA6C3"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103%</w:t>
            </w:r>
          </w:p>
        </w:tc>
      </w:tr>
      <w:tr w:rsidR="00BE05CF" w:rsidRPr="006352D1" w14:paraId="766719BE" w14:textId="77777777" w:rsidTr="00F22D78">
        <w:trPr>
          <w:trHeight w:val="371"/>
        </w:trPr>
        <w:tc>
          <w:tcPr>
            <w:tcW w:w="6237" w:type="dxa"/>
            <w:tcBorders>
              <w:left w:val="nil"/>
              <w:right w:val="nil"/>
            </w:tcBorders>
            <w:shd w:val="clear" w:color="auto" w:fill="auto"/>
            <w:noWrap/>
            <w:vAlign w:val="center"/>
          </w:tcPr>
          <w:p w14:paraId="7965BD73" w14:textId="2F4BD8E4" w:rsidR="00BE05CF" w:rsidRPr="005D26D7"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р</w:t>
            </w:r>
            <w:r w:rsidRPr="00BE05CF">
              <w:rPr>
                <w:rFonts w:ascii="Arial Narrow" w:hAnsi="Arial Narrow"/>
                <w:color w:val="000000"/>
                <w:sz w:val="20"/>
                <w:szCs w:val="20"/>
              </w:rPr>
              <w:t xml:space="preserve">емонт систем автоматизации (Мастер, Трансформер) </w:t>
            </w:r>
          </w:p>
        </w:tc>
        <w:tc>
          <w:tcPr>
            <w:tcW w:w="567" w:type="dxa"/>
            <w:tcBorders>
              <w:left w:val="nil"/>
              <w:right w:val="nil"/>
            </w:tcBorders>
            <w:shd w:val="clear" w:color="auto" w:fill="auto"/>
            <w:noWrap/>
            <w:vAlign w:val="center"/>
          </w:tcPr>
          <w:p w14:paraId="4F21CAC1" w14:textId="5C408DD2"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right w:val="nil"/>
            </w:tcBorders>
            <w:vAlign w:val="center"/>
          </w:tcPr>
          <w:p w14:paraId="5E6C3031" w14:textId="5B721C61"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990</w:t>
            </w:r>
          </w:p>
        </w:tc>
        <w:tc>
          <w:tcPr>
            <w:tcW w:w="992" w:type="dxa"/>
            <w:tcBorders>
              <w:left w:val="nil"/>
              <w:right w:val="nil"/>
            </w:tcBorders>
            <w:shd w:val="clear" w:color="auto" w:fill="auto"/>
            <w:noWrap/>
            <w:vAlign w:val="center"/>
          </w:tcPr>
          <w:p w14:paraId="7781BF15" w14:textId="75127743"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1 396</w:t>
            </w:r>
          </w:p>
        </w:tc>
        <w:tc>
          <w:tcPr>
            <w:tcW w:w="850" w:type="dxa"/>
            <w:tcBorders>
              <w:left w:val="nil"/>
              <w:right w:val="nil"/>
            </w:tcBorders>
            <w:vAlign w:val="center"/>
          </w:tcPr>
          <w:p w14:paraId="478C8F6D" w14:textId="313D5AF0"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141%</w:t>
            </w:r>
          </w:p>
        </w:tc>
      </w:tr>
      <w:tr w:rsidR="00BE05CF" w:rsidRPr="006352D1" w14:paraId="77375234" w14:textId="77777777" w:rsidTr="00F22D78">
        <w:trPr>
          <w:trHeight w:val="278"/>
        </w:trPr>
        <w:tc>
          <w:tcPr>
            <w:tcW w:w="6237" w:type="dxa"/>
            <w:tcBorders>
              <w:left w:val="nil"/>
              <w:right w:val="nil"/>
            </w:tcBorders>
            <w:shd w:val="clear" w:color="auto" w:fill="auto"/>
            <w:noWrap/>
            <w:vAlign w:val="center"/>
          </w:tcPr>
          <w:p w14:paraId="6C53835C" w14:textId="05777A13" w:rsidR="00BE05CF" w:rsidRPr="005D26D7"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р</w:t>
            </w:r>
            <w:r w:rsidRPr="00BE05CF">
              <w:rPr>
                <w:rFonts w:ascii="Arial Narrow" w:hAnsi="Arial Narrow"/>
                <w:color w:val="000000"/>
                <w:sz w:val="20"/>
                <w:szCs w:val="20"/>
              </w:rPr>
              <w:t>емонт частотно-регулируемых приводов</w:t>
            </w:r>
          </w:p>
        </w:tc>
        <w:tc>
          <w:tcPr>
            <w:tcW w:w="567" w:type="dxa"/>
            <w:tcBorders>
              <w:left w:val="nil"/>
              <w:right w:val="nil"/>
            </w:tcBorders>
            <w:shd w:val="clear" w:color="auto" w:fill="auto"/>
            <w:noWrap/>
            <w:vAlign w:val="center"/>
          </w:tcPr>
          <w:p w14:paraId="5AE34BA5" w14:textId="5462213E"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right w:val="nil"/>
            </w:tcBorders>
            <w:vAlign w:val="center"/>
          </w:tcPr>
          <w:p w14:paraId="5CD9D015" w14:textId="0DC71FE2"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1 285</w:t>
            </w:r>
          </w:p>
        </w:tc>
        <w:tc>
          <w:tcPr>
            <w:tcW w:w="992" w:type="dxa"/>
            <w:tcBorders>
              <w:left w:val="nil"/>
              <w:right w:val="nil"/>
            </w:tcBorders>
            <w:shd w:val="clear" w:color="auto" w:fill="auto"/>
            <w:noWrap/>
            <w:vAlign w:val="center"/>
          </w:tcPr>
          <w:p w14:paraId="2B1098FC" w14:textId="59C8182F"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1 282</w:t>
            </w:r>
          </w:p>
        </w:tc>
        <w:tc>
          <w:tcPr>
            <w:tcW w:w="850" w:type="dxa"/>
            <w:tcBorders>
              <w:left w:val="nil"/>
              <w:right w:val="nil"/>
            </w:tcBorders>
            <w:vAlign w:val="center"/>
          </w:tcPr>
          <w:p w14:paraId="36C9CFD8" w14:textId="08C64423"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100%</w:t>
            </w:r>
          </w:p>
        </w:tc>
      </w:tr>
      <w:tr w:rsidR="00BE05CF" w:rsidRPr="006352D1" w14:paraId="01F11697" w14:textId="77777777" w:rsidTr="00F22D78">
        <w:trPr>
          <w:trHeight w:val="325"/>
        </w:trPr>
        <w:tc>
          <w:tcPr>
            <w:tcW w:w="6237" w:type="dxa"/>
            <w:tcBorders>
              <w:left w:val="nil"/>
              <w:bottom w:val="single" w:sz="4" w:space="0" w:color="auto"/>
              <w:right w:val="nil"/>
            </w:tcBorders>
            <w:shd w:val="clear" w:color="auto" w:fill="auto"/>
            <w:noWrap/>
            <w:vAlign w:val="center"/>
          </w:tcPr>
          <w:p w14:paraId="205992B3" w14:textId="73CDF5B8" w:rsidR="00BE05CF" w:rsidRPr="005D26D7"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р</w:t>
            </w:r>
            <w:r w:rsidRPr="00BE05CF">
              <w:rPr>
                <w:rFonts w:ascii="Arial Narrow" w:hAnsi="Arial Narrow"/>
                <w:color w:val="000000"/>
                <w:sz w:val="20"/>
                <w:szCs w:val="20"/>
              </w:rPr>
              <w:t xml:space="preserve">емонт пластинчатых теплообменников </w:t>
            </w:r>
          </w:p>
        </w:tc>
        <w:tc>
          <w:tcPr>
            <w:tcW w:w="567" w:type="dxa"/>
            <w:tcBorders>
              <w:left w:val="nil"/>
              <w:bottom w:val="single" w:sz="4" w:space="0" w:color="auto"/>
              <w:right w:val="nil"/>
            </w:tcBorders>
            <w:shd w:val="clear" w:color="auto" w:fill="auto"/>
            <w:noWrap/>
            <w:vAlign w:val="center"/>
          </w:tcPr>
          <w:p w14:paraId="275D8F9B" w14:textId="185F0EC1"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bottom w:val="single" w:sz="4" w:space="0" w:color="auto"/>
              <w:right w:val="nil"/>
            </w:tcBorders>
            <w:vAlign w:val="center"/>
          </w:tcPr>
          <w:p w14:paraId="4B5AF816" w14:textId="6AB15E0F"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272</w:t>
            </w:r>
          </w:p>
        </w:tc>
        <w:tc>
          <w:tcPr>
            <w:tcW w:w="992" w:type="dxa"/>
            <w:tcBorders>
              <w:left w:val="nil"/>
              <w:bottom w:val="single" w:sz="4" w:space="0" w:color="auto"/>
              <w:right w:val="nil"/>
            </w:tcBorders>
            <w:shd w:val="clear" w:color="auto" w:fill="auto"/>
            <w:noWrap/>
            <w:vAlign w:val="center"/>
          </w:tcPr>
          <w:p w14:paraId="7BEC4878" w14:textId="07D8C136"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332</w:t>
            </w:r>
          </w:p>
        </w:tc>
        <w:tc>
          <w:tcPr>
            <w:tcW w:w="850" w:type="dxa"/>
            <w:tcBorders>
              <w:left w:val="nil"/>
              <w:bottom w:val="single" w:sz="4" w:space="0" w:color="auto"/>
              <w:right w:val="nil"/>
            </w:tcBorders>
            <w:vAlign w:val="center"/>
          </w:tcPr>
          <w:p w14:paraId="32A513B0" w14:textId="38B15844"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122%</w:t>
            </w:r>
          </w:p>
        </w:tc>
      </w:tr>
      <w:tr w:rsidR="00BE05CF" w:rsidRPr="006352D1" w14:paraId="73E204EB" w14:textId="77777777" w:rsidTr="00F22D78">
        <w:trPr>
          <w:trHeight w:val="325"/>
        </w:trPr>
        <w:tc>
          <w:tcPr>
            <w:tcW w:w="6237" w:type="dxa"/>
            <w:tcBorders>
              <w:left w:val="nil"/>
              <w:bottom w:val="single" w:sz="4" w:space="0" w:color="auto"/>
              <w:right w:val="nil"/>
            </w:tcBorders>
            <w:shd w:val="clear" w:color="auto" w:fill="auto"/>
            <w:noWrap/>
            <w:vAlign w:val="center"/>
          </w:tcPr>
          <w:p w14:paraId="18FC558E" w14:textId="3C7B433E" w:rsidR="00BE05CF"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з</w:t>
            </w:r>
            <w:r w:rsidRPr="00BE05CF">
              <w:rPr>
                <w:rFonts w:ascii="Arial Narrow" w:hAnsi="Arial Narrow"/>
                <w:color w:val="000000"/>
                <w:sz w:val="20"/>
                <w:szCs w:val="20"/>
              </w:rPr>
              <w:t>амена секций водоводяных подогревателей (ВВП)</w:t>
            </w:r>
          </w:p>
        </w:tc>
        <w:tc>
          <w:tcPr>
            <w:tcW w:w="567" w:type="dxa"/>
            <w:tcBorders>
              <w:left w:val="nil"/>
              <w:bottom w:val="single" w:sz="4" w:space="0" w:color="auto"/>
              <w:right w:val="nil"/>
            </w:tcBorders>
            <w:shd w:val="clear" w:color="auto" w:fill="auto"/>
            <w:noWrap/>
            <w:vAlign w:val="center"/>
          </w:tcPr>
          <w:p w14:paraId="236AF2FF" w14:textId="78DBCD06"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bottom w:val="single" w:sz="4" w:space="0" w:color="auto"/>
              <w:right w:val="nil"/>
            </w:tcBorders>
            <w:vAlign w:val="center"/>
          </w:tcPr>
          <w:p w14:paraId="58F8D2EA" w14:textId="1DBD3E67"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358</w:t>
            </w:r>
          </w:p>
        </w:tc>
        <w:tc>
          <w:tcPr>
            <w:tcW w:w="992" w:type="dxa"/>
            <w:tcBorders>
              <w:left w:val="nil"/>
              <w:bottom w:val="single" w:sz="4" w:space="0" w:color="auto"/>
              <w:right w:val="nil"/>
            </w:tcBorders>
            <w:shd w:val="clear" w:color="auto" w:fill="auto"/>
            <w:noWrap/>
            <w:vAlign w:val="center"/>
          </w:tcPr>
          <w:p w14:paraId="5CC03046" w14:textId="751F7BBB"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690</w:t>
            </w:r>
          </w:p>
        </w:tc>
        <w:tc>
          <w:tcPr>
            <w:tcW w:w="850" w:type="dxa"/>
            <w:tcBorders>
              <w:left w:val="nil"/>
              <w:bottom w:val="single" w:sz="4" w:space="0" w:color="auto"/>
              <w:right w:val="nil"/>
            </w:tcBorders>
            <w:vAlign w:val="center"/>
          </w:tcPr>
          <w:p w14:paraId="5408E264" w14:textId="050E2596"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193%</w:t>
            </w:r>
          </w:p>
        </w:tc>
      </w:tr>
      <w:tr w:rsidR="00BE05CF" w:rsidRPr="006352D1" w14:paraId="2AFF0262" w14:textId="77777777" w:rsidTr="00F22D78">
        <w:trPr>
          <w:trHeight w:val="325"/>
        </w:trPr>
        <w:tc>
          <w:tcPr>
            <w:tcW w:w="6237" w:type="dxa"/>
            <w:tcBorders>
              <w:left w:val="nil"/>
              <w:bottom w:val="single" w:sz="4" w:space="0" w:color="auto"/>
              <w:right w:val="nil"/>
            </w:tcBorders>
            <w:shd w:val="clear" w:color="auto" w:fill="auto"/>
            <w:noWrap/>
            <w:vAlign w:val="center"/>
          </w:tcPr>
          <w:p w14:paraId="40E3AF78" w14:textId="4A986B9A" w:rsidR="00BE05CF"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т</w:t>
            </w:r>
            <w:r w:rsidRPr="00BE05CF">
              <w:rPr>
                <w:rFonts w:ascii="Arial Narrow" w:hAnsi="Arial Narrow"/>
                <w:color w:val="000000"/>
                <w:sz w:val="20"/>
                <w:szCs w:val="20"/>
              </w:rPr>
              <w:t>ехническое обслуживание частотно-регулируемых приводов</w:t>
            </w:r>
          </w:p>
        </w:tc>
        <w:tc>
          <w:tcPr>
            <w:tcW w:w="567" w:type="dxa"/>
            <w:tcBorders>
              <w:left w:val="nil"/>
              <w:bottom w:val="single" w:sz="4" w:space="0" w:color="auto"/>
              <w:right w:val="nil"/>
            </w:tcBorders>
            <w:shd w:val="clear" w:color="auto" w:fill="auto"/>
            <w:noWrap/>
            <w:vAlign w:val="center"/>
          </w:tcPr>
          <w:p w14:paraId="79CF716C" w14:textId="35E22CF2"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шт.</w:t>
            </w:r>
          </w:p>
        </w:tc>
        <w:tc>
          <w:tcPr>
            <w:tcW w:w="993" w:type="dxa"/>
            <w:tcBorders>
              <w:left w:val="nil"/>
              <w:bottom w:val="single" w:sz="4" w:space="0" w:color="auto"/>
              <w:right w:val="nil"/>
            </w:tcBorders>
            <w:vAlign w:val="center"/>
          </w:tcPr>
          <w:p w14:paraId="263F2C7B" w14:textId="619C8716"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7 250</w:t>
            </w:r>
          </w:p>
        </w:tc>
        <w:tc>
          <w:tcPr>
            <w:tcW w:w="992" w:type="dxa"/>
            <w:tcBorders>
              <w:left w:val="nil"/>
              <w:bottom w:val="single" w:sz="4" w:space="0" w:color="auto"/>
              <w:right w:val="nil"/>
            </w:tcBorders>
            <w:shd w:val="clear" w:color="auto" w:fill="auto"/>
            <w:noWrap/>
            <w:vAlign w:val="center"/>
          </w:tcPr>
          <w:p w14:paraId="609A220E" w14:textId="47015489"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7 494</w:t>
            </w:r>
          </w:p>
        </w:tc>
        <w:tc>
          <w:tcPr>
            <w:tcW w:w="850" w:type="dxa"/>
            <w:tcBorders>
              <w:left w:val="nil"/>
              <w:bottom w:val="single" w:sz="4" w:space="0" w:color="auto"/>
              <w:right w:val="nil"/>
            </w:tcBorders>
            <w:vAlign w:val="center"/>
          </w:tcPr>
          <w:p w14:paraId="141955D8" w14:textId="51FB805E"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103%</w:t>
            </w:r>
          </w:p>
        </w:tc>
      </w:tr>
      <w:tr w:rsidR="00BE05CF" w:rsidRPr="006352D1" w14:paraId="1E8A01B3" w14:textId="77777777" w:rsidTr="00F22D78">
        <w:trPr>
          <w:trHeight w:val="325"/>
        </w:trPr>
        <w:tc>
          <w:tcPr>
            <w:tcW w:w="6237" w:type="dxa"/>
            <w:tcBorders>
              <w:left w:val="nil"/>
              <w:bottom w:val="single" w:sz="4" w:space="0" w:color="auto"/>
              <w:right w:val="nil"/>
            </w:tcBorders>
            <w:shd w:val="clear" w:color="auto" w:fill="auto"/>
            <w:noWrap/>
            <w:vAlign w:val="center"/>
          </w:tcPr>
          <w:p w14:paraId="140B24F3" w14:textId="6CBC34FD" w:rsidR="00BE05CF"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п</w:t>
            </w:r>
            <w:r w:rsidRPr="00BE05CF">
              <w:rPr>
                <w:rFonts w:ascii="Arial Narrow" w:hAnsi="Arial Narrow"/>
                <w:color w:val="000000"/>
                <w:sz w:val="20"/>
                <w:szCs w:val="20"/>
              </w:rPr>
              <w:t>роверка и испытание электрооборудования</w:t>
            </w:r>
          </w:p>
        </w:tc>
        <w:tc>
          <w:tcPr>
            <w:tcW w:w="567" w:type="dxa"/>
            <w:tcBorders>
              <w:left w:val="nil"/>
              <w:bottom w:val="single" w:sz="4" w:space="0" w:color="auto"/>
              <w:right w:val="nil"/>
            </w:tcBorders>
            <w:shd w:val="clear" w:color="auto" w:fill="auto"/>
            <w:noWrap/>
            <w:vAlign w:val="center"/>
          </w:tcPr>
          <w:p w14:paraId="0A952C5D" w14:textId="0266CC51"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объект</w:t>
            </w:r>
          </w:p>
        </w:tc>
        <w:tc>
          <w:tcPr>
            <w:tcW w:w="993" w:type="dxa"/>
            <w:tcBorders>
              <w:left w:val="nil"/>
              <w:bottom w:val="single" w:sz="4" w:space="0" w:color="auto"/>
              <w:right w:val="nil"/>
            </w:tcBorders>
            <w:vAlign w:val="center"/>
          </w:tcPr>
          <w:p w14:paraId="17D39419" w14:textId="1B8B1948"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5 089</w:t>
            </w:r>
          </w:p>
        </w:tc>
        <w:tc>
          <w:tcPr>
            <w:tcW w:w="992" w:type="dxa"/>
            <w:tcBorders>
              <w:left w:val="nil"/>
              <w:bottom w:val="single" w:sz="4" w:space="0" w:color="auto"/>
              <w:right w:val="nil"/>
            </w:tcBorders>
            <w:shd w:val="clear" w:color="auto" w:fill="auto"/>
            <w:noWrap/>
            <w:vAlign w:val="center"/>
          </w:tcPr>
          <w:p w14:paraId="2AE55248" w14:textId="675D28BB"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4 117</w:t>
            </w:r>
          </w:p>
        </w:tc>
        <w:tc>
          <w:tcPr>
            <w:tcW w:w="850" w:type="dxa"/>
            <w:tcBorders>
              <w:left w:val="nil"/>
              <w:bottom w:val="single" w:sz="4" w:space="0" w:color="auto"/>
              <w:right w:val="nil"/>
            </w:tcBorders>
            <w:vAlign w:val="center"/>
          </w:tcPr>
          <w:p w14:paraId="3A926DC5" w14:textId="519E9F08"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81%</w:t>
            </w:r>
          </w:p>
        </w:tc>
      </w:tr>
      <w:tr w:rsidR="00BE05CF" w:rsidRPr="006352D1" w14:paraId="4D38BD6D" w14:textId="77777777" w:rsidTr="00F22D78">
        <w:trPr>
          <w:trHeight w:val="325"/>
        </w:trPr>
        <w:tc>
          <w:tcPr>
            <w:tcW w:w="6237" w:type="dxa"/>
            <w:tcBorders>
              <w:left w:val="nil"/>
              <w:bottom w:val="single" w:sz="4" w:space="0" w:color="auto"/>
              <w:right w:val="nil"/>
            </w:tcBorders>
            <w:shd w:val="clear" w:color="auto" w:fill="auto"/>
            <w:noWrap/>
            <w:vAlign w:val="center"/>
          </w:tcPr>
          <w:p w14:paraId="2F6FEF6B" w14:textId="33D26026" w:rsidR="00BE05CF" w:rsidRDefault="00BE05CF" w:rsidP="00BE05CF">
            <w:pPr>
              <w:ind w:left="219" w:hanging="44"/>
              <w:jc w:val="both"/>
              <w:rPr>
                <w:rFonts w:ascii="Arial Narrow" w:hAnsi="Arial Narrow"/>
                <w:color w:val="000000"/>
                <w:sz w:val="20"/>
                <w:szCs w:val="20"/>
              </w:rPr>
            </w:pPr>
            <w:r>
              <w:rPr>
                <w:rFonts w:ascii="Arial Narrow" w:hAnsi="Arial Narrow"/>
                <w:color w:val="000000"/>
                <w:sz w:val="20"/>
                <w:szCs w:val="20"/>
              </w:rPr>
              <w:t>п</w:t>
            </w:r>
            <w:r w:rsidRPr="00BE05CF">
              <w:rPr>
                <w:rFonts w:ascii="Arial Narrow" w:hAnsi="Arial Narrow"/>
                <w:color w:val="000000"/>
                <w:sz w:val="20"/>
                <w:szCs w:val="20"/>
              </w:rPr>
              <w:t xml:space="preserve">ромывка пластинчатых теплообменников </w:t>
            </w:r>
          </w:p>
        </w:tc>
        <w:tc>
          <w:tcPr>
            <w:tcW w:w="567" w:type="dxa"/>
            <w:tcBorders>
              <w:left w:val="nil"/>
              <w:bottom w:val="single" w:sz="4" w:space="0" w:color="auto"/>
              <w:right w:val="nil"/>
            </w:tcBorders>
            <w:shd w:val="clear" w:color="auto" w:fill="auto"/>
            <w:noWrap/>
            <w:vAlign w:val="center"/>
          </w:tcPr>
          <w:p w14:paraId="7440A8F8" w14:textId="57332179" w:rsidR="00BE05CF" w:rsidRPr="0082617E" w:rsidRDefault="00BE05CF" w:rsidP="00BE05CF">
            <w:pPr>
              <w:spacing w:before="60" w:after="60"/>
              <w:ind w:left="-106" w:right="36"/>
              <w:jc w:val="center"/>
              <w:rPr>
                <w:rFonts w:ascii="Arial Narrow" w:hAnsi="Arial Narrow"/>
                <w:sz w:val="20"/>
                <w:szCs w:val="18"/>
              </w:rPr>
            </w:pPr>
            <w:r w:rsidRPr="00BE05CF">
              <w:rPr>
                <w:rFonts w:ascii="Arial Narrow" w:hAnsi="Arial Narrow"/>
                <w:sz w:val="20"/>
                <w:szCs w:val="18"/>
              </w:rPr>
              <w:t>м²</w:t>
            </w:r>
          </w:p>
        </w:tc>
        <w:tc>
          <w:tcPr>
            <w:tcW w:w="993" w:type="dxa"/>
            <w:tcBorders>
              <w:left w:val="nil"/>
              <w:bottom w:val="single" w:sz="4" w:space="0" w:color="auto"/>
              <w:right w:val="nil"/>
            </w:tcBorders>
            <w:vAlign w:val="center"/>
          </w:tcPr>
          <w:p w14:paraId="6F9F2EC6" w14:textId="6344C662" w:rsidR="00BE05CF" w:rsidRPr="00EC71EF" w:rsidRDefault="00BE05CF" w:rsidP="00827B3C">
            <w:pPr>
              <w:spacing w:before="60" w:after="60"/>
              <w:ind w:left="-70" w:right="-9"/>
              <w:jc w:val="center"/>
              <w:rPr>
                <w:rFonts w:ascii="Arial Narrow" w:hAnsi="Arial Narrow"/>
                <w:sz w:val="20"/>
                <w:szCs w:val="18"/>
              </w:rPr>
            </w:pPr>
            <w:r w:rsidRPr="00BE05CF">
              <w:rPr>
                <w:rFonts w:ascii="Arial Narrow" w:hAnsi="Arial Narrow"/>
                <w:sz w:val="20"/>
                <w:szCs w:val="18"/>
              </w:rPr>
              <w:t>15 688</w:t>
            </w:r>
          </w:p>
        </w:tc>
        <w:tc>
          <w:tcPr>
            <w:tcW w:w="992" w:type="dxa"/>
            <w:tcBorders>
              <w:left w:val="nil"/>
              <w:bottom w:val="single" w:sz="4" w:space="0" w:color="auto"/>
              <w:right w:val="nil"/>
            </w:tcBorders>
            <w:shd w:val="clear" w:color="auto" w:fill="auto"/>
            <w:noWrap/>
            <w:vAlign w:val="center"/>
          </w:tcPr>
          <w:p w14:paraId="48D2455C" w14:textId="0036C6F6" w:rsidR="00BE05CF" w:rsidRPr="00CE366D" w:rsidRDefault="00BE05CF" w:rsidP="00827B3C">
            <w:pPr>
              <w:spacing w:before="60" w:after="60"/>
              <w:ind w:left="-1"/>
              <w:jc w:val="center"/>
              <w:rPr>
                <w:rFonts w:ascii="Arial Narrow" w:hAnsi="Arial Narrow"/>
                <w:color w:val="0079C2"/>
                <w:sz w:val="22"/>
                <w:szCs w:val="18"/>
              </w:rPr>
            </w:pPr>
            <w:r w:rsidRPr="00CE366D">
              <w:rPr>
                <w:rFonts w:ascii="Arial Narrow" w:hAnsi="Arial Narrow"/>
                <w:color w:val="0079C2"/>
                <w:sz w:val="22"/>
                <w:szCs w:val="18"/>
              </w:rPr>
              <w:t>15 937</w:t>
            </w:r>
          </w:p>
        </w:tc>
        <w:tc>
          <w:tcPr>
            <w:tcW w:w="850" w:type="dxa"/>
            <w:tcBorders>
              <w:left w:val="nil"/>
              <w:bottom w:val="single" w:sz="4" w:space="0" w:color="auto"/>
              <w:right w:val="nil"/>
            </w:tcBorders>
            <w:vAlign w:val="center"/>
          </w:tcPr>
          <w:p w14:paraId="45BBB5C2" w14:textId="2DA9AB8A" w:rsidR="00BE05CF" w:rsidRPr="0082617E" w:rsidRDefault="00BE05CF" w:rsidP="00827B3C">
            <w:pPr>
              <w:spacing w:before="60" w:after="60"/>
              <w:jc w:val="center"/>
              <w:rPr>
                <w:rFonts w:ascii="Arial Narrow" w:hAnsi="Arial Narrow"/>
                <w:sz w:val="20"/>
                <w:szCs w:val="18"/>
              </w:rPr>
            </w:pPr>
            <w:r w:rsidRPr="00BE05CF">
              <w:rPr>
                <w:rFonts w:ascii="Arial Narrow" w:hAnsi="Arial Narrow"/>
                <w:sz w:val="20"/>
                <w:szCs w:val="18"/>
              </w:rPr>
              <w:t>102%</w:t>
            </w:r>
          </w:p>
        </w:tc>
      </w:tr>
    </w:tbl>
    <w:p w14:paraId="409A4C36" w14:textId="409EFB32" w:rsidR="00281589" w:rsidRDefault="00281589" w:rsidP="00CD5F4F">
      <w:pPr>
        <w:ind w:right="101"/>
        <w:jc w:val="center"/>
      </w:pPr>
    </w:p>
    <w:p w14:paraId="5F295985" w14:textId="77777777" w:rsidR="00427318" w:rsidRDefault="00427318" w:rsidP="00CD5F4F">
      <w:pPr>
        <w:ind w:right="101"/>
        <w:jc w:val="center"/>
      </w:pPr>
    </w:p>
    <w:p w14:paraId="60724041" w14:textId="66B8EB57" w:rsidR="00281589" w:rsidRDefault="00281589" w:rsidP="00CD5F4F">
      <w:pPr>
        <w:ind w:right="101"/>
        <w:jc w:val="center"/>
      </w:pPr>
      <w:r>
        <w:rPr>
          <w:noProof/>
        </w:rPr>
        <w:drawing>
          <wp:anchor distT="0" distB="0" distL="114300" distR="114300" simplePos="0" relativeHeight="251687936" behindDoc="0" locked="0" layoutInCell="1" allowOverlap="1" wp14:anchorId="64BE186B" wp14:editId="1960A41A">
            <wp:simplePos x="0" y="0"/>
            <wp:positionH relativeFrom="column">
              <wp:posOffset>3472278</wp:posOffset>
            </wp:positionH>
            <wp:positionV relativeFrom="paragraph">
              <wp:posOffset>120552</wp:posOffset>
            </wp:positionV>
            <wp:extent cx="2836545" cy="2203939"/>
            <wp:effectExtent l="0" t="0" r="1905" b="635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705DE62" wp14:editId="68AC9F66">
            <wp:simplePos x="0" y="0"/>
            <wp:positionH relativeFrom="column">
              <wp:posOffset>-132715</wp:posOffset>
            </wp:positionH>
            <wp:positionV relativeFrom="paragraph">
              <wp:posOffset>179070</wp:posOffset>
            </wp:positionV>
            <wp:extent cx="3569335" cy="2179955"/>
            <wp:effectExtent l="0" t="0" r="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07FC310D" w14:textId="1426E880" w:rsidR="00281589" w:rsidRDefault="00281589" w:rsidP="00CD5F4F">
      <w:pPr>
        <w:ind w:right="101"/>
        <w:jc w:val="center"/>
      </w:pPr>
    </w:p>
    <w:p w14:paraId="08C74E9D" w14:textId="2E7834A9" w:rsidR="00281589" w:rsidRDefault="00281589" w:rsidP="00CD5F4F">
      <w:pPr>
        <w:ind w:right="101"/>
        <w:jc w:val="center"/>
      </w:pPr>
    </w:p>
    <w:p w14:paraId="06786090" w14:textId="3D9412A0" w:rsidR="00281589" w:rsidRDefault="00281589" w:rsidP="00CD5F4F">
      <w:pPr>
        <w:ind w:right="101"/>
        <w:jc w:val="center"/>
      </w:pPr>
    </w:p>
    <w:p w14:paraId="5255D3F0" w14:textId="62C835A8" w:rsidR="00281589" w:rsidRDefault="00281589" w:rsidP="00CD5F4F">
      <w:pPr>
        <w:ind w:right="101"/>
        <w:jc w:val="center"/>
      </w:pPr>
    </w:p>
    <w:p w14:paraId="49621A9C" w14:textId="77777777" w:rsidR="00281589" w:rsidRDefault="00281589" w:rsidP="00CD5F4F">
      <w:pPr>
        <w:ind w:right="101"/>
        <w:jc w:val="center"/>
      </w:pPr>
    </w:p>
    <w:p w14:paraId="349C7059" w14:textId="233D6C3F" w:rsidR="00281589" w:rsidRDefault="00281589" w:rsidP="00CD5F4F">
      <w:pPr>
        <w:ind w:right="101"/>
        <w:jc w:val="center"/>
      </w:pPr>
    </w:p>
    <w:p w14:paraId="5815E0D3" w14:textId="77777777" w:rsidR="00281589" w:rsidRDefault="00281589" w:rsidP="00CD5F4F">
      <w:pPr>
        <w:ind w:right="101"/>
        <w:jc w:val="center"/>
      </w:pPr>
    </w:p>
    <w:p w14:paraId="62DDAB8B" w14:textId="3635A934" w:rsidR="00281589" w:rsidRDefault="00281589" w:rsidP="00CD5F4F">
      <w:pPr>
        <w:ind w:right="101"/>
        <w:jc w:val="center"/>
      </w:pPr>
    </w:p>
    <w:p w14:paraId="6C0351D7" w14:textId="24AD9137" w:rsidR="00281589" w:rsidRDefault="00281589" w:rsidP="00CD5F4F">
      <w:pPr>
        <w:ind w:right="101"/>
        <w:jc w:val="center"/>
      </w:pPr>
    </w:p>
    <w:p w14:paraId="6C6E535B" w14:textId="4E187428" w:rsidR="00281589" w:rsidRDefault="00281589" w:rsidP="00CD5F4F">
      <w:pPr>
        <w:ind w:right="101"/>
        <w:jc w:val="center"/>
      </w:pPr>
    </w:p>
    <w:p w14:paraId="6752100C" w14:textId="0C7EC332" w:rsidR="00281589" w:rsidRDefault="00281589" w:rsidP="00CD5F4F">
      <w:pPr>
        <w:ind w:right="101"/>
        <w:jc w:val="center"/>
      </w:pPr>
    </w:p>
    <w:p w14:paraId="07E16CA9" w14:textId="3F167C06" w:rsidR="00281589" w:rsidRDefault="00281589" w:rsidP="00CD5F4F">
      <w:pPr>
        <w:ind w:right="101"/>
        <w:jc w:val="center"/>
      </w:pPr>
    </w:p>
    <w:p w14:paraId="4B9FF653" w14:textId="061678A2" w:rsidR="00281589" w:rsidRDefault="00BC278B" w:rsidP="00427318">
      <w:pPr>
        <w:widowControl w:val="0"/>
        <w:spacing w:before="240" w:after="120"/>
        <w:jc w:val="both"/>
        <w:rPr>
          <w:rFonts w:ascii="Arial Narrow" w:hAnsi="Arial Narrow" w:cs="Tahoma"/>
          <w:sz w:val="20"/>
          <w:szCs w:val="20"/>
        </w:rPr>
      </w:pPr>
      <w:r w:rsidRPr="00281589">
        <w:rPr>
          <w:rFonts w:ascii="Arial Narrow" w:hAnsi="Arial Narrow" w:cs="Tahoma"/>
          <w:sz w:val="20"/>
          <w:szCs w:val="20"/>
        </w:rPr>
        <w:t>Отклонение натуральных показателей по ремонту и техническому обслуживанию оборудования тепловых пунктов в сравнении с уровнем 2016 года обусловлено заявочным характером работ.</w:t>
      </w:r>
    </w:p>
    <w:p w14:paraId="271E9A46" w14:textId="77777777" w:rsidR="00281589" w:rsidRDefault="00281589">
      <w:pPr>
        <w:rPr>
          <w:rFonts w:ascii="Arial Narrow" w:hAnsi="Arial Narrow" w:cs="Tahoma"/>
          <w:sz w:val="20"/>
          <w:szCs w:val="20"/>
        </w:rPr>
      </w:pPr>
      <w:r>
        <w:rPr>
          <w:rFonts w:ascii="Arial Narrow" w:hAnsi="Arial Narrow" w:cs="Tahoma"/>
          <w:sz w:val="20"/>
          <w:szCs w:val="20"/>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725"/>
        <w:gridCol w:w="897"/>
        <w:gridCol w:w="992"/>
        <w:gridCol w:w="788"/>
      </w:tblGrid>
      <w:tr w:rsidR="00281589" w:rsidRPr="00A45844" w14:paraId="646CB39C" w14:textId="77777777" w:rsidTr="00CE366D">
        <w:trPr>
          <w:trHeight w:val="508"/>
        </w:trPr>
        <w:tc>
          <w:tcPr>
            <w:tcW w:w="6237" w:type="dxa"/>
            <w:tcBorders>
              <w:left w:val="nil"/>
              <w:right w:val="nil"/>
            </w:tcBorders>
            <w:shd w:val="clear" w:color="000000" w:fill="0079C2"/>
            <w:vAlign w:val="center"/>
          </w:tcPr>
          <w:p w14:paraId="783E97A8" w14:textId="50C4C59D" w:rsidR="00281589" w:rsidRPr="0082617E" w:rsidRDefault="00281589" w:rsidP="00F22D78">
            <w:pPr>
              <w:jc w:val="center"/>
              <w:rPr>
                <w:rFonts w:ascii="Arial Narrow" w:hAnsi="Arial Narrow"/>
                <w:color w:val="FFFFFF"/>
              </w:rPr>
            </w:pPr>
            <w:r w:rsidRPr="00281589">
              <w:rPr>
                <w:rFonts w:ascii="Arial Narrow" w:hAnsi="Arial Narrow" w:cs="Tahoma"/>
                <w:color w:val="FFFFFF"/>
              </w:rPr>
              <w:lastRenderedPageBreak/>
              <w:t>РТС, КТС, МК, ПК, АИТ, ГТУ (КРУЭ)</w:t>
            </w:r>
          </w:p>
        </w:tc>
        <w:tc>
          <w:tcPr>
            <w:tcW w:w="725" w:type="dxa"/>
            <w:tcBorders>
              <w:left w:val="nil"/>
              <w:right w:val="nil"/>
            </w:tcBorders>
            <w:shd w:val="clear" w:color="000000" w:fill="0079C2"/>
            <w:vAlign w:val="center"/>
          </w:tcPr>
          <w:p w14:paraId="144CFF2C" w14:textId="77777777" w:rsidR="00281589" w:rsidRPr="0082617E" w:rsidRDefault="00281589" w:rsidP="00F22D78">
            <w:pPr>
              <w:jc w:val="center"/>
              <w:rPr>
                <w:rFonts w:ascii="Arial Narrow" w:hAnsi="Arial Narrow" w:cs="Tahoma"/>
                <w:color w:val="FFFFFF"/>
              </w:rPr>
            </w:pPr>
            <w:r w:rsidRPr="00EC71EF">
              <w:rPr>
                <w:rFonts w:ascii="Arial Narrow" w:hAnsi="Arial Narrow" w:cs="Tahoma"/>
                <w:color w:val="FFFFFF"/>
                <w:sz w:val="20"/>
              </w:rPr>
              <w:t>ед. изм.</w:t>
            </w:r>
          </w:p>
        </w:tc>
        <w:tc>
          <w:tcPr>
            <w:tcW w:w="897" w:type="dxa"/>
            <w:tcBorders>
              <w:left w:val="nil"/>
              <w:right w:val="nil"/>
            </w:tcBorders>
            <w:shd w:val="clear" w:color="000000" w:fill="0079C2"/>
            <w:vAlign w:val="center"/>
          </w:tcPr>
          <w:p w14:paraId="68E5E744" w14:textId="77777777" w:rsidR="00281589" w:rsidRPr="0082617E" w:rsidRDefault="00281589" w:rsidP="00827B3C">
            <w:pPr>
              <w:ind w:left="-10"/>
              <w:jc w:val="center"/>
              <w:rPr>
                <w:rFonts w:ascii="Arial Narrow" w:hAnsi="Arial Narrow" w:cs="Tahoma"/>
                <w:color w:val="FFFFFF"/>
              </w:rPr>
            </w:pPr>
            <w:r w:rsidRPr="00EC71EF">
              <w:rPr>
                <w:rFonts w:ascii="Arial Narrow" w:hAnsi="Arial Narrow" w:cs="Tahoma"/>
                <w:color w:val="FFFFFF"/>
                <w:sz w:val="22"/>
              </w:rPr>
              <w:t>2016</w:t>
            </w:r>
          </w:p>
        </w:tc>
        <w:tc>
          <w:tcPr>
            <w:tcW w:w="992" w:type="dxa"/>
            <w:tcBorders>
              <w:left w:val="nil"/>
              <w:right w:val="nil"/>
            </w:tcBorders>
            <w:shd w:val="clear" w:color="000000" w:fill="0079C2"/>
            <w:vAlign w:val="center"/>
          </w:tcPr>
          <w:p w14:paraId="56E602F4" w14:textId="77777777" w:rsidR="00281589" w:rsidRPr="0082617E" w:rsidRDefault="00281589" w:rsidP="00827B3C">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788" w:type="dxa"/>
            <w:tcBorders>
              <w:left w:val="nil"/>
              <w:right w:val="nil"/>
            </w:tcBorders>
            <w:shd w:val="clear" w:color="000000" w:fill="0079C2"/>
          </w:tcPr>
          <w:p w14:paraId="510C3005" w14:textId="77777777" w:rsidR="00281589" w:rsidRPr="0082617E" w:rsidRDefault="00281589" w:rsidP="00F22D78">
            <w:pPr>
              <w:jc w:val="center"/>
              <w:rPr>
                <w:rFonts w:ascii="Arial Narrow" w:hAnsi="Arial Narrow" w:cs="Tahoma"/>
                <w:color w:val="FFFFFF"/>
                <w:sz w:val="20"/>
                <w:szCs w:val="28"/>
              </w:rPr>
            </w:pPr>
            <w:r w:rsidRPr="0082617E">
              <w:rPr>
                <w:rFonts w:ascii="Arial Narrow" w:hAnsi="Arial Narrow" w:cs="Tahoma"/>
                <w:color w:val="FFFFFF"/>
                <w:sz w:val="20"/>
                <w:szCs w:val="28"/>
              </w:rPr>
              <w:t>откл.</w:t>
            </w:r>
          </w:p>
          <w:p w14:paraId="5B9B0070" w14:textId="77777777" w:rsidR="00281589" w:rsidRPr="00A45844" w:rsidRDefault="00281589" w:rsidP="00F22D78">
            <w:pPr>
              <w:jc w:val="center"/>
              <w:rPr>
                <w:rFonts w:ascii="Arial Narrow" w:hAnsi="Arial Narrow" w:cs="Tahoma"/>
                <w:color w:val="FFFFFF"/>
                <w:sz w:val="20"/>
              </w:rPr>
            </w:pPr>
            <w:r>
              <w:rPr>
                <w:rFonts w:ascii="Arial Narrow" w:hAnsi="Arial Narrow" w:cs="Tahoma"/>
                <w:color w:val="FFFFFF"/>
                <w:sz w:val="20"/>
                <w:szCs w:val="28"/>
              </w:rPr>
              <w:t>%</w:t>
            </w:r>
          </w:p>
        </w:tc>
      </w:tr>
      <w:tr w:rsidR="00281589" w:rsidRPr="006352D1" w14:paraId="611ABACB" w14:textId="77777777" w:rsidTr="00281589">
        <w:trPr>
          <w:trHeight w:val="337"/>
        </w:trPr>
        <w:tc>
          <w:tcPr>
            <w:tcW w:w="6237" w:type="dxa"/>
            <w:tcBorders>
              <w:left w:val="nil"/>
              <w:right w:val="nil"/>
            </w:tcBorders>
            <w:shd w:val="clear" w:color="auto" w:fill="auto"/>
            <w:noWrap/>
            <w:vAlign w:val="center"/>
          </w:tcPr>
          <w:p w14:paraId="3933493B" w14:textId="29721879" w:rsidR="00281589" w:rsidRPr="005D26D7" w:rsidRDefault="00281589" w:rsidP="00281589">
            <w:pPr>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емонт насосного оборудования, электродвигателей</w:t>
            </w:r>
          </w:p>
        </w:tc>
        <w:tc>
          <w:tcPr>
            <w:tcW w:w="725" w:type="dxa"/>
            <w:tcBorders>
              <w:left w:val="nil"/>
              <w:right w:val="nil"/>
            </w:tcBorders>
            <w:shd w:val="clear" w:color="auto" w:fill="auto"/>
            <w:noWrap/>
            <w:vAlign w:val="center"/>
          </w:tcPr>
          <w:p w14:paraId="7F8D22F0" w14:textId="25DE26D0"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right w:val="nil"/>
            </w:tcBorders>
            <w:vAlign w:val="center"/>
          </w:tcPr>
          <w:p w14:paraId="64824E77" w14:textId="15B19D60"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87</w:t>
            </w:r>
          </w:p>
        </w:tc>
        <w:tc>
          <w:tcPr>
            <w:tcW w:w="992" w:type="dxa"/>
            <w:tcBorders>
              <w:left w:val="nil"/>
              <w:right w:val="nil"/>
            </w:tcBorders>
            <w:shd w:val="clear" w:color="auto" w:fill="auto"/>
            <w:noWrap/>
            <w:vAlign w:val="center"/>
          </w:tcPr>
          <w:p w14:paraId="7609200A" w14:textId="46FCC112"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71</w:t>
            </w:r>
          </w:p>
        </w:tc>
        <w:tc>
          <w:tcPr>
            <w:tcW w:w="788" w:type="dxa"/>
            <w:tcBorders>
              <w:left w:val="nil"/>
              <w:right w:val="nil"/>
            </w:tcBorders>
            <w:vAlign w:val="center"/>
          </w:tcPr>
          <w:p w14:paraId="571F26A7" w14:textId="1714A1E9"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82%</w:t>
            </w:r>
          </w:p>
        </w:tc>
      </w:tr>
      <w:tr w:rsidR="00281589" w:rsidRPr="006352D1" w14:paraId="700CCC45" w14:textId="77777777" w:rsidTr="00281589">
        <w:trPr>
          <w:trHeight w:val="371"/>
        </w:trPr>
        <w:tc>
          <w:tcPr>
            <w:tcW w:w="6237" w:type="dxa"/>
            <w:tcBorders>
              <w:left w:val="nil"/>
              <w:right w:val="nil"/>
            </w:tcBorders>
            <w:shd w:val="clear" w:color="auto" w:fill="auto"/>
            <w:noWrap/>
            <w:vAlign w:val="center"/>
          </w:tcPr>
          <w:p w14:paraId="597CEDB0" w14:textId="71F703E1" w:rsidR="00281589" w:rsidRPr="005D26D7" w:rsidRDefault="00281589" w:rsidP="00827B3C">
            <w:pPr>
              <w:spacing w:before="40" w:after="40"/>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 xml:space="preserve">емонт оборудования КИПиА (газогорелочные устройства, автоматика </w:t>
            </w:r>
            <w:r w:rsidRPr="00827B3C">
              <w:rPr>
                <w:rFonts w:ascii="Arial Narrow" w:hAnsi="Arial Narrow"/>
                <w:color w:val="000000"/>
                <w:spacing w:val="-4"/>
                <w:sz w:val="20"/>
                <w:szCs w:val="20"/>
              </w:rPr>
              <w:t>безопасности и регулирования котлов, вспом.</w:t>
            </w:r>
            <w:r w:rsidR="00827B3C" w:rsidRPr="00827B3C">
              <w:rPr>
                <w:rFonts w:ascii="Arial Narrow" w:hAnsi="Arial Narrow"/>
                <w:color w:val="000000"/>
                <w:spacing w:val="-4"/>
                <w:sz w:val="20"/>
                <w:szCs w:val="20"/>
              </w:rPr>
              <w:t xml:space="preserve"> </w:t>
            </w:r>
            <w:r w:rsidRPr="00827B3C">
              <w:rPr>
                <w:rFonts w:ascii="Arial Narrow" w:hAnsi="Arial Narrow"/>
                <w:color w:val="000000"/>
                <w:spacing w:val="-4"/>
                <w:sz w:val="20"/>
                <w:szCs w:val="20"/>
              </w:rPr>
              <w:t>оборудование, диспетчеризация)</w:t>
            </w:r>
            <w:r w:rsidRPr="00281589">
              <w:rPr>
                <w:rFonts w:ascii="Arial Narrow" w:hAnsi="Arial Narrow"/>
                <w:color w:val="000000"/>
                <w:sz w:val="20"/>
                <w:szCs w:val="20"/>
              </w:rPr>
              <w:t xml:space="preserve"> </w:t>
            </w:r>
          </w:p>
        </w:tc>
        <w:tc>
          <w:tcPr>
            <w:tcW w:w="725" w:type="dxa"/>
            <w:tcBorders>
              <w:left w:val="nil"/>
              <w:right w:val="nil"/>
            </w:tcBorders>
            <w:shd w:val="clear" w:color="auto" w:fill="auto"/>
            <w:noWrap/>
            <w:vAlign w:val="center"/>
          </w:tcPr>
          <w:p w14:paraId="28B76104" w14:textId="0643018A"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right w:val="nil"/>
            </w:tcBorders>
            <w:vAlign w:val="center"/>
          </w:tcPr>
          <w:p w14:paraId="1E119565" w14:textId="0DF1A21A"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79</w:t>
            </w:r>
          </w:p>
        </w:tc>
        <w:tc>
          <w:tcPr>
            <w:tcW w:w="992" w:type="dxa"/>
            <w:tcBorders>
              <w:left w:val="nil"/>
              <w:right w:val="nil"/>
            </w:tcBorders>
            <w:shd w:val="clear" w:color="auto" w:fill="auto"/>
            <w:noWrap/>
            <w:vAlign w:val="center"/>
          </w:tcPr>
          <w:p w14:paraId="239D0D59" w14:textId="1F0AB786"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127</w:t>
            </w:r>
          </w:p>
        </w:tc>
        <w:tc>
          <w:tcPr>
            <w:tcW w:w="788" w:type="dxa"/>
            <w:tcBorders>
              <w:left w:val="nil"/>
              <w:right w:val="nil"/>
            </w:tcBorders>
            <w:vAlign w:val="center"/>
          </w:tcPr>
          <w:p w14:paraId="5B15D803" w14:textId="2A09EF56"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161%</w:t>
            </w:r>
          </w:p>
        </w:tc>
      </w:tr>
      <w:tr w:rsidR="00281589" w:rsidRPr="006352D1" w14:paraId="12AB32A1" w14:textId="77777777" w:rsidTr="00281589">
        <w:trPr>
          <w:trHeight w:val="278"/>
        </w:trPr>
        <w:tc>
          <w:tcPr>
            <w:tcW w:w="6237" w:type="dxa"/>
            <w:tcBorders>
              <w:left w:val="nil"/>
              <w:right w:val="nil"/>
            </w:tcBorders>
            <w:shd w:val="clear" w:color="auto" w:fill="auto"/>
            <w:noWrap/>
            <w:vAlign w:val="center"/>
          </w:tcPr>
          <w:p w14:paraId="36056376" w14:textId="570334FF" w:rsidR="00281589" w:rsidRPr="005D26D7" w:rsidRDefault="00281589" w:rsidP="00281589">
            <w:pPr>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емонт дымовых труб</w:t>
            </w:r>
          </w:p>
        </w:tc>
        <w:tc>
          <w:tcPr>
            <w:tcW w:w="725" w:type="dxa"/>
            <w:tcBorders>
              <w:left w:val="nil"/>
              <w:right w:val="nil"/>
            </w:tcBorders>
            <w:shd w:val="clear" w:color="auto" w:fill="auto"/>
            <w:noWrap/>
            <w:vAlign w:val="center"/>
          </w:tcPr>
          <w:p w14:paraId="07C56B08" w14:textId="6B55E2B7"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right w:val="nil"/>
            </w:tcBorders>
            <w:vAlign w:val="center"/>
          </w:tcPr>
          <w:p w14:paraId="3BA7B81F" w14:textId="43C80919"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87</w:t>
            </w:r>
          </w:p>
        </w:tc>
        <w:tc>
          <w:tcPr>
            <w:tcW w:w="992" w:type="dxa"/>
            <w:tcBorders>
              <w:left w:val="nil"/>
              <w:right w:val="nil"/>
            </w:tcBorders>
            <w:shd w:val="clear" w:color="auto" w:fill="auto"/>
            <w:noWrap/>
            <w:vAlign w:val="center"/>
          </w:tcPr>
          <w:p w14:paraId="2C4F492A" w14:textId="0610C62D"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100</w:t>
            </w:r>
          </w:p>
        </w:tc>
        <w:tc>
          <w:tcPr>
            <w:tcW w:w="788" w:type="dxa"/>
            <w:tcBorders>
              <w:left w:val="nil"/>
              <w:right w:val="nil"/>
            </w:tcBorders>
            <w:vAlign w:val="center"/>
          </w:tcPr>
          <w:p w14:paraId="78B6AA2B" w14:textId="3275FDAC"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115%</w:t>
            </w:r>
          </w:p>
        </w:tc>
      </w:tr>
      <w:tr w:rsidR="00281589" w:rsidRPr="006352D1" w14:paraId="405FC849" w14:textId="77777777" w:rsidTr="00281589">
        <w:trPr>
          <w:trHeight w:val="325"/>
        </w:trPr>
        <w:tc>
          <w:tcPr>
            <w:tcW w:w="6237" w:type="dxa"/>
            <w:tcBorders>
              <w:left w:val="nil"/>
              <w:bottom w:val="single" w:sz="4" w:space="0" w:color="auto"/>
              <w:right w:val="nil"/>
            </w:tcBorders>
            <w:shd w:val="clear" w:color="auto" w:fill="auto"/>
            <w:noWrap/>
            <w:vAlign w:val="center"/>
          </w:tcPr>
          <w:p w14:paraId="4CC1F978" w14:textId="2DAC3711" w:rsidR="00281589" w:rsidRPr="005D26D7" w:rsidRDefault="00281589" w:rsidP="00281589">
            <w:pPr>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емонт частотно-регулируемых приводов</w:t>
            </w:r>
          </w:p>
        </w:tc>
        <w:tc>
          <w:tcPr>
            <w:tcW w:w="725" w:type="dxa"/>
            <w:tcBorders>
              <w:left w:val="nil"/>
              <w:bottom w:val="single" w:sz="4" w:space="0" w:color="auto"/>
              <w:right w:val="nil"/>
            </w:tcBorders>
            <w:shd w:val="clear" w:color="auto" w:fill="auto"/>
            <w:noWrap/>
            <w:vAlign w:val="center"/>
          </w:tcPr>
          <w:p w14:paraId="488C4629" w14:textId="2EE6E280"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486C7D5E" w14:textId="1CEBB6D5"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31</w:t>
            </w:r>
          </w:p>
        </w:tc>
        <w:tc>
          <w:tcPr>
            <w:tcW w:w="992" w:type="dxa"/>
            <w:tcBorders>
              <w:left w:val="nil"/>
              <w:bottom w:val="single" w:sz="4" w:space="0" w:color="auto"/>
              <w:right w:val="nil"/>
            </w:tcBorders>
            <w:shd w:val="clear" w:color="auto" w:fill="auto"/>
            <w:noWrap/>
            <w:vAlign w:val="center"/>
          </w:tcPr>
          <w:p w14:paraId="05125D43" w14:textId="1FDF1CDE"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53</w:t>
            </w:r>
          </w:p>
        </w:tc>
        <w:tc>
          <w:tcPr>
            <w:tcW w:w="788" w:type="dxa"/>
            <w:tcBorders>
              <w:left w:val="nil"/>
              <w:bottom w:val="single" w:sz="4" w:space="0" w:color="auto"/>
              <w:right w:val="nil"/>
            </w:tcBorders>
            <w:vAlign w:val="center"/>
          </w:tcPr>
          <w:p w14:paraId="2C908C36" w14:textId="73A680AB"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171%</w:t>
            </w:r>
          </w:p>
        </w:tc>
      </w:tr>
      <w:tr w:rsidR="00281589" w:rsidRPr="006352D1" w14:paraId="0794C7E9" w14:textId="77777777" w:rsidTr="00281589">
        <w:trPr>
          <w:trHeight w:val="325"/>
        </w:trPr>
        <w:tc>
          <w:tcPr>
            <w:tcW w:w="6237" w:type="dxa"/>
            <w:tcBorders>
              <w:left w:val="nil"/>
              <w:bottom w:val="single" w:sz="4" w:space="0" w:color="auto"/>
              <w:right w:val="nil"/>
            </w:tcBorders>
            <w:shd w:val="clear" w:color="auto" w:fill="auto"/>
            <w:noWrap/>
            <w:vAlign w:val="center"/>
          </w:tcPr>
          <w:p w14:paraId="35937C1A" w14:textId="6F5A77CD"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 xml:space="preserve">емонт пластинчатых теплообменников </w:t>
            </w:r>
          </w:p>
        </w:tc>
        <w:tc>
          <w:tcPr>
            <w:tcW w:w="725" w:type="dxa"/>
            <w:tcBorders>
              <w:left w:val="nil"/>
              <w:bottom w:val="single" w:sz="4" w:space="0" w:color="auto"/>
              <w:right w:val="nil"/>
            </w:tcBorders>
            <w:shd w:val="clear" w:color="auto" w:fill="auto"/>
            <w:noWrap/>
            <w:vAlign w:val="center"/>
          </w:tcPr>
          <w:p w14:paraId="760CB447" w14:textId="6BCBBC8A"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606D08E5" w14:textId="42E49558"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6</w:t>
            </w:r>
          </w:p>
        </w:tc>
        <w:tc>
          <w:tcPr>
            <w:tcW w:w="992" w:type="dxa"/>
            <w:tcBorders>
              <w:left w:val="nil"/>
              <w:bottom w:val="single" w:sz="4" w:space="0" w:color="auto"/>
              <w:right w:val="nil"/>
            </w:tcBorders>
            <w:shd w:val="clear" w:color="auto" w:fill="auto"/>
            <w:noWrap/>
            <w:vAlign w:val="center"/>
          </w:tcPr>
          <w:p w14:paraId="51FB11D5" w14:textId="40DEED7D"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5</w:t>
            </w:r>
          </w:p>
        </w:tc>
        <w:tc>
          <w:tcPr>
            <w:tcW w:w="788" w:type="dxa"/>
            <w:tcBorders>
              <w:left w:val="nil"/>
              <w:bottom w:val="single" w:sz="4" w:space="0" w:color="auto"/>
              <w:right w:val="nil"/>
            </w:tcBorders>
            <w:vAlign w:val="center"/>
          </w:tcPr>
          <w:p w14:paraId="27E7EDA6" w14:textId="7EB407A4"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83%</w:t>
            </w:r>
          </w:p>
        </w:tc>
      </w:tr>
      <w:tr w:rsidR="00281589" w:rsidRPr="006352D1" w14:paraId="68466FE4" w14:textId="77777777" w:rsidTr="00281589">
        <w:trPr>
          <w:trHeight w:val="325"/>
        </w:trPr>
        <w:tc>
          <w:tcPr>
            <w:tcW w:w="6237" w:type="dxa"/>
            <w:tcBorders>
              <w:left w:val="nil"/>
              <w:bottom w:val="single" w:sz="4" w:space="0" w:color="auto"/>
              <w:right w:val="nil"/>
            </w:tcBorders>
            <w:shd w:val="clear" w:color="auto" w:fill="auto"/>
            <w:noWrap/>
            <w:vAlign w:val="center"/>
          </w:tcPr>
          <w:p w14:paraId="71C5D782" w14:textId="3ABE7518"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т</w:t>
            </w:r>
            <w:r w:rsidRPr="00281589">
              <w:rPr>
                <w:rFonts w:ascii="Arial Narrow" w:hAnsi="Arial Narrow"/>
                <w:color w:val="000000"/>
                <w:sz w:val="20"/>
                <w:szCs w:val="20"/>
              </w:rPr>
              <w:t>ехническое обслуживание частотно-регулируемых приводов</w:t>
            </w:r>
          </w:p>
        </w:tc>
        <w:tc>
          <w:tcPr>
            <w:tcW w:w="725" w:type="dxa"/>
            <w:tcBorders>
              <w:left w:val="nil"/>
              <w:bottom w:val="single" w:sz="4" w:space="0" w:color="auto"/>
              <w:right w:val="nil"/>
            </w:tcBorders>
            <w:shd w:val="clear" w:color="auto" w:fill="auto"/>
            <w:noWrap/>
            <w:vAlign w:val="center"/>
          </w:tcPr>
          <w:p w14:paraId="4DE99A53" w14:textId="2728076D"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 шт.</w:t>
            </w:r>
          </w:p>
        </w:tc>
        <w:tc>
          <w:tcPr>
            <w:tcW w:w="897" w:type="dxa"/>
            <w:tcBorders>
              <w:left w:val="nil"/>
              <w:bottom w:val="single" w:sz="4" w:space="0" w:color="auto"/>
              <w:right w:val="nil"/>
            </w:tcBorders>
            <w:vAlign w:val="center"/>
          </w:tcPr>
          <w:p w14:paraId="15D244FC" w14:textId="4A36BB4E"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581</w:t>
            </w:r>
          </w:p>
        </w:tc>
        <w:tc>
          <w:tcPr>
            <w:tcW w:w="992" w:type="dxa"/>
            <w:tcBorders>
              <w:left w:val="nil"/>
              <w:bottom w:val="single" w:sz="4" w:space="0" w:color="auto"/>
              <w:right w:val="nil"/>
            </w:tcBorders>
            <w:shd w:val="clear" w:color="auto" w:fill="auto"/>
            <w:noWrap/>
            <w:vAlign w:val="center"/>
          </w:tcPr>
          <w:p w14:paraId="3EAD416D" w14:textId="4967A62F"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617</w:t>
            </w:r>
          </w:p>
        </w:tc>
        <w:tc>
          <w:tcPr>
            <w:tcW w:w="788" w:type="dxa"/>
            <w:tcBorders>
              <w:left w:val="nil"/>
              <w:bottom w:val="single" w:sz="4" w:space="0" w:color="auto"/>
              <w:right w:val="nil"/>
            </w:tcBorders>
            <w:vAlign w:val="center"/>
          </w:tcPr>
          <w:p w14:paraId="17B3D030" w14:textId="66EEEFA7"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106%</w:t>
            </w:r>
          </w:p>
        </w:tc>
      </w:tr>
      <w:tr w:rsidR="00281589" w:rsidRPr="006352D1" w14:paraId="1F6EE928" w14:textId="77777777" w:rsidTr="00281589">
        <w:trPr>
          <w:trHeight w:val="325"/>
        </w:trPr>
        <w:tc>
          <w:tcPr>
            <w:tcW w:w="6237" w:type="dxa"/>
            <w:tcBorders>
              <w:left w:val="nil"/>
              <w:bottom w:val="single" w:sz="4" w:space="0" w:color="auto"/>
              <w:right w:val="nil"/>
            </w:tcBorders>
            <w:shd w:val="clear" w:color="auto" w:fill="auto"/>
            <w:noWrap/>
            <w:vAlign w:val="center"/>
          </w:tcPr>
          <w:p w14:paraId="713F6F58" w14:textId="419310BD"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п</w:t>
            </w:r>
            <w:r w:rsidRPr="00281589">
              <w:rPr>
                <w:rFonts w:ascii="Arial Narrow" w:hAnsi="Arial Narrow"/>
                <w:color w:val="000000"/>
                <w:sz w:val="20"/>
                <w:szCs w:val="20"/>
              </w:rPr>
              <w:t>роверка и испытание электрооборудования</w:t>
            </w:r>
          </w:p>
        </w:tc>
        <w:tc>
          <w:tcPr>
            <w:tcW w:w="725" w:type="dxa"/>
            <w:tcBorders>
              <w:left w:val="nil"/>
              <w:bottom w:val="single" w:sz="4" w:space="0" w:color="auto"/>
              <w:right w:val="nil"/>
            </w:tcBorders>
            <w:shd w:val="clear" w:color="auto" w:fill="auto"/>
            <w:noWrap/>
            <w:vAlign w:val="center"/>
          </w:tcPr>
          <w:p w14:paraId="299F63ED" w14:textId="22D2D582" w:rsidR="00281589" w:rsidRPr="0082617E"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объект</w:t>
            </w:r>
          </w:p>
        </w:tc>
        <w:tc>
          <w:tcPr>
            <w:tcW w:w="897" w:type="dxa"/>
            <w:tcBorders>
              <w:left w:val="nil"/>
              <w:bottom w:val="single" w:sz="4" w:space="0" w:color="auto"/>
              <w:right w:val="nil"/>
            </w:tcBorders>
            <w:vAlign w:val="center"/>
          </w:tcPr>
          <w:p w14:paraId="62C956BC" w14:textId="2AC0CCA9" w:rsidR="00281589" w:rsidRPr="00EC71E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113</w:t>
            </w:r>
          </w:p>
        </w:tc>
        <w:tc>
          <w:tcPr>
            <w:tcW w:w="992" w:type="dxa"/>
            <w:tcBorders>
              <w:left w:val="nil"/>
              <w:bottom w:val="single" w:sz="4" w:space="0" w:color="auto"/>
              <w:right w:val="nil"/>
            </w:tcBorders>
            <w:shd w:val="clear" w:color="auto" w:fill="auto"/>
            <w:noWrap/>
            <w:vAlign w:val="center"/>
          </w:tcPr>
          <w:p w14:paraId="611149C1" w14:textId="3E595793"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34</w:t>
            </w:r>
          </w:p>
        </w:tc>
        <w:tc>
          <w:tcPr>
            <w:tcW w:w="788" w:type="dxa"/>
            <w:tcBorders>
              <w:left w:val="nil"/>
              <w:bottom w:val="single" w:sz="4" w:space="0" w:color="auto"/>
              <w:right w:val="nil"/>
            </w:tcBorders>
            <w:vAlign w:val="center"/>
          </w:tcPr>
          <w:p w14:paraId="6F475AAF" w14:textId="740A04E7" w:rsidR="00281589" w:rsidRPr="0082617E" w:rsidRDefault="00281589" w:rsidP="00827B3C">
            <w:pPr>
              <w:spacing w:before="60" w:after="60"/>
              <w:jc w:val="center"/>
              <w:rPr>
                <w:rFonts w:ascii="Arial Narrow" w:hAnsi="Arial Narrow"/>
                <w:sz w:val="20"/>
                <w:szCs w:val="18"/>
              </w:rPr>
            </w:pPr>
            <w:r w:rsidRPr="00827B3C">
              <w:rPr>
                <w:rFonts w:ascii="Arial Narrow" w:hAnsi="Arial Narrow"/>
                <w:sz w:val="20"/>
                <w:szCs w:val="18"/>
              </w:rPr>
              <w:t>30%</w:t>
            </w:r>
          </w:p>
        </w:tc>
      </w:tr>
      <w:tr w:rsidR="00281589" w:rsidRPr="006352D1" w14:paraId="43FD1DA5" w14:textId="77777777" w:rsidTr="00281589">
        <w:trPr>
          <w:trHeight w:val="325"/>
        </w:trPr>
        <w:tc>
          <w:tcPr>
            <w:tcW w:w="6237" w:type="dxa"/>
            <w:tcBorders>
              <w:left w:val="nil"/>
              <w:bottom w:val="single" w:sz="4" w:space="0" w:color="auto"/>
              <w:right w:val="nil"/>
            </w:tcBorders>
            <w:shd w:val="clear" w:color="auto" w:fill="auto"/>
            <w:noWrap/>
            <w:vAlign w:val="center"/>
          </w:tcPr>
          <w:p w14:paraId="57FF5F65" w14:textId="6DC414E6"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р</w:t>
            </w:r>
            <w:r w:rsidRPr="00281589">
              <w:rPr>
                <w:rFonts w:ascii="Arial Narrow" w:hAnsi="Arial Narrow"/>
                <w:color w:val="000000"/>
                <w:sz w:val="20"/>
                <w:szCs w:val="20"/>
              </w:rPr>
              <w:t>ежимно-наладочные испытания котлов</w:t>
            </w:r>
          </w:p>
        </w:tc>
        <w:tc>
          <w:tcPr>
            <w:tcW w:w="725" w:type="dxa"/>
            <w:tcBorders>
              <w:left w:val="nil"/>
              <w:bottom w:val="single" w:sz="4" w:space="0" w:color="auto"/>
              <w:right w:val="nil"/>
            </w:tcBorders>
            <w:shd w:val="clear" w:color="auto" w:fill="auto"/>
            <w:noWrap/>
            <w:vAlign w:val="center"/>
          </w:tcPr>
          <w:p w14:paraId="7AFB8A51" w14:textId="3F6B0BD4"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1EF64375" w14:textId="08B18BE0"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163</w:t>
            </w:r>
          </w:p>
        </w:tc>
        <w:tc>
          <w:tcPr>
            <w:tcW w:w="992" w:type="dxa"/>
            <w:tcBorders>
              <w:left w:val="nil"/>
              <w:bottom w:val="single" w:sz="4" w:space="0" w:color="auto"/>
              <w:right w:val="nil"/>
            </w:tcBorders>
            <w:shd w:val="clear" w:color="auto" w:fill="auto"/>
            <w:noWrap/>
            <w:vAlign w:val="center"/>
          </w:tcPr>
          <w:p w14:paraId="6886A70F" w14:textId="1E4FCB45"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94</w:t>
            </w:r>
          </w:p>
        </w:tc>
        <w:tc>
          <w:tcPr>
            <w:tcW w:w="788" w:type="dxa"/>
            <w:tcBorders>
              <w:left w:val="nil"/>
              <w:bottom w:val="single" w:sz="4" w:space="0" w:color="auto"/>
              <w:right w:val="nil"/>
            </w:tcBorders>
            <w:vAlign w:val="center"/>
          </w:tcPr>
          <w:p w14:paraId="10C3D633" w14:textId="7635E710"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58%</w:t>
            </w:r>
          </w:p>
        </w:tc>
      </w:tr>
      <w:tr w:rsidR="00281589" w:rsidRPr="006352D1" w14:paraId="12C16208" w14:textId="77777777" w:rsidTr="00281589">
        <w:trPr>
          <w:trHeight w:val="325"/>
        </w:trPr>
        <w:tc>
          <w:tcPr>
            <w:tcW w:w="6237" w:type="dxa"/>
            <w:tcBorders>
              <w:left w:val="nil"/>
              <w:bottom w:val="single" w:sz="4" w:space="0" w:color="auto"/>
              <w:right w:val="nil"/>
            </w:tcBorders>
            <w:shd w:val="clear" w:color="auto" w:fill="auto"/>
            <w:noWrap/>
            <w:vAlign w:val="center"/>
          </w:tcPr>
          <w:p w14:paraId="606728D8" w14:textId="1107E554"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э</w:t>
            </w:r>
            <w:r w:rsidRPr="00281589">
              <w:rPr>
                <w:rFonts w:ascii="Arial Narrow" w:hAnsi="Arial Narrow"/>
                <w:color w:val="000000"/>
                <w:sz w:val="20"/>
                <w:szCs w:val="20"/>
              </w:rPr>
              <w:t>кспертиза промышленной безопасности котлов</w:t>
            </w:r>
          </w:p>
        </w:tc>
        <w:tc>
          <w:tcPr>
            <w:tcW w:w="725" w:type="dxa"/>
            <w:tcBorders>
              <w:left w:val="nil"/>
              <w:bottom w:val="single" w:sz="4" w:space="0" w:color="auto"/>
              <w:right w:val="nil"/>
            </w:tcBorders>
            <w:shd w:val="clear" w:color="auto" w:fill="auto"/>
            <w:noWrap/>
            <w:vAlign w:val="center"/>
          </w:tcPr>
          <w:p w14:paraId="7096C181" w14:textId="0CEE3838"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628A664D" w14:textId="29EF62EF"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10</w:t>
            </w:r>
          </w:p>
        </w:tc>
        <w:tc>
          <w:tcPr>
            <w:tcW w:w="992" w:type="dxa"/>
            <w:tcBorders>
              <w:left w:val="nil"/>
              <w:bottom w:val="single" w:sz="4" w:space="0" w:color="auto"/>
              <w:right w:val="nil"/>
            </w:tcBorders>
            <w:shd w:val="clear" w:color="auto" w:fill="auto"/>
            <w:noWrap/>
            <w:vAlign w:val="center"/>
          </w:tcPr>
          <w:p w14:paraId="72837C4D" w14:textId="5FB33334"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9</w:t>
            </w:r>
          </w:p>
        </w:tc>
        <w:tc>
          <w:tcPr>
            <w:tcW w:w="788" w:type="dxa"/>
            <w:tcBorders>
              <w:left w:val="nil"/>
              <w:bottom w:val="single" w:sz="4" w:space="0" w:color="auto"/>
              <w:right w:val="nil"/>
            </w:tcBorders>
            <w:vAlign w:val="center"/>
          </w:tcPr>
          <w:p w14:paraId="39447821" w14:textId="78C03D8F"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90%</w:t>
            </w:r>
          </w:p>
        </w:tc>
      </w:tr>
      <w:tr w:rsidR="00281589" w:rsidRPr="006352D1" w14:paraId="6504043D" w14:textId="77777777" w:rsidTr="00281589">
        <w:trPr>
          <w:trHeight w:val="325"/>
        </w:trPr>
        <w:tc>
          <w:tcPr>
            <w:tcW w:w="6237" w:type="dxa"/>
            <w:tcBorders>
              <w:left w:val="nil"/>
              <w:bottom w:val="single" w:sz="4" w:space="0" w:color="auto"/>
              <w:right w:val="nil"/>
            </w:tcBorders>
            <w:shd w:val="clear" w:color="auto" w:fill="auto"/>
            <w:noWrap/>
            <w:vAlign w:val="center"/>
          </w:tcPr>
          <w:p w14:paraId="1FDA90CB" w14:textId="53765623"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т</w:t>
            </w:r>
            <w:r w:rsidRPr="00281589">
              <w:rPr>
                <w:rFonts w:ascii="Arial Narrow" w:hAnsi="Arial Narrow"/>
                <w:color w:val="000000"/>
                <w:sz w:val="20"/>
                <w:szCs w:val="20"/>
              </w:rPr>
              <w:t>ехническое освидетельствование котлов</w:t>
            </w:r>
          </w:p>
        </w:tc>
        <w:tc>
          <w:tcPr>
            <w:tcW w:w="725" w:type="dxa"/>
            <w:tcBorders>
              <w:left w:val="nil"/>
              <w:bottom w:val="single" w:sz="4" w:space="0" w:color="auto"/>
              <w:right w:val="nil"/>
            </w:tcBorders>
            <w:shd w:val="clear" w:color="auto" w:fill="auto"/>
            <w:noWrap/>
            <w:vAlign w:val="center"/>
          </w:tcPr>
          <w:p w14:paraId="1EF184F4" w14:textId="020697D4"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328649E0" w14:textId="51FB63AD"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10</w:t>
            </w:r>
          </w:p>
        </w:tc>
        <w:tc>
          <w:tcPr>
            <w:tcW w:w="992" w:type="dxa"/>
            <w:tcBorders>
              <w:left w:val="nil"/>
              <w:bottom w:val="single" w:sz="4" w:space="0" w:color="auto"/>
              <w:right w:val="nil"/>
            </w:tcBorders>
            <w:shd w:val="clear" w:color="auto" w:fill="auto"/>
            <w:noWrap/>
            <w:vAlign w:val="center"/>
          </w:tcPr>
          <w:p w14:paraId="64CCE9EB" w14:textId="342BBE84"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7</w:t>
            </w:r>
          </w:p>
        </w:tc>
        <w:tc>
          <w:tcPr>
            <w:tcW w:w="788" w:type="dxa"/>
            <w:tcBorders>
              <w:left w:val="nil"/>
              <w:bottom w:val="single" w:sz="4" w:space="0" w:color="auto"/>
              <w:right w:val="nil"/>
            </w:tcBorders>
            <w:vAlign w:val="center"/>
          </w:tcPr>
          <w:p w14:paraId="2436CA85" w14:textId="0D389031"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70%</w:t>
            </w:r>
          </w:p>
        </w:tc>
      </w:tr>
      <w:tr w:rsidR="00281589" w:rsidRPr="006352D1" w14:paraId="47CCABC7" w14:textId="77777777" w:rsidTr="00281589">
        <w:trPr>
          <w:trHeight w:val="325"/>
        </w:trPr>
        <w:tc>
          <w:tcPr>
            <w:tcW w:w="6237" w:type="dxa"/>
            <w:tcBorders>
              <w:left w:val="nil"/>
              <w:bottom w:val="single" w:sz="4" w:space="0" w:color="auto"/>
              <w:right w:val="nil"/>
            </w:tcBorders>
            <w:shd w:val="clear" w:color="auto" w:fill="auto"/>
            <w:noWrap/>
            <w:vAlign w:val="center"/>
          </w:tcPr>
          <w:p w14:paraId="662393A4" w14:textId="3E8D31B4"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э</w:t>
            </w:r>
            <w:r w:rsidRPr="00281589">
              <w:rPr>
                <w:rFonts w:ascii="Arial Narrow" w:hAnsi="Arial Narrow"/>
                <w:color w:val="000000"/>
                <w:sz w:val="20"/>
                <w:szCs w:val="20"/>
              </w:rPr>
              <w:t>кспертиза промышленной безопасности трубопроводов 3 и 4 категории</w:t>
            </w:r>
          </w:p>
        </w:tc>
        <w:tc>
          <w:tcPr>
            <w:tcW w:w="725" w:type="dxa"/>
            <w:tcBorders>
              <w:left w:val="nil"/>
              <w:bottom w:val="single" w:sz="4" w:space="0" w:color="auto"/>
              <w:right w:val="nil"/>
            </w:tcBorders>
            <w:shd w:val="clear" w:color="auto" w:fill="auto"/>
            <w:noWrap/>
            <w:vAlign w:val="center"/>
          </w:tcPr>
          <w:p w14:paraId="7DE3E19A" w14:textId="4E007128"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2A52C7C9" w14:textId="0201DEB5"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7</w:t>
            </w:r>
          </w:p>
        </w:tc>
        <w:tc>
          <w:tcPr>
            <w:tcW w:w="992" w:type="dxa"/>
            <w:tcBorders>
              <w:left w:val="nil"/>
              <w:bottom w:val="single" w:sz="4" w:space="0" w:color="auto"/>
              <w:right w:val="nil"/>
            </w:tcBorders>
            <w:shd w:val="clear" w:color="auto" w:fill="auto"/>
            <w:noWrap/>
            <w:vAlign w:val="center"/>
          </w:tcPr>
          <w:p w14:paraId="44C720CB" w14:textId="1CC96AB2"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7</w:t>
            </w:r>
          </w:p>
        </w:tc>
        <w:tc>
          <w:tcPr>
            <w:tcW w:w="788" w:type="dxa"/>
            <w:tcBorders>
              <w:left w:val="nil"/>
              <w:bottom w:val="single" w:sz="4" w:space="0" w:color="auto"/>
              <w:right w:val="nil"/>
            </w:tcBorders>
            <w:vAlign w:val="center"/>
          </w:tcPr>
          <w:p w14:paraId="2641DD1F" w14:textId="760EF732"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100%</w:t>
            </w:r>
          </w:p>
        </w:tc>
      </w:tr>
      <w:tr w:rsidR="00281589" w:rsidRPr="006352D1" w14:paraId="024606CA" w14:textId="77777777" w:rsidTr="00281589">
        <w:trPr>
          <w:trHeight w:val="325"/>
        </w:trPr>
        <w:tc>
          <w:tcPr>
            <w:tcW w:w="6237" w:type="dxa"/>
            <w:tcBorders>
              <w:left w:val="nil"/>
              <w:bottom w:val="single" w:sz="4" w:space="0" w:color="auto"/>
              <w:right w:val="nil"/>
            </w:tcBorders>
            <w:shd w:val="clear" w:color="auto" w:fill="auto"/>
            <w:noWrap/>
            <w:vAlign w:val="center"/>
          </w:tcPr>
          <w:p w14:paraId="11E6D001" w14:textId="6A194CFC"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т</w:t>
            </w:r>
            <w:r w:rsidRPr="00281589">
              <w:rPr>
                <w:rFonts w:ascii="Arial Narrow" w:hAnsi="Arial Narrow"/>
                <w:color w:val="000000"/>
                <w:sz w:val="20"/>
                <w:szCs w:val="20"/>
              </w:rPr>
              <w:t>ехническое освидетельствование трубопроводов</w:t>
            </w:r>
          </w:p>
        </w:tc>
        <w:tc>
          <w:tcPr>
            <w:tcW w:w="725" w:type="dxa"/>
            <w:tcBorders>
              <w:left w:val="nil"/>
              <w:bottom w:val="single" w:sz="4" w:space="0" w:color="auto"/>
              <w:right w:val="nil"/>
            </w:tcBorders>
            <w:shd w:val="clear" w:color="auto" w:fill="auto"/>
            <w:noWrap/>
            <w:vAlign w:val="center"/>
          </w:tcPr>
          <w:p w14:paraId="5EC6809E" w14:textId="372E236A"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00410777" w14:textId="001162DE"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6</w:t>
            </w:r>
          </w:p>
        </w:tc>
        <w:tc>
          <w:tcPr>
            <w:tcW w:w="992" w:type="dxa"/>
            <w:tcBorders>
              <w:left w:val="nil"/>
              <w:bottom w:val="single" w:sz="4" w:space="0" w:color="auto"/>
              <w:right w:val="nil"/>
            </w:tcBorders>
            <w:shd w:val="clear" w:color="auto" w:fill="auto"/>
            <w:noWrap/>
            <w:vAlign w:val="center"/>
          </w:tcPr>
          <w:p w14:paraId="59C82071" w14:textId="360A8B75"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20</w:t>
            </w:r>
          </w:p>
        </w:tc>
        <w:tc>
          <w:tcPr>
            <w:tcW w:w="788" w:type="dxa"/>
            <w:tcBorders>
              <w:left w:val="nil"/>
              <w:bottom w:val="single" w:sz="4" w:space="0" w:color="auto"/>
              <w:right w:val="nil"/>
            </w:tcBorders>
            <w:vAlign w:val="center"/>
          </w:tcPr>
          <w:p w14:paraId="6D918270" w14:textId="4D94D2CF"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333%</w:t>
            </w:r>
          </w:p>
        </w:tc>
      </w:tr>
      <w:tr w:rsidR="00281589" w:rsidRPr="006352D1" w14:paraId="349809B3" w14:textId="77777777" w:rsidTr="00281589">
        <w:trPr>
          <w:trHeight w:val="325"/>
        </w:trPr>
        <w:tc>
          <w:tcPr>
            <w:tcW w:w="6237" w:type="dxa"/>
            <w:tcBorders>
              <w:left w:val="nil"/>
              <w:bottom w:val="single" w:sz="4" w:space="0" w:color="auto"/>
              <w:right w:val="nil"/>
            </w:tcBorders>
            <w:shd w:val="clear" w:color="auto" w:fill="auto"/>
            <w:noWrap/>
            <w:vAlign w:val="center"/>
          </w:tcPr>
          <w:p w14:paraId="537F2FD9" w14:textId="3F64D291" w:rsidR="00281589" w:rsidRDefault="00281589" w:rsidP="00281589">
            <w:pPr>
              <w:ind w:left="173"/>
              <w:jc w:val="both"/>
              <w:rPr>
                <w:rFonts w:ascii="Arial Narrow" w:hAnsi="Arial Narrow"/>
                <w:color w:val="000000"/>
                <w:sz w:val="20"/>
                <w:szCs w:val="20"/>
              </w:rPr>
            </w:pPr>
            <w:r>
              <w:rPr>
                <w:rFonts w:ascii="Arial Narrow" w:hAnsi="Arial Narrow"/>
                <w:color w:val="000000"/>
                <w:sz w:val="20"/>
                <w:szCs w:val="20"/>
              </w:rPr>
              <w:t>п</w:t>
            </w:r>
            <w:r w:rsidRPr="00281589">
              <w:rPr>
                <w:rFonts w:ascii="Arial Narrow" w:hAnsi="Arial Narrow"/>
                <w:color w:val="000000"/>
                <w:sz w:val="20"/>
                <w:szCs w:val="20"/>
              </w:rPr>
              <w:t>ромывка пластинчатых теплообменников</w:t>
            </w:r>
          </w:p>
        </w:tc>
        <w:tc>
          <w:tcPr>
            <w:tcW w:w="725" w:type="dxa"/>
            <w:tcBorders>
              <w:left w:val="nil"/>
              <w:bottom w:val="single" w:sz="4" w:space="0" w:color="auto"/>
              <w:right w:val="nil"/>
            </w:tcBorders>
            <w:shd w:val="clear" w:color="auto" w:fill="auto"/>
            <w:noWrap/>
            <w:vAlign w:val="center"/>
          </w:tcPr>
          <w:p w14:paraId="515B8814" w14:textId="6168255D"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м</w:t>
            </w:r>
            <w:r w:rsidRPr="00827B3C">
              <w:rPr>
                <w:rFonts w:ascii="Arial Narrow" w:hAnsi="Arial Narrow"/>
                <w:sz w:val="20"/>
                <w:szCs w:val="18"/>
                <w:vertAlign w:val="superscript"/>
              </w:rPr>
              <w:t>2</w:t>
            </w:r>
          </w:p>
        </w:tc>
        <w:tc>
          <w:tcPr>
            <w:tcW w:w="897" w:type="dxa"/>
            <w:tcBorders>
              <w:left w:val="nil"/>
              <w:bottom w:val="single" w:sz="4" w:space="0" w:color="auto"/>
              <w:right w:val="nil"/>
            </w:tcBorders>
            <w:vAlign w:val="center"/>
          </w:tcPr>
          <w:p w14:paraId="3F80357E" w14:textId="736E5CA4"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1 075</w:t>
            </w:r>
          </w:p>
        </w:tc>
        <w:tc>
          <w:tcPr>
            <w:tcW w:w="992" w:type="dxa"/>
            <w:tcBorders>
              <w:left w:val="nil"/>
              <w:bottom w:val="single" w:sz="4" w:space="0" w:color="auto"/>
              <w:right w:val="nil"/>
            </w:tcBorders>
            <w:shd w:val="clear" w:color="auto" w:fill="auto"/>
            <w:noWrap/>
            <w:vAlign w:val="center"/>
          </w:tcPr>
          <w:p w14:paraId="3490EE87" w14:textId="6BE4E315"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698</w:t>
            </w:r>
          </w:p>
        </w:tc>
        <w:tc>
          <w:tcPr>
            <w:tcW w:w="788" w:type="dxa"/>
            <w:tcBorders>
              <w:left w:val="nil"/>
              <w:bottom w:val="single" w:sz="4" w:space="0" w:color="auto"/>
              <w:right w:val="nil"/>
            </w:tcBorders>
            <w:vAlign w:val="center"/>
          </w:tcPr>
          <w:p w14:paraId="371B7D05" w14:textId="46E87EDC"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65%</w:t>
            </w:r>
          </w:p>
        </w:tc>
      </w:tr>
      <w:tr w:rsidR="00281589" w:rsidRPr="006352D1" w14:paraId="43BA592C" w14:textId="77777777" w:rsidTr="00281589">
        <w:trPr>
          <w:trHeight w:val="325"/>
        </w:trPr>
        <w:tc>
          <w:tcPr>
            <w:tcW w:w="6237" w:type="dxa"/>
            <w:tcBorders>
              <w:left w:val="nil"/>
              <w:bottom w:val="single" w:sz="4" w:space="0" w:color="auto"/>
              <w:right w:val="nil"/>
            </w:tcBorders>
            <w:shd w:val="clear" w:color="auto" w:fill="auto"/>
            <w:noWrap/>
            <w:vAlign w:val="center"/>
          </w:tcPr>
          <w:p w14:paraId="47B8EC8C" w14:textId="21D9719D" w:rsidR="00281589" w:rsidRDefault="00281589" w:rsidP="00281589">
            <w:pPr>
              <w:ind w:left="173"/>
              <w:jc w:val="both"/>
              <w:rPr>
                <w:rFonts w:ascii="Arial Narrow" w:hAnsi="Arial Narrow"/>
                <w:color w:val="000000"/>
                <w:sz w:val="20"/>
                <w:szCs w:val="20"/>
              </w:rPr>
            </w:pPr>
            <w:r w:rsidRPr="00CE366D">
              <w:rPr>
                <w:rFonts w:ascii="Arial Narrow" w:hAnsi="Arial Narrow"/>
                <w:b/>
                <w:color w:val="0079C2"/>
                <w:sz w:val="20"/>
                <w:szCs w:val="20"/>
              </w:rPr>
              <w:t>Прочее</w:t>
            </w:r>
            <w:r w:rsidRPr="00CE366D">
              <w:rPr>
                <w:rFonts w:ascii="Arial Narrow" w:hAnsi="Arial Narrow"/>
                <w:color w:val="0079C2"/>
                <w:sz w:val="20"/>
                <w:szCs w:val="20"/>
              </w:rPr>
              <w:t xml:space="preserve"> </w:t>
            </w:r>
            <w:r w:rsidRPr="00281589">
              <w:rPr>
                <w:rFonts w:ascii="Arial Narrow" w:hAnsi="Arial Narrow"/>
                <w:color w:val="000000"/>
                <w:sz w:val="20"/>
                <w:szCs w:val="20"/>
              </w:rPr>
              <w:t xml:space="preserve">- </w:t>
            </w:r>
            <w:r>
              <w:rPr>
                <w:rFonts w:ascii="Arial Narrow" w:hAnsi="Arial Narrow"/>
                <w:color w:val="000000"/>
                <w:sz w:val="20"/>
                <w:szCs w:val="20"/>
              </w:rPr>
              <w:t>р</w:t>
            </w:r>
            <w:r w:rsidRPr="00281589">
              <w:rPr>
                <w:rFonts w:ascii="Arial Narrow" w:hAnsi="Arial Narrow"/>
                <w:color w:val="000000"/>
                <w:sz w:val="20"/>
                <w:szCs w:val="20"/>
              </w:rPr>
              <w:t>емонт зданий и сооружений</w:t>
            </w:r>
          </w:p>
        </w:tc>
        <w:tc>
          <w:tcPr>
            <w:tcW w:w="725" w:type="dxa"/>
            <w:tcBorders>
              <w:left w:val="nil"/>
              <w:bottom w:val="single" w:sz="4" w:space="0" w:color="auto"/>
              <w:right w:val="nil"/>
            </w:tcBorders>
            <w:shd w:val="clear" w:color="auto" w:fill="auto"/>
            <w:noWrap/>
            <w:vAlign w:val="center"/>
          </w:tcPr>
          <w:p w14:paraId="1C578C81" w14:textId="24F933EE" w:rsidR="00281589" w:rsidRPr="00BE05CF" w:rsidRDefault="00281589" w:rsidP="00281589">
            <w:pPr>
              <w:spacing w:before="60" w:after="60"/>
              <w:ind w:left="-106" w:right="36"/>
              <w:jc w:val="center"/>
              <w:rPr>
                <w:rFonts w:ascii="Arial Narrow" w:hAnsi="Arial Narrow"/>
                <w:sz w:val="20"/>
                <w:szCs w:val="18"/>
              </w:rPr>
            </w:pPr>
            <w:r w:rsidRPr="00827B3C">
              <w:rPr>
                <w:rFonts w:ascii="Arial Narrow" w:hAnsi="Arial Narrow"/>
                <w:sz w:val="20"/>
                <w:szCs w:val="18"/>
              </w:rPr>
              <w:t>шт.</w:t>
            </w:r>
          </w:p>
        </w:tc>
        <w:tc>
          <w:tcPr>
            <w:tcW w:w="897" w:type="dxa"/>
            <w:tcBorders>
              <w:left w:val="nil"/>
              <w:bottom w:val="single" w:sz="4" w:space="0" w:color="auto"/>
              <w:right w:val="nil"/>
            </w:tcBorders>
            <w:vAlign w:val="center"/>
          </w:tcPr>
          <w:p w14:paraId="65B5FBF1" w14:textId="39DAB19C" w:rsidR="00281589" w:rsidRPr="00BE05CF" w:rsidRDefault="00281589" w:rsidP="00827B3C">
            <w:pPr>
              <w:spacing w:before="60" w:after="60"/>
              <w:ind w:left="-10"/>
              <w:jc w:val="center"/>
              <w:rPr>
                <w:rFonts w:ascii="Arial Narrow" w:hAnsi="Arial Narrow"/>
                <w:sz w:val="20"/>
                <w:szCs w:val="18"/>
              </w:rPr>
            </w:pPr>
            <w:r w:rsidRPr="00827B3C">
              <w:rPr>
                <w:rFonts w:ascii="Arial Narrow" w:hAnsi="Arial Narrow"/>
                <w:sz w:val="20"/>
                <w:szCs w:val="18"/>
              </w:rPr>
              <w:t>199</w:t>
            </w:r>
          </w:p>
        </w:tc>
        <w:tc>
          <w:tcPr>
            <w:tcW w:w="992" w:type="dxa"/>
            <w:tcBorders>
              <w:left w:val="nil"/>
              <w:bottom w:val="single" w:sz="4" w:space="0" w:color="auto"/>
              <w:right w:val="nil"/>
            </w:tcBorders>
            <w:shd w:val="clear" w:color="auto" w:fill="auto"/>
            <w:noWrap/>
            <w:vAlign w:val="center"/>
          </w:tcPr>
          <w:p w14:paraId="118F268B" w14:textId="463975EE" w:rsidR="00281589" w:rsidRPr="00CE366D" w:rsidRDefault="00281589" w:rsidP="00827B3C">
            <w:pPr>
              <w:spacing w:before="60" w:after="60"/>
              <w:ind w:left="-28"/>
              <w:jc w:val="center"/>
              <w:rPr>
                <w:rFonts w:ascii="Arial Narrow" w:hAnsi="Arial Narrow"/>
                <w:color w:val="0079C2"/>
                <w:sz w:val="22"/>
                <w:szCs w:val="18"/>
              </w:rPr>
            </w:pPr>
            <w:r w:rsidRPr="00CE366D">
              <w:rPr>
                <w:rFonts w:ascii="Arial Narrow" w:hAnsi="Arial Narrow"/>
                <w:color w:val="0079C2"/>
                <w:sz w:val="22"/>
                <w:szCs w:val="18"/>
              </w:rPr>
              <w:t>434</w:t>
            </w:r>
          </w:p>
        </w:tc>
        <w:tc>
          <w:tcPr>
            <w:tcW w:w="788" w:type="dxa"/>
            <w:tcBorders>
              <w:left w:val="nil"/>
              <w:bottom w:val="single" w:sz="4" w:space="0" w:color="auto"/>
              <w:right w:val="nil"/>
            </w:tcBorders>
            <w:vAlign w:val="center"/>
          </w:tcPr>
          <w:p w14:paraId="3BC65BBE" w14:textId="06C5E40E" w:rsidR="00281589" w:rsidRPr="00BE05CF" w:rsidRDefault="00281589" w:rsidP="00827B3C">
            <w:pPr>
              <w:spacing w:before="60" w:after="60"/>
              <w:jc w:val="center"/>
              <w:rPr>
                <w:rFonts w:ascii="Arial Narrow" w:hAnsi="Arial Narrow"/>
                <w:sz w:val="20"/>
                <w:szCs w:val="18"/>
              </w:rPr>
            </w:pPr>
            <w:r w:rsidRPr="00827B3C">
              <w:rPr>
                <w:rFonts w:ascii="Arial Narrow" w:hAnsi="Arial Narrow"/>
                <w:sz w:val="20"/>
                <w:szCs w:val="18"/>
              </w:rPr>
              <w:t>218%</w:t>
            </w:r>
          </w:p>
        </w:tc>
      </w:tr>
    </w:tbl>
    <w:p w14:paraId="3DB441FD" w14:textId="37DB8F9F" w:rsidR="00827B3C" w:rsidRPr="000D12AB" w:rsidRDefault="000D12AB" w:rsidP="000D12AB">
      <w:pPr>
        <w:widowControl w:val="0"/>
        <w:spacing w:before="200" w:after="120"/>
        <w:jc w:val="both"/>
        <w:rPr>
          <w:rFonts w:ascii="Arial Narrow" w:hAnsi="Arial Narrow" w:cs="Tahoma"/>
          <w:sz w:val="20"/>
          <w:szCs w:val="20"/>
        </w:rPr>
      </w:pPr>
      <w:r w:rsidRPr="009944A1">
        <w:rPr>
          <w:rFonts w:ascii="Arial Narrow" w:hAnsi="Arial Narrow" w:cs="Tahoma"/>
          <w:sz w:val="20"/>
          <w:szCs w:val="20"/>
        </w:rPr>
        <w:t>Отклонение натуральных показателей по ремонту и техническому обслуживанию основного и вспомогательного оборудования в сравнении с уровнем 2016 года обусловлено уменьшением количества заявок на проведение данных работ, ликвидацией, передачей и остановом источников генерации, а также периодичностью проведения работ по экспертизе и освидетельствованию оборудования, проверке и испытанию электрооборудования, режимно-наладочным испытаниям</w:t>
      </w:r>
      <w:r>
        <w:rPr>
          <w:rFonts w:ascii="Arial Narrow" w:hAnsi="Arial Narrow" w:cs="Tahoma"/>
          <w:sz w:val="20"/>
          <w:szCs w:val="20"/>
        </w:rPr>
        <w:t>.</w:t>
      </w:r>
    </w:p>
    <w:p w14:paraId="503B983D" w14:textId="5DAD6CF0" w:rsidR="009944A1" w:rsidRPr="000D12AB" w:rsidRDefault="000D12AB" w:rsidP="000D12AB">
      <w:pPr>
        <w:widowControl w:val="0"/>
        <w:spacing w:before="200" w:after="120"/>
        <w:jc w:val="both"/>
        <w:rPr>
          <w:rFonts w:ascii="Arial Narrow" w:hAnsi="Arial Narrow" w:cs="Tahoma"/>
          <w:sz w:val="20"/>
          <w:szCs w:val="20"/>
        </w:rPr>
      </w:pPr>
      <w:r w:rsidRPr="009944A1">
        <w:rPr>
          <w:rFonts w:ascii="Arial Narrow" w:hAnsi="Arial Narrow" w:cs="Tahoma"/>
          <w:sz w:val="20"/>
          <w:szCs w:val="20"/>
        </w:rPr>
        <w:t>Выполнение запланированных мероприятий и объемов работ по ремонту оборудования тепловых станций и тепловых пунктов, а также объектов тепловых сетей позволило обеспечить надежное теплоснабжение потребителей в течение отопительного периода 2017-2018 гг.</w:t>
      </w:r>
    </w:p>
    <w:p w14:paraId="6BF2416A" w14:textId="6ADF57CE" w:rsidR="00BC278B" w:rsidRPr="00CE366D" w:rsidRDefault="00BC278B" w:rsidP="007D640E">
      <w:pPr>
        <w:widowControl w:val="0"/>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Бесхозяйные объекты</w:t>
      </w:r>
    </w:p>
    <w:p w14:paraId="574D677B" w14:textId="27A41606" w:rsidR="00BC278B" w:rsidRPr="007D640E" w:rsidRDefault="00BC278B" w:rsidP="007D640E">
      <w:pPr>
        <w:widowControl w:val="0"/>
        <w:spacing w:before="200" w:after="120"/>
        <w:jc w:val="both"/>
        <w:rPr>
          <w:rFonts w:ascii="Arial Narrow" w:hAnsi="Arial Narrow" w:cs="Tahoma"/>
          <w:sz w:val="20"/>
          <w:szCs w:val="20"/>
        </w:rPr>
      </w:pPr>
      <w:r w:rsidRPr="007D640E">
        <w:rPr>
          <w:rFonts w:ascii="Arial Narrow" w:hAnsi="Arial Narrow" w:cs="Tahoma"/>
          <w:sz w:val="20"/>
          <w:szCs w:val="20"/>
        </w:rPr>
        <w:t xml:space="preserve">За период 2016-2017 </w:t>
      </w:r>
      <w:r w:rsidR="00FE2EC4" w:rsidRPr="007D640E">
        <w:rPr>
          <w:rFonts w:ascii="Arial Narrow" w:hAnsi="Arial Narrow" w:cs="Tahoma"/>
          <w:sz w:val="20"/>
          <w:szCs w:val="20"/>
        </w:rPr>
        <w:t>гг.</w:t>
      </w:r>
      <w:r w:rsidRPr="007D640E">
        <w:rPr>
          <w:rFonts w:ascii="Arial Narrow" w:hAnsi="Arial Narrow" w:cs="Tahoma"/>
          <w:sz w:val="20"/>
          <w:szCs w:val="20"/>
        </w:rPr>
        <w:t xml:space="preserve"> в эксплуатацию Общества передано свыше 1000 бесхозяйных объектов. При этом объекты передаются в существующем состоянии, в том числе, не отвечающем нормам эксплуатации и минимально необходимым техническим требованиям, на большинстве объектов отсутствуют приборы учета энергоресурсов.</w:t>
      </w:r>
    </w:p>
    <w:p w14:paraId="4F87D11E" w14:textId="571C8A74" w:rsidR="00BC278B" w:rsidRPr="007D640E" w:rsidRDefault="00BC278B" w:rsidP="007D640E">
      <w:pPr>
        <w:widowControl w:val="0"/>
        <w:spacing w:before="200" w:after="120"/>
        <w:jc w:val="both"/>
        <w:rPr>
          <w:rFonts w:ascii="Arial Narrow" w:hAnsi="Arial Narrow" w:cs="Tahoma"/>
          <w:sz w:val="20"/>
          <w:szCs w:val="20"/>
        </w:rPr>
      </w:pPr>
      <w:r w:rsidRPr="007D640E">
        <w:rPr>
          <w:rFonts w:ascii="Arial Narrow" w:hAnsi="Arial Narrow" w:cs="Tahoma"/>
          <w:sz w:val="20"/>
          <w:szCs w:val="20"/>
        </w:rPr>
        <w:t>Для снижения рисков возникновения технологических нарушений на бесхозяйных объектах</w:t>
      </w:r>
      <w:r w:rsidR="007D640E">
        <w:rPr>
          <w:rFonts w:ascii="Arial Narrow" w:hAnsi="Arial Narrow" w:cs="Tahoma"/>
          <w:sz w:val="20"/>
          <w:szCs w:val="20"/>
        </w:rPr>
        <w:t>, переданных в эксплуатацию ПАО </w:t>
      </w:r>
      <w:r w:rsidRPr="007D640E">
        <w:rPr>
          <w:rFonts w:ascii="Arial Narrow" w:hAnsi="Arial Narrow" w:cs="Tahoma"/>
          <w:sz w:val="20"/>
          <w:szCs w:val="20"/>
        </w:rPr>
        <w:t>«МОЭК» в неудовлетворительном техническом состоянии</w:t>
      </w:r>
      <w:r w:rsidR="007D640E">
        <w:rPr>
          <w:rFonts w:ascii="Arial Narrow" w:hAnsi="Arial Narrow" w:cs="Tahoma"/>
          <w:sz w:val="20"/>
          <w:szCs w:val="20"/>
        </w:rPr>
        <w:t>,</w:t>
      </w:r>
      <w:r w:rsidRPr="007D640E">
        <w:rPr>
          <w:rFonts w:ascii="Arial Narrow" w:hAnsi="Arial Narrow" w:cs="Tahoma"/>
          <w:sz w:val="20"/>
          <w:szCs w:val="20"/>
        </w:rPr>
        <w:t xml:space="preserve"> в период подготовки к ОЗП в рамках локально-вставочного ремонта заменено 25,97 км тепловых сетей:</w:t>
      </w:r>
    </w:p>
    <w:p w14:paraId="286E5A45" w14:textId="1EB80AD8" w:rsidR="00BC278B" w:rsidRPr="007D640E" w:rsidRDefault="00BC278B" w:rsidP="00FB1B3D">
      <w:pPr>
        <w:pStyle w:val="afffffff3"/>
        <w:numPr>
          <w:ilvl w:val="0"/>
          <w:numId w:val="38"/>
        </w:numPr>
        <w:spacing w:before="120"/>
        <w:contextualSpacing w:val="0"/>
        <w:jc w:val="both"/>
        <w:rPr>
          <w:rFonts w:ascii="Arial Narrow" w:hAnsi="Arial Narrow"/>
          <w:sz w:val="20"/>
          <w:szCs w:val="20"/>
        </w:rPr>
      </w:pPr>
      <w:r w:rsidRPr="007D640E">
        <w:rPr>
          <w:rFonts w:ascii="Arial Narrow" w:hAnsi="Arial Narrow"/>
          <w:sz w:val="20"/>
          <w:szCs w:val="20"/>
        </w:rPr>
        <w:t xml:space="preserve">магистральных тепловых сетей </w:t>
      </w:r>
      <w:r w:rsidR="00FE2EC4" w:rsidRPr="007D640E">
        <w:rPr>
          <w:rFonts w:ascii="Arial Narrow" w:hAnsi="Arial Narrow"/>
          <w:sz w:val="20"/>
          <w:szCs w:val="20"/>
        </w:rPr>
        <w:t xml:space="preserve">– </w:t>
      </w:r>
      <w:r w:rsidRPr="007D640E">
        <w:rPr>
          <w:rFonts w:ascii="Arial Narrow" w:hAnsi="Arial Narrow"/>
          <w:sz w:val="20"/>
          <w:szCs w:val="20"/>
        </w:rPr>
        <w:t xml:space="preserve">5,75 км; </w:t>
      </w:r>
    </w:p>
    <w:p w14:paraId="2C89D1E6" w14:textId="59A7F3B9" w:rsidR="00BC278B" w:rsidRPr="007D640E" w:rsidRDefault="00FE2EC4" w:rsidP="008730C0">
      <w:pPr>
        <w:pStyle w:val="afffffff3"/>
        <w:numPr>
          <w:ilvl w:val="0"/>
          <w:numId w:val="38"/>
        </w:numPr>
        <w:spacing w:before="120" w:after="240"/>
        <w:contextualSpacing w:val="0"/>
        <w:jc w:val="both"/>
        <w:rPr>
          <w:rFonts w:ascii="Arial Narrow" w:hAnsi="Arial Narrow"/>
          <w:sz w:val="20"/>
          <w:szCs w:val="20"/>
        </w:rPr>
      </w:pPr>
      <w:r w:rsidRPr="007D640E">
        <w:rPr>
          <w:rFonts w:ascii="Arial Narrow" w:hAnsi="Arial Narrow"/>
          <w:sz w:val="20"/>
          <w:szCs w:val="20"/>
        </w:rPr>
        <w:t>разводящих</w:t>
      </w:r>
      <w:r w:rsidR="00BC278B" w:rsidRPr="007D640E">
        <w:rPr>
          <w:rFonts w:ascii="Arial Narrow" w:hAnsi="Arial Narrow"/>
          <w:sz w:val="20"/>
          <w:szCs w:val="20"/>
        </w:rPr>
        <w:t xml:space="preserve"> тепловы</w:t>
      </w:r>
      <w:r w:rsidRPr="007D640E">
        <w:rPr>
          <w:rFonts w:ascii="Arial Narrow" w:hAnsi="Arial Narrow"/>
          <w:sz w:val="20"/>
          <w:szCs w:val="20"/>
        </w:rPr>
        <w:t>х сетей –</w:t>
      </w:r>
      <w:r w:rsidR="00BC278B" w:rsidRPr="007D640E">
        <w:rPr>
          <w:rFonts w:ascii="Arial Narrow" w:hAnsi="Arial Narrow"/>
          <w:sz w:val="20"/>
          <w:szCs w:val="20"/>
        </w:rPr>
        <w:t xml:space="preserve"> 20,22 км. </w:t>
      </w:r>
    </w:p>
    <w:p w14:paraId="3E462D4F" w14:textId="77777777" w:rsidR="00BC278B" w:rsidRPr="003E2CCC" w:rsidRDefault="00BC278B" w:rsidP="00BC278B">
      <w:pPr>
        <w:contextualSpacing/>
        <w:jc w:val="both"/>
        <w:rPr>
          <w:sz w:val="20"/>
          <w:szCs w:val="20"/>
        </w:rPr>
      </w:pPr>
      <w:r>
        <w:rPr>
          <w:noProof/>
        </w:rPr>
        <w:drawing>
          <wp:inline distT="0" distB="0" distL="0" distR="0" wp14:anchorId="51F7E6C8" wp14:editId="503EDE10">
            <wp:extent cx="5943600" cy="1610360"/>
            <wp:effectExtent l="0" t="0" r="0" b="889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0D7025" w14:textId="5EF20FF2" w:rsidR="00BC278B" w:rsidRDefault="00BC278B">
      <w:pPr>
        <w:rPr>
          <w:sz w:val="20"/>
          <w:szCs w:val="20"/>
        </w:rPr>
      </w:pPr>
      <w:bookmarkStart w:id="107" w:name="RANGE!A1:N21"/>
      <w:bookmarkStart w:id="108" w:name="_Toc194460236"/>
      <w:bookmarkEnd w:id="107"/>
      <w:r>
        <w:rPr>
          <w:sz w:val="20"/>
          <w:szCs w:val="20"/>
        </w:rPr>
        <w:br w:type="page"/>
      </w:r>
    </w:p>
    <w:p w14:paraId="41A7B544" w14:textId="77777777" w:rsidR="007D640E" w:rsidRDefault="007D640E" w:rsidP="007D640E">
      <w:pPr>
        <w:spacing w:before="240"/>
        <w:ind w:left="567"/>
        <w:jc w:val="right"/>
        <w:rPr>
          <w:rFonts w:ascii="Arial Narrow" w:hAnsi="Arial Narrow" w:cs="Tahoma"/>
          <w:bCs/>
          <w:color w:val="00589A"/>
          <w:sz w:val="28"/>
          <w:szCs w:val="20"/>
        </w:rPr>
      </w:pPr>
      <w:bookmarkStart w:id="109" w:name="_Toc387323086"/>
      <w:bookmarkStart w:id="110" w:name="_Toc510727857"/>
    </w:p>
    <w:p w14:paraId="59E1C15A" w14:textId="546367E4" w:rsidR="007D640E" w:rsidRPr="00CE366D" w:rsidRDefault="007D640E" w:rsidP="007D640E">
      <w:pPr>
        <w:ind w:left="567"/>
        <w:jc w:val="right"/>
        <w:rPr>
          <w:rFonts w:ascii="Arial Narrow" w:hAnsi="Arial Narrow" w:cs="Tahoma"/>
          <w:bCs/>
          <w:color w:val="0079C2"/>
          <w:sz w:val="28"/>
          <w:szCs w:val="20"/>
        </w:rPr>
      </w:pPr>
      <w:r w:rsidRPr="00CE366D">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6</w:t>
      </w:r>
    </w:p>
    <w:p w14:paraId="2315E4AF" w14:textId="17100E92" w:rsidR="007D640E" w:rsidRPr="00CE366D" w:rsidRDefault="007D640E" w:rsidP="007D640E">
      <w:pPr>
        <w:jc w:val="right"/>
        <w:rPr>
          <w:rFonts w:ascii="Arial Narrow" w:hAnsi="Arial Narrow" w:cs="Tahoma"/>
          <w:b/>
          <w:bCs/>
          <w:color w:val="0079C2"/>
          <w:sz w:val="36"/>
          <w:szCs w:val="20"/>
        </w:rPr>
      </w:pPr>
      <w:bookmarkStart w:id="111" w:name="_Toc194460239"/>
      <w:bookmarkStart w:id="112" w:name="_Toc259799742"/>
      <w:r w:rsidRPr="00CE366D">
        <w:rPr>
          <w:rFonts w:ascii="Arial Narrow" w:hAnsi="Arial Narrow" w:cs="Tahoma"/>
          <w:b/>
          <w:bCs/>
          <w:color w:val="0079C2"/>
          <w:sz w:val="36"/>
          <w:szCs w:val="20"/>
        </w:rPr>
        <w:t>РЕЗУЛЬТАТЫ ФИНАНСОВО-ЭКОНОМИЧЕСКОЙ ДЕЯТЕЛЬНОСТИ</w:t>
      </w:r>
      <w:bookmarkEnd w:id="111"/>
      <w:bookmarkEnd w:id="112"/>
    </w:p>
    <w:p w14:paraId="1F8E73CE" w14:textId="14D09A4A" w:rsidR="00732DFE" w:rsidRPr="00CE366D" w:rsidRDefault="00216DA7" w:rsidP="00091553">
      <w:pPr>
        <w:spacing w:before="400" w:after="120"/>
        <w:jc w:val="both"/>
        <w:rPr>
          <w:rFonts w:ascii="Arial Narrow" w:hAnsi="Arial Narrow" w:cs="Tahoma"/>
          <w:b/>
          <w:bCs/>
          <w:color w:val="0079C2"/>
          <w:sz w:val="22"/>
          <w:szCs w:val="20"/>
        </w:rPr>
      </w:pPr>
      <w:bookmarkStart w:id="113" w:name="_Toc480205207"/>
      <w:bookmarkEnd w:id="108"/>
      <w:bookmarkEnd w:id="109"/>
      <w:bookmarkEnd w:id="110"/>
      <w:r>
        <w:rPr>
          <w:rFonts w:ascii="Arial Narrow" w:hAnsi="Arial Narrow" w:cs="Tahoma"/>
          <w:b/>
          <w:bCs/>
          <w:color w:val="0079C2"/>
          <w:sz w:val="22"/>
          <w:szCs w:val="20"/>
        </w:rPr>
        <w:t>6</w:t>
      </w:r>
      <w:r w:rsidR="00732DFE" w:rsidRPr="00CE366D">
        <w:rPr>
          <w:rFonts w:ascii="Arial Narrow" w:hAnsi="Arial Narrow" w:cs="Tahoma"/>
          <w:b/>
          <w:bCs/>
          <w:color w:val="0079C2"/>
          <w:sz w:val="22"/>
          <w:szCs w:val="20"/>
        </w:rPr>
        <w:t>.1. Анализ финансовых результатов</w:t>
      </w:r>
      <w:bookmarkEnd w:id="113"/>
    </w:p>
    <w:p w14:paraId="097BAE72" w14:textId="71CEA9CC" w:rsidR="00091553" w:rsidRPr="00091553" w:rsidRDefault="00091553" w:rsidP="00091553">
      <w:pPr>
        <w:spacing w:before="120" w:after="60"/>
        <w:ind w:right="1273"/>
        <w:jc w:val="right"/>
        <w:rPr>
          <w:rFonts w:ascii="Arial Narrow" w:hAnsi="Arial Narrow"/>
          <w:sz w:val="18"/>
          <w:szCs w:val="20"/>
        </w:rPr>
      </w:pPr>
      <w:r w:rsidRPr="00091553">
        <w:rPr>
          <w:rFonts w:ascii="Arial Narrow" w:hAnsi="Arial Narrow"/>
          <w:sz w:val="18"/>
          <w:szCs w:val="20"/>
        </w:rPr>
        <w:t>млн руб.</w:t>
      </w:r>
    </w:p>
    <w:tbl>
      <w:tblPr>
        <w:tblW w:w="79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92"/>
        <w:gridCol w:w="897"/>
        <w:gridCol w:w="946"/>
      </w:tblGrid>
      <w:tr w:rsidR="005531A8" w:rsidRPr="00A45844" w14:paraId="5CB57109" w14:textId="77777777" w:rsidTr="00CE366D">
        <w:trPr>
          <w:trHeight w:val="397"/>
        </w:trPr>
        <w:tc>
          <w:tcPr>
            <w:tcW w:w="5103" w:type="dxa"/>
            <w:tcBorders>
              <w:left w:val="nil"/>
              <w:right w:val="nil"/>
            </w:tcBorders>
            <w:shd w:val="clear" w:color="000000" w:fill="0079C2"/>
            <w:vAlign w:val="center"/>
          </w:tcPr>
          <w:p w14:paraId="12A0C745" w14:textId="7C61152F" w:rsidR="005531A8" w:rsidRPr="0082617E" w:rsidRDefault="005531A8" w:rsidP="00CF171A">
            <w:pPr>
              <w:jc w:val="center"/>
              <w:rPr>
                <w:rFonts w:ascii="Arial Narrow" w:hAnsi="Arial Narrow"/>
                <w:color w:val="FFFFFF"/>
              </w:rPr>
            </w:pPr>
            <w:r>
              <w:rPr>
                <w:rFonts w:ascii="Arial Narrow" w:hAnsi="Arial Narrow" w:cs="Tahoma"/>
                <w:color w:val="FFFFFF"/>
              </w:rPr>
              <w:t>показатель</w:t>
            </w:r>
          </w:p>
        </w:tc>
        <w:tc>
          <w:tcPr>
            <w:tcW w:w="992" w:type="dxa"/>
            <w:tcBorders>
              <w:left w:val="nil"/>
              <w:right w:val="nil"/>
            </w:tcBorders>
            <w:shd w:val="clear" w:color="000000" w:fill="0079C2"/>
            <w:vAlign w:val="center"/>
          </w:tcPr>
          <w:p w14:paraId="2E0EBA09" w14:textId="77777777" w:rsidR="005531A8" w:rsidRPr="0082617E" w:rsidRDefault="005531A8" w:rsidP="00CF171A">
            <w:pPr>
              <w:ind w:left="-10"/>
              <w:jc w:val="center"/>
              <w:rPr>
                <w:rFonts w:ascii="Arial Narrow" w:hAnsi="Arial Narrow" w:cs="Tahoma"/>
                <w:color w:val="FFFFFF"/>
              </w:rPr>
            </w:pPr>
            <w:r w:rsidRPr="00EC71EF">
              <w:rPr>
                <w:rFonts w:ascii="Arial Narrow" w:hAnsi="Arial Narrow" w:cs="Tahoma"/>
                <w:color w:val="FFFFFF"/>
                <w:sz w:val="22"/>
              </w:rPr>
              <w:t>2016</w:t>
            </w:r>
          </w:p>
        </w:tc>
        <w:tc>
          <w:tcPr>
            <w:tcW w:w="897" w:type="dxa"/>
            <w:tcBorders>
              <w:left w:val="nil"/>
              <w:right w:val="nil"/>
            </w:tcBorders>
            <w:shd w:val="clear" w:color="000000" w:fill="0079C2"/>
            <w:vAlign w:val="center"/>
          </w:tcPr>
          <w:p w14:paraId="0603B1DB" w14:textId="77777777" w:rsidR="005531A8" w:rsidRPr="0082617E" w:rsidRDefault="005531A8" w:rsidP="00CF171A">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946" w:type="dxa"/>
            <w:tcBorders>
              <w:left w:val="nil"/>
              <w:right w:val="nil"/>
            </w:tcBorders>
            <w:shd w:val="clear" w:color="000000" w:fill="0079C2"/>
            <w:vAlign w:val="center"/>
          </w:tcPr>
          <w:p w14:paraId="3E83ADF5" w14:textId="782A1327" w:rsidR="005531A8" w:rsidRPr="00A45844" w:rsidRDefault="005531A8" w:rsidP="004A3CBF">
            <w:pPr>
              <w:jc w:val="center"/>
              <w:rPr>
                <w:rFonts w:ascii="Arial Narrow" w:hAnsi="Arial Narrow" w:cs="Tahoma"/>
                <w:color w:val="FFFFFF"/>
                <w:sz w:val="20"/>
              </w:rPr>
            </w:pPr>
            <w:r>
              <w:rPr>
                <w:rFonts w:ascii="Arial Narrow" w:hAnsi="Arial Narrow" w:cs="Tahoma"/>
                <w:color w:val="FFFFFF"/>
                <w:sz w:val="20"/>
                <w:szCs w:val="28"/>
              </w:rPr>
              <w:t>изм</w:t>
            </w:r>
            <w:r w:rsidRPr="0082617E">
              <w:rPr>
                <w:rFonts w:ascii="Arial Narrow" w:hAnsi="Arial Narrow" w:cs="Tahoma"/>
                <w:color w:val="FFFFFF"/>
                <w:sz w:val="20"/>
                <w:szCs w:val="28"/>
              </w:rPr>
              <w:t>.</w:t>
            </w:r>
          </w:p>
        </w:tc>
      </w:tr>
      <w:tr w:rsidR="005531A8" w:rsidRPr="006352D1" w14:paraId="06CA5FCF" w14:textId="77777777" w:rsidTr="00091553">
        <w:trPr>
          <w:trHeight w:val="340"/>
        </w:trPr>
        <w:tc>
          <w:tcPr>
            <w:tcW w:w="5103" w:type="dxa"/>
            <w:tcBorders>
              <w:left w:val="nil"/>
              <w:right w:val="nil"/>
            </w:tcBorders>
            <w:shd w:val="clear" w:color="auto" w:fill="auto"/>
            <w:noWrap/>
            <w:vAlign w:val="center"/>
          </w:tcPr>
          <w:p w14:paraId="08A2C6A3" w14:textId="5DBF5879"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Выручка</w:t>
            </w:r>
          </w:p>
        </w:tc>
        <w:tc>
          <w:tcPr>
            <w:tcW w:w="992" w:type="dxa"/>
            <w:tcBorders>
              <w:left w:val="nil"/>
              <w:right w:val="nil"/>
            </w:tcBorders>
            <w:vAlign w:val="center"/>
          </w:tcPr>
          <w:p w14:paraId="28E0C828" w14:textId="10B2094E" w:rsidR="005531A8" w:rsidRPr="00EC71EF" w:rsidRDefault="005531A8" w:rsidP="00091553">
            <w:pPr>
              <w:ind w:left="-10"/>
              <w:jc w:val="center"/>
              <w:rPr>
                <w:rFonts w:ascii="Arial Narrow" w:hAnsi="Arial Narrow"/>
                <w:sz w:val="20"/>
                <w:szCs w:val="18"/>
              </w:rPr>
            </w:pPr>
            <w:r w:rsidRPr="005531A8">
              <w:rPr>
                <w:rFonts w:ascii="Arial Narrow" w:hAnsi="Arial Narrow"/>
                <w:sz w:val="20"/>
                <w:szCs w:val="18"/>
              </w:rPr>
              <w:t>128 800</w:t>
            </w:r>
          </w:p>
        </w:tc>
        <w:tc>
          <w:tcPr>
            <w:tcW w:w="897" w:type="dxa"/>
            <w:tcBorders>
              <w:left w:val="nil"/>
              <w:right w:val="nil"/>
            </w:tcBorders>
            <w:shd w:val="clear" w:color="auto" w:fill="auto"/>
            <w:noWrap/>
            <w:vAlign w:val="center"/>
          </w:tcPr>
          <w:p w14:paraId="526B5FED" w14:textId="54AF4AAA"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134 982</w:t>
            </w:r>
          </w:p>
        </w:tc>
        <w:tc>
          <w:tcPr>
            <w:tcW w:w="946" w:type="dxa"/>
            <w:tcBorders>
              <w:left w:val="nil"/>
              <w:right w:val="nil"/>
            </w:tcBorders>
            <w:vAlign w:val="center"/>
          </w:tcPr>
          <w:p w14:paraId="7C4BE62E" w14:textId="6437112C" w:rsidR="005531A8" w:rsidRPr="0082617E" w:rsidRDefault="005531A8" w:rsidP="00091553">
            <w:pPr>
              <w:jc w:val="center"/>
              <w:rPr>
                <w:rFonts w:ascii="Arial Narrow" w:hAnsi="Arial Narrow"/>
                <w:sz w:val="20"/>
                <w:szCs w:val="18"/>
              </w:rPr>
            </w:pPr>
            <w:r w:rsidRPr="005531A8">
              <w:rPr>
                <w:rFonts w:ascii="Arial Narrow" w:hAnsi="Arial Narrow"/>
                <w:sz w:val="20"/>
                <w:szCs w:val="18"/>
              </w:rPr>
              <w:t>4,8</w:t>
            </w:r>
            <w:r w:rsidR="004A3CBF">
              <w:rPr>
                <w:rFonts w:ascii="Arial Narrow" w:hAnsi="Arial Narrow"/>
                <w:sz w:val="20"/>
                <w:szCs w:val="18"/>
              </w:rPr>
              <w:t>%</w:t>
            </w:r>
          </w:p>
        </w:tc>
      </w:tr>
      <w:tr w:rsidR="005531A8" w:rsidRPr="006352D1" w14:paraId="64DCF9B5" w14:textId="77777777" w:rsidTr="00091553">
        <w:trPr>
          <w:trHeight w:val="340"/>
        </w:trPr>
        <w:tc>
          <w:tcPr>
            <w:tcW w:w="5103" w:type="dxa"/>
            <w:tcBorders>
              <w:left w:val="nil"/>
              <w:right w:val="nil"/>
            </w:tcBorders>
            <w:shd w:val="clear" w:color="auto" w:fill="auto"/>
            <w:noWrap/>
            <w:vAlign w:val="center"/>
          </w:tcPr>
          <w:p w14:paraId="1CCA4DA9" w14:textId="18890380"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Прочие операционные доходы</w:t>
            </w:r>
          </w:p>
        </w:tc>
        <w:tc>
          <w:tcPr>
            <w:tcW w:w="992" w:type="dxa"/>
            <w:tcBorders>
              <w:left w:val="nil"/>
              <w:right w:val="nil"/>
            </w:tcBorders>
            <w:vAlign w:val="center"/>
          </w:tcPr>
          <w:p w14:paraId="07C26678" w14:textId="59BAD7B2" w:rsidR="005531A8" w:rsidRPr="00EC71EF" w:rsidRDefault="005531A8" w:rsidP="00091553">
            <w:pPr>
              <w:ind w:left="-10"/>
              <w:jc w:val="center"/>
              <w:rPr>
                <w:rFonts w:ascii="Arial Narrow" w:hAnsi="Arial Narrow"/>
                <w:sz w:val="20"/>
                <w:szCs w:val="18"/>
              </w:rPr>
            </w:pPr>
            <w:r w:rsidRPr="005531A8">
              <w:rPr>
                <w:rFonts w:ascii="Arial Narrow" w:hAnsi="Arial Narrow"/>
                <w:sz w:val="20"/>
                <w:szCs w:val="18"/>
              </w:rPr>
              <w:t>12 113</w:t>
            </w:r>
          </w:p>
        </w:tc>
        <w:tc>
          <w:tcPr>
            <w:tcW w:w="897" w:type="dxa"/>
            <w:tcBorders>
              <w:left w:val="nil"/>
              <w:right w:val="nil"/>
            </w:tcBorders>
            <w:shd w:val="clear" w:color="auto" w:fill="auto"/>
            <w:noWrap/>
            <w:vAlign w:val="center"/>
          </w:tcPr>
          <w:p w14:paraId="47E1BEA5" w14:textId="27BBB646"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13 407</w:t>
            </w:r>
          </w:p>
        </w:tc>
        <w:tc>
          <w:tcPr>
            <w:tcW w:w="946" w:type="dxa"/>
            <w:tcBorders>
              <w:left w:val="nil"/>
              <w:right w:val="nil"/>
            </w:tcBorders>
            <w:vAlign w:val="center"/>
          </w:tcPr>
          <w:p w14:paraId="3A5B8A7F" w14:textId="04CFCF34" w:rsidR="005531A8" w:rsidRPr="0082617E" w:rsidRDefault="005531A8" w:rsidP="00091553">
            <w:pPr>
              <w:jc w:val="center"/>
              <w:rPr>
                <w:rFonts w:ascii="Arial Narrow" w:hAnsi="Arial Narrow"/>
                <w:sz w:val="20"/>
                <w:szCs w:val="18"/>
              </w:rPr>
            </w:pPr>
            <w:r w:rsidRPr="005531A8">
              <w:rPr>
                <w:rFonts w:ascii="Arial Narrow" w:hAnsi="Arial Narrow"/>
                <w:sz w:val="20"/>
                <w:szCs w:val="18"/>
              </w:rPr>
              <w:t>10,7</w:t>
            </w:r>
            <w:r w:rsidR="004A3CBF">
              <w:rPr>
                <w:rFonts w:ascii="Arial Narrow" w:hAnsi="Arial Narrow"/>
                <w:sz w:val="20"/>
                <w:szCs w:val="18"/>
              </w:rPr>
              <w:t>%</w:t>
            </w:r>
          </w:p>
        </w:tc>
      </w:tr>
      <w:tr w:rsidR="005531A8" w:rsidRPr="006352D1" w14:paraId="036AB681" w14:textId="77777777" w:rsidTr="00091553">
        <w:trPr>
          <w:trHeight w:val="340"/>
        </w:trPr>
        <w:tc>
          <w:tcPr>
            <w:tcW w:w="5103" w:type="dxa"/>
            <w:tcBorders>
              <w:left w:val="nil"/>
              <w:bottom w:val="single" w:sz="4" w:space="0" w:color="auto"/>
              <w:right w:val="nil"/>
            </w:tcBorders>
            <w:shd w:val="clear" w:color="auto" w:fill="auto"/>
            <w:noWrap/>
            <w:vAlign w:val="center"/>
          </w:tcPr>
          <w:p w14:paraId="0C649137" w14:textId="7526AEC2"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Расходы на приобретение тепловой энергии</w:t>
            </w:r>
          </w:p>
        </w:tc>
        <w:tc>
          <w:tcPr>
            <w:tcW w:w="992" w:type="dxa"/>
            <w:tcBorders>
              <w:left w:val="nil"/>
              <w:bottom w:val="single" w:sz="4" w:space="0" w:color="auto"/>
              <w:right w:val="nil"/>
            </w:tcBorders>
            <w:vAlign w:val="center"/>
          </w:tcPr>
          <w:p w14:paraId="34D0B3B4" w14:textId="10CE10F8" w:rsidR="005531A8" w:rsidRPr="00EC71EF" w:rsidRDefault="005531A8" w:rsidP="00091553">
            <w:pPr>
              <w:ind w:left="-10"/>
              <w:jc w:val="center"/>
              <w:rPr>
                <w:rFonts w:ascii="Arial Narrow" w:hAnsi="Arial Narrow"/>
                <w:sz w:val="20"/>
                <w:szCs w:val="18"/>
              </w:rPr>
            </w:pPr>
            <w:r w:rsidRPr="005531A8">
              <w:rPr>
                <w:rFonts w:ascii="Arial Narrow" w:hAnsi="Arial Narrow"/>
                <w:sz w:val="20"/>
                <w:szCs w:val="18"/>
              </w:rPr>
              <w:t>(66 482)</w:t>
            </w:r>
          </w:p>
        </w:tc>
        <w:tc>
          <w:tcPr>
            <w:tcW w:w="897" w:type="dxa"/>
            <w:tcBorders>
              <w:left w:val="nil"/>
              <w:bottom w:val="single" w:sz="4" w:space="0" w:color="auto"/>
              <w:right w:val="nil"/>
            </w:tcBorders>
            <w:shd w:val="clear" w:color="auto" w:fill="auto"/>
            <w:noWrap/>
            <w:vAlign w:val="center"/>
          </w:tcPr>
          <w:p w14:paraId="458AE23F" w14:textId="266C2E6E"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(68 702)</w:t>
            </w:r>
          </w:p>
        </w:tc>
        <w:tc>
          <w:tcPr>
            <w:tcW w:w="946" w:type="dxa"/>
            <w:tcBorders>
              <w:left w:val="nil"/>
              <w:bottom w:val="single" w:sz="4" w:space="0" w:color="auto"/>
              <w:right w:val="nil"/>
            </w:tcBorders>
            <w:vAlign w:val="center"/>
          </w:tcPr>
          <w:p w14:paraId="7C166D44" w14:textId="4913828B" w:rsidR="005531A8" w:rsidRPr="0082617E" w:rsidRDefault="005531A8" w:rsidP="00091553">
            <w:pPr>
              <w:jc w:val="center"/>
              <w:rPr>
                <w:rFonts w:ascii="Arial Narrow" w:hAnsi="Arial Narrow"/>
                <w:sz w:val="20"/>
                <w:szCs w:val="18"/>
              </w:rPr>
            </w:pPr>
            <w:r w:rsidRPr="005531A8">
              <w:rPr>
                <w:rFonts w:ascii="Arial Narrow" w:hAnsi="Arial Narrow"/>
                <w:sz w:val="20"/>
                <w:szCs w:val="18"/>
              </w:rPr>
              <w:t>3,3</w:t>
            </w:r>
            <w:r w:rsidR="004A3CBF">
              <w:rPr>
                <w:rFonts w:ascii="Arial Narrow" w:hAnsi="Arial Narrow"/>
                <w:sz w:val="20"/>
                <w:szCs w:val="18"/>
              </w:rPr>
              <w:t>%</w:t>
            </w:r>
          </w:p>
        </w:tc>
      </w:tr>
      <w:tr w:rsidR="005531A8" w:rsidRPr="006352D1" w14:paraId="731D41C9" w14:textId="77777777" w:rsidTr="00091553">
        <w:trPr>
          <w:trHeight w:val="340"/>
        </w:trPr>
        <w:tc>
          <w:tcPr>
            <w:tcW w:w="5103" w:type="dxa"/>
            <w:tcBorders>
              <w:left w:val="nil"/>
              <w:bottom w:val="single" w:sz="4" w:space="0" w:color="auto"/>
              <w:right w:val="nil"/>
            </w:tcBorders>
            <w:shd w:val="clear" w:color="auto" w:fill="auto"/>
            <w:noWrap/>
            <w:vAlign w:val="center"/>
          </w:tcPr>
          <w:p w14:paraId="2FE81C73" w14:textId="45356022"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Материальные затраты</w:t>
            </w:r>
          </w:p>
        </w:tc>
        <w:tc>
          <w:tcPr>
            <w:tcW w:w="992" w:type="dxa"/>
            <w:tcBorders>
              <w:left w:val="nil"/>
              <w:bottom w:val="single" w:sz="4" w:space="0" w:color="auto"/>
              <w:right w:val="nil"/>
            </w:tcBorders>
            <w:vAlign w:val="center"/>
          </w:tcPr>
          <w:p w14:paraId="4903489D" w14:textId="7A3648FE" w:rsidR="005531A8" w:rsidRPr="00EC71EF" w:rsidRDefault="005531A8" w:rsidP="00091553">
            <w:pPr>
              <w:ind w:left="-10"/>
              <w:jc w:val="center"/>
              <w:rPr>
                <w:rFonts w:ascii="Arial Narrow" w:hAnsi="Arial Narrow"/>
                <w:sz w:val="20"/>
                <w:szCs w:val="18"/>
              </w:rPr>
            </w:pPr>
            <w:r w:rsidRPr="005531A8">
              <w:rPr>
                <w:rFonts w:ascii="Arial Narrow" w:hAnsi="Arial Narrow"/>
                <w:sz w:val="20"/>
                <w:szCs w:val="18"/>
              </w:rPr>
              <w:t>(15 451)</w:t>
            </w:r>
          </w:p>
        </w:tc>
        <w:tc>
          <w:tcPr>
            <w:tcW w:w="897" w:type="dxa"/>
            <w:tcBorders>
              <w:left w:val="nil"/>
              <w:bottom w:val="single" w:sz="4" w:space="0" w:color="auto"/>
              <w:right w:val="nil"/>
            </w:tcBorders>
            <w:shd w:val="clear" w:color="auto" w:fill="auto"/>
            <w:noWrap/>
            <w:vAlign w:val="center"/>
          </w:tcPr>
          <w:p w14:paraId="1E05989D" w14:textId="5278FF21"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(15 997)</w:t>
            </w:r>
          </w:p>
        </w:tc>
        <w:tc>
          <w:tcPr>
            <w:tcW w:w="946" w:type="dxa"/>
            <w:tcBorders>
              <w:left w:val="nil"/>
              <w:bottom w:val="single" w:sz="4" w:space="0" w:color="auto"/>
              <w:right w:val="nil"/>
            </w:tcBorders>
            <w:vAlign w:val="center"/>
          </w:tcPr>
          <w:p w14:paraId="57BC6FE3" w14:textId="47A4E054" w:rsidR="005531A8" w:rsidRPr="0082617E" w:rsidRDefault="005531A8" w:rsidP="00091553">
            <w:pPr>
              <w:jc w:val="center"/>
              <w:rPr>
                <w:rFonts w:ascii="Arial Narrow" w:hAnsi="Arial Narrow"/>
                <w:sz w:val="20"/>
                <w:szCs w:val="18"/>
              </w:rPr>
            </w:pPr>
            <w:r w:rsidRPr="005531A8">
              <w:rPr>
                <w:rFonts w:ascii="Arial Narrow" w:hAnsi="Arial Narrow"/>
                <w:sz w:val="20"/>
                <w:szCs w:val="18"/>
              </w:rPr>
              <w:t>3,5</w:t>
            </w:r>
            <w:r w:rsidR="004A3CBF">
              <w:rPr>
                <w:rFonts w:ascii="Arial Narrow" w:hAnsi="Arial Narrow"/>
                <w:sz w:val="20"/>
                <w:szCs w:val="18"/>
              </w:rPr>
              <w:t>%</w:t>
            </w:r>
          </w:p>
        </w:tc>
      </w:tr>
      <w:tr w:rsidR="005531A8" w:rsidRPr="006352D1" w14:paraId="3A590995" w14:textId="77777777" w:rsidTr="00091553">
        <w:trPr>
          <w:trHeight w:val="340"/>
        </w:trPr>
        <w:tc>
          <w:tcPr>
            <w:tcW w:w="5103" w:type="dxa"/>
            <w:tcBorders>
              <w:left w:val="nil"/>
              <w:bottom w:val="single" w:sz="4" w:space="0" w:color="auto"/>
              <w:right w:val="nil"/>
            </w:tcBorders>
            <w:shd w:val="clear" w:color="auto" w:fill="auto"/>
            <w:noWrap/>
            <w:vAlign w:val="center"/>
          </w:tcPr>
          <w:p w14:paraId="4471B28E" w14:textId="4A6EEFEF"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Расходы на персонал</w:t>
            </w:r>
          </w:p>
        </w:tc>
        <w:tc>
          <w:tcPr>
            <w:tcW w:w="992" w:type="dxa"/>
            <w:tcBorders>
              <w:left w:val="nil"/>
              <w:bottom w:val="single" w:sz="4" w:space="0" w:color="auto"/>
              <w:right w:val="nil"/>
            </w:tcBorders>
            <w:vAlign w:val="center"/>
          </w:tcPr>
          <w:p w14:paraId="0528CE7A" w14:textId="5F43416B" w:rsidR="005531A8" w:rsidRPr="00EC71EF" w:rsidRDefault="005531A8" w:rsidP="00091553">
            <w:pPr>
              <w:ind w:left="-10"/>
              <w:jc w:val="center"/>
              <w:rPr>
                <w:rFonts w:ascii="Arial Narrow" w:hAnsi="Arial Narrow"/>
                <w:sz w:val="20"/>
                <w:szCs w:val="18"/>
              </w:rPr>
            </w:pPr>
            <w:r w:rsidRPr="005531A8">
              <w:rPr>
                <w:rFonts w:ascii="Arial Narrow" w:hAnsi="Arial Narrow"/>
                <w:sz w:val="20"/>
                <w:szCs w:val="18"/>
              </w:rPr>
              <w:t>(12 099)</w:t>
            </w:r>
          </w:p>
        </w:tc>
        <w:tc>
          <w:tcPr>
            <w:tcW w:w="897" w:type="dxa"/>
            <w:tcBorders>
              <w:left w:val="nil"/>
              <w:bottom w:val="single" w:sz="4" w:space="0" w:color="auto"/>
              <w:right w:val="nil"/>
            </w:tcBorders>
            <w:shd w:val="clear" w:color="auto" w:fill="auto"/>
            <w:noWrap/>
            <w:vAlign w:val="center"/>
          </w:tcPr>
          <w:p w14:paraId="0985DA57" w14:textId="311F8DBA"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(13 206)</w:t>
            </w:r>
          </w:p>
        </w:tc>
        <w:tc>
          <w:tcPr>
            <w:tcW w:w="946" w:type="dxa"/>
            <w:tcBorders>
              <w:left w:val="nil"/>
              <w:bottom w:val="single" w:sz="4" w:space="0" w:color="auto"/>
              <w:right w:val="nil"/>
            </w:tcBorders>
            <w:vAlign w:val="center"/>
          </w:tcPr>
          <w:p w14:paraId="6F160209" w14:textId="264005B7" w:rsidR="005531A8" w:rsidRPr="0082617E" w:rsidRDefault="005531A8" w:rsidP="00091553">
            <w:pPr>
              <w:jc w:val="center"/>
              <w:rPr>
                <w:rFonts w:ascii="Arial Narrow" w:hAnsi="Arial Narrow"/>
                <w:sz w:val="20"/>
                <w:szCs w:val="18"/>
              </w:rPr>
            </w:pPr>
            <w:r w:rsidRPr="005531A8">
              <w:rPr>
                <w:rFonts w:ascii="Arial Narrow" w:hAnsi="Arial Narrow"/>
                <w:sz w:val="20"/>
                <w:szCs w:val="18"/>
              </w:rPr>
              <w:t>9,2</w:t>
            </w:r>
            <w:r w:rsidR="004A3CBF">
              <w:rPr>
                <w:rFonts w:ascii="Arial Narrow" w:hAnsi="Arial Narrow"/>
                <w:sz w:val="20"/>
                <w:szCs w:val="18"/>
              </w:rPr>
              <w:t>%</w:t>
            </w:r>
          </w:p>
        </w:tc>
      </w:tr>
      <w:tr w:rsidR="005531A8" w:rsidRPr="006352D1" w14:paraId="627C6D54" w14:textId="77777777" w:rsidTr="00091553">
        <w:trPr>
          <w:trHeight w:val="340"/>
        </w:trPr>
        <w:tc>
          <w:tcPr>
            <w:tcW w:w="5103" w:type="dxa"/>
            <w:tcBorders>
              <w:left w:val="nil"/>
              <w:bottom w:val="single" w:sz="4" w:space="0" w:color="auto"/>
              <w:right w:val="nil"/>
            </w:tcBorders>
            <w:shd w:val="clear" w:color="auto" w:fill="auto"/>
            <w:noWrap/>
            <w:vAlign w:val="center"/>
          </w:tcPr>
          <w:p w14:paraId="080D03EB" w14:textId="4926650D"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Прочие налоги кроме налога на прибыль</w:t>
            </w:r>
          </w:p>
        </w:tc>
        <w:tc>
          <w:tcPr>
            <w:tcW w:w="992" w:type="dxa"/>
            <w:tcBorders>
              <w:left w:val="nil"/>
              <w:bottom w:val="single" w:sz="4" w:space="0" w:color="auto"/>
              <w:right w:val="nil"/>
            </w:tcBorders>
            <w:vAlign w:val="center"/>
          </w:tcPr>
          <w:p w14:paraId="42D3D299" w14:textId="470D51A1" w:rsidR="005531A8" w:rsidRPr="00BE05CF" w:rsidRDefault="005531A8" w:rsidP="00091553">
            <w:pPr>
              <w:ind w:left="-10"/>
              <w:jc w:val="center"/>
              <w:rPr>
                <w:rFonts w:ascii="Arial Narrow" w:hAnsi="Arial Narrow"/>
                <w:sz w:val="20"/>
                <w:szCs w:val="18"/>
              </w:rPr>
            </w:pPr>
            <w:r w:rsidRPr="005531A8">
              <w:rPr>
                <w:rFonts w:ascii="Arial Narrow" w:hAnsi="Arial Narrow"/>
                <w:sz w:val="20"/>
                <w:szCs w:val="18"/>
              </w:rPr>
              <w:t>(1 244)</w:t>
            </w:r>
          </w:p>
        </w:tc>
        <w:tc>
          <w:tcPr>
            <w:tcW w:w="897" w:type="dxa"/>
            <w:tcBorders>
              <w:left w:val="nil"/>
              <w:bottom w:val="single" w:sz="4" w:space="0" w:color="auto"/>
              <w:right w:val="nil"/>
            </w:tcBorders>
            <w:shd w:val="clear" w:color="auto" w:fill="auto"/>
            <w:noWrap/>
            <w:vAlign w:val="center"/>
          </w:tcPr>
          <w:p w14:paraId="53431A90" w14:textId="7F9E4D70"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(1 540)</w:t>
            </w:r>
          </w:p>
        </w:tc>
        <w:tc>
          <w:tcPr>
            <w:tcW w:w="946" w:type="dxa"/>
            <w:tcBorders>
              <w:left w:val="nil"/>
              <w:bottom w:val="single" w:sz="4" w:space="0" w:color="auto"/>
              <w:right w:val="nil"/>
            </w:tcBorders>
            <w:vAlign w:val="center"/>
          </w:tcPr>
          <w:p w14:paraId="505EDE21" w14:textId="0BE54EF4" w:rsidR="005531A8" w:rsidRPr="00BE05CF" w:rsidRDefault="005531A8" w:rsidP="00091553">
            <w:pPr>
              <w:jc w:val="center"/>
              <w:rPr>
                <w:rFonts w:ascii="Arial Narrow" w:hAnsi="Arial Narrow"/>
                <w:sz w:val="20"/>
                <w:szCs w:val="18"/>
              </w:rPr>
            </w:pPr>
            <w:r w:rsidRPr="005531A8">
              <w:rPr>
                <w:rFonts w:ascii="Arial Narrow" w:hAnsi="Arial Narrow"/>
                <w:sz w:val="20"/>
                <w:szCs w:val="18"/>
              </w:rPr>
              <w:t>23,8</w:t>
            </w:r>
            <w:r w:rsidR="004A3CBF">
              <w:rPr>
                <w:rFonts w:ascii="Arial Narrow" w:hAnsi="Arial Narrow"/>
                <w:sz w:val="20"/>
                <w:szCs w:val="18"/>
              </w:rPr>
              <w:t>%</w:t>
            </w:r>
          </w:p>
        </w:tc>
      </w:tr>
      <w:tr w:rsidR="005531A8" w:rsidRPr="006352D1" w14:paraId="20C03C8E" w14:textId="77777777" w:rsidTr="00091553">
        <w:trPr>
          <w:trHeight w:val="340"/>
        </w:trPr>
        <w:tc>
          <w:tcPr>
            <w:tcW w:w="5103" w:type="dxa"/>
            <w:tcBorders>
              <w:left w:val="nil"/>
              <w:bottom w:val="single" w:sz="4" w:space="0" w:color="auto"/>
              <w:right w:val="nil"/>
            </w:tcBorders>
            <w:shd w:val="clear" w:color="auto" w:fill="auto"/>
            <w:noWrap/>
            <w:vAlign w:val="center"/>
          </w:tcPr>
          <w:p w14:paraId="5A7B2B72" w14:textId="6A1AF36A"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Прочие услуги поставщиков и подрядчиков</w:t>
            </w:r>
          </w:p>
        </w:tc>
        <w:tc>
          <w:tcPr>
            <w:tcW w:w="992" w:type="dxa"/>
            <w:tcBorders>
              <w:left w:val="nil"/>
              <w:bottom w:val="single" w:sz="4" w:space="0" w:color="auto"/>
              <w:right w:val="nil"/>
            </w:tcBorders>
            <w:vAlign w:val="center"/>
          </w:tcPr>
          <w:p w14:paraId="77624892" w14:textId="7DC2202B" w:rsidR="005531A8" w:rsidRPr="00BE05CF" w:rsidRDefault="005531A8" w:rsidP="00FA2D9E">
            <w:pPr>
              <w:ind w:left="-10"/>
              <w:jc w:val="center"/>
              <w:rPr>
                <w:rFonts w:ascii="Arial Narrow" w:hAnsi="Arial Narrow"/>
                <w:sz w:val="20"/>
                <w:szCs w:val="18"/>
              </w:rPr>
            </w:pPr>
            <w:r w:rsidRPr="005531A8">
              <w:rPr>
                <w:rFonts w:ascii="Arial Narrow" w:hAnsi="Arial Narrow"/>
                <w:sz w:val="20"/>
                <w:szCs w:val="18"/>
              </w:rPr>
              <w:t>(1</w:t>
            </w:r>
            <w:r w:rsidR="00FA2D9E">
              <w:rPr>
                <w:rFonts w:ascii="Arial Narrow" w:hAnsi="Arial Narrow"/>
                <w:sz w:val="20"/>
                <w:szCs w:val="18"/>
              </w:rPr>
              <w:t>5</w:t>
            </w:r>
            <w:r w:rsidRPr="005531A8">
              <w:rPr>
                <w:rFonts w:ascii="Arial Narrow" w:hAnsi="Arial Narrow"/>
                <w:sz w:val="20"/>
                <w:szCs w:val="18"/>
              </w:rPr>
              <w:t xml:space="preserve"> </w:t>
            </w:r>
            <w:r w:rsidR="00FA2D9E">
              <w:rPr>
                <w:rFonts w:ascii="Arial Narrow" w:hAnsi="Arial Narrow"/>
                <w:sz w:val="20"/>
                <w:szCs w:val="18"/>
              </w:rPr>
              <w:t>700</w:t>
            </w:r>
            <w:r w:rsidRPr="005531A8">
              <w:rPr>
                <w:rFonts w:ascii="Arial Narrow" w:hAnsi="Arial Narrow"/>
                <w:sz w:val="20"/>
                <w:szCs w:val="18"/>
              </w:rPr>
              <w:t>)</w:t>
            </w:r>
          </w:p>
        </w:tc>
        <w:tc>
          <w:tcPr>
            <w:tcW w:w="897" w:type="dxa"/>
            <w:tcBorders>
              <w:left w:val="nil"/>
              <w:bottom w:val="single" w:sz="4" w:space="0" w:color="auto"/>
              <w:right w:val="nil"/>
            </w:tcBorders>
            <w:shd w:val="clear" w:color="auto" w:fill="auto"/>
            <w:noWrap/>
            <w:vAlign w:val="center"/>
          </w:tcPr>
          <w:p w14:paraId="10870EA4" w14:textId="01E61D8F" w:rsidR="005531A8" w:rsidRPr="00CE366D" w:rsidRDefault="005531A8" w:rsidP="00FA2D9E">
            <w:pPr>
              <w:ind w:left="-28"/>
              <w:jc w:val="center"/>
              <w:rPr>
                <w:rFonts w:ascii="Arial Narrow" w:hAnsi="Arial Narrow"/>
                <w:color w:val="0079C2"/>
                <w:sz w:val="22"/>
                <w:szCs w:val="18"/>
              </w:rPr>
            </w:pPr>
            <w:r w:rsidRPr="00CE366D">
              <w:rPr>
                <w:rFonts w:ascii="Arial Narrow" w:hAnsi="Arial Narrow"/>
                <w:color w:val="0079C2"/>
                <w:sz w:val="22"/>
                <w:szCs w:val="18"/>
              </w:rPr>
              <w:t>(1</w:t>
            </w:r>
            <w:r w:rsidR="00FA2D9E">
              <w:rPr>
                <w:rFonts w:ascii="Arial Narrow" w:hAnsi="Arial Narrow"/>
                <w:color w:val="0079C2"/>
                <w:sz w:val="22"/>
                <w:szCs w:val="18"/>
              </w:rPr>
              <w:t>7</w:t>
            </w:r>
            <w:r w:rsidRPr="00CE366D">
              <w:rPr>
                <w:rFonts w:ascii="Arial Narrow" w:hAnsi="Arial Narrow"/>
                <w:color w:val="0079C2"/>
                <w:sz w:val="22"/>
                <w:szCs w:val="18"/>
              </w:rPr>
              <w:t xml:space="preserve"> 4</w:t>
            </w:r>
            <w:r w:rsidR="00FA2D9E">
              <w:rPr>
                <w:rFonts w:ascii="Arial Narrow" w:hAnsi="Arial Narrow"/>
                <w:color w:val="0079C2"/>
                <w:sz w:val="22"/>
                <w:szCs w:val="18"/>
              </w:rPr>
              <w:t>67</w:t>
            </w:r>
            <w:r w:rsidRPr="00CE366D">
              <w:rPr>
                <w:rFonts w:ascii="Arial Narrow" w:hAnsi="Arial Narrow"/>
                <w:color w:val="0079C2"/>
                <w:sz w:val="22"/>
                <w:szCs w:val="18"/>
              </w:rPr>
              <w:t>)</w:t>
            </w:r>
          </w:p>
        </w:tc>
        <w:tc>
          <w:tcPr>
            <w:tcW w:w="946" w:type="dxa"/>
            <w:tcBorders>
              <w:left w:val="nil"/>
              <w:bottom w:val="single" w:sz="4" w:space="0" w:color="auto"/>
              <w:right w:val="nil"/>
            </w:tcBorders>
            <w:vAlign w:val="center"/>
          </w:tcPr>
          <w:p w14:paraId="284957F6" w14:textId="4C3A9E7A" w:rsidR="005531A8" w:rsidRPr="00BE05CF" w:rsidRDefault="005531A8" w:rsidP="00FA2D9E">
            <w:pPr>
              <w:jc w:val="center"/>
              <w:rPr>
                <w:rFonts w:ascii="Arial Narrow" w:hAnsi="Arial Narrow"/>
                <w:sz w:val="20"/>
                <w:szCs w:val="18"/>
              </w:rPr>
            </w:pPr>
            <w:r w:rsidRPr="005531A8">
              <w:rPr>
                <w:rFonts w:ascii="Arial Narrow" w:hAnsi="Arial Narrow"/>
                <w:sz w:val="20"/>
                <w:szCs w:val="18"/>
              </w:rPr>
              <w:t>1</w:t>
            </w:r>
            <w:r w:rsidR="00FA2D9E">
              <w:rPr>
                <w:rFonts w:ascii="Arial Narrow" w:hAnsi="Arial Narrow"/>
                <w:sz w:val="20"/>
                <w:szCs w:val="18"/>
              </w:rPr>
              <w:t>1</w:t>
            </w:r>
            <w:r w:rsidRPr="005531A8">
              <w:rPr>
                <w:rFonts w:ascii="Arial Narrow" w:hAnsi="Arial Narrow"/>
                <w:sz w:val="20"/>
                <w:szCs w:val="18"/>
              </w:rPr>
              <w:t>,</w:t>
            </w:r>
            <w:r w:rsidR="00FA2D9E">
              <w:rPr>
                <w:rFonts w:ascii="Arial Narrow" w:hAnsi="Arial Narrow"/>
                <w:sz w:val="20"/>
                <w:szCs w:val="18"/>
              </w:rPr>
              <w:t>3</w:t>
            </w:r>
            <w:r w:rsidR="004A3CBF">
              <w:rPr>
                <w:rFonts w:ascii="Arial Narrow" w:hAnsi="Arial Narrow"/>
                <w:sz w:val="20"/>
                <w:szCs w:val="18"/>
              </w:rPr>
              <w:t>%</w:t>
            </w:r>
          </w:p>
        </w:tc>
      </w:tr>
      <w:tr w:rsidR="005531A8" w:rsidRPr="006352D1" w14:paraId="208232C9" w14:textId="77777777" w:rsidTr="00091553">
        <w:trPr>
          <w:trHeight w:val="340"/>
        </w:trPr>
        <w:tc>
          <w:tcPr>
            <w:tcW w:w="5103" w:type="dxa"/>
            <w:tcBorders>
              <w:left w:val="nil"/>
              <w:bottom w:val="single" w:sz="4" w:space="0" w:color="auto"/>
              <w:right w:val="nil"/>
            </w:tcBorders>
            <w:shd w:val="clear" w:color="auto" w:fill="auto"/>
            <w:noWrap/>
            <w:vAlign w:val="center"/>
          </w:tcPr>
          <w:p w14:paraId="09DFD24E" w14:textId="49BCBE37"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Прочие операционные расходы</w:t>
            </w:r>
          </w:p>
        </w:tc>
        <w:tc>
          <w:tcPr>
            <w:tcW w:w="992" w:type="dxa"/>
            <w:tcBorders>
              <w:left w:val="nil"/>
              <w:bottom w:val="single" w:sz="4" w:space="0" w:color="auto"/>
              <w:right w:val="nil"/>
            </w:tcBorders>
            <w:vAlign w:val="center"/>
          </w:tcPr>
          <w:p w14:paraId="3EB0B409" w14:textId="112FE48D" w:rsidR="005531A8" w:rsidRPr="00BE05CF" w:rsidRDefault="005531A8" w:rsidP="00091553">
            <w:pPr>
              <w:ind w:left="-10"/>
              <w:jc w:val="center"/>
              <w:rPr>
                <w:rFonts w:ascii="Arial Narrow" w:hAnsi="Arial Narrow"/>
                <w:sz w:val="20"/>
                <w:szCs w:val="18"/>
              </w:rPr>
            </w:pPr>
            <w:r w:rsidRPr="005531A8">
              <w:rPr>
                <w:rFonts w:ascii="Arial Narrow" w:hAnsi="Arial Narrow"/>
                <w:sz w:val="20"/>
                <w:szCs w:val="18"/>
              </w:rPr>
              <w:t>(12 605)</w:t>
            </w:r>
          </w:p>
        </w:tc>
        <w:tc>
          <w:tcPr>
            <w:tcW w:w="897" w:type="dxa"/>
            <w:tcBorders>
              <w:left w:val="nil"/>
              <w:bottom w:val="single" w:sz="4" w:space="0" w:color="auto"/>
              <w:right w:val="nil"/>
            </w:tcBorders>
            <w:shd w:val="clear" w:color="auto" w:fill="auto"/>
            <w:noWrap/>
            <w:vAlign w:val="center"/>
          </w:tcPr>
          <w:p w14:paraId="1BF79D55" w14:textId="7547451F"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(11 672)</w:t>
            </w:r>
          </w:p>
        </w:tc>
        <w:tc>
          <w:tcPr>
            <w:tcW w:w="946" w:type="dxa"/>
            <w:tcBorders>
              <w:left w:val="nil"/>
              <w:bottom w:val="single" w:sz="4" w:space="0" w:color="auto"/>
              <w:right w:val="nil"/>
            </w:tcBorders>
            <w:vAlign w:val="center"/>
          </w:tcPr>
          <w:p w14:paraId="055B741D" w14:textId="27C14BDD" w:rsidR="005531A8" w:rsidRPr="00BE05CF" w:rsidRDefault="005531A8" w:rsidP="00091553">
            <w:pPr>
              <w:jc w:val="center"/>
              <w:rPr>
                <w:rFonts w:ascii="Arial Narrow" w:hAnsi="Arial Narrow"/>
                <w:sz w:val="20"/>
                <w:szCs w:val="18"/>
              </w:rPr>
            </w:pPr>
            <w:r w:rsidRPr="005531A8">
              <w:rPr>
                <w:rFonts w:ascii="Arial Narrow" w:hAnsi="Arial Narrow"/>
                <w:sz w:val="20"/>
                <w:szCs w:val="18"/>
              </w:rPr>
              <w:t>(7,4)</w:t>
            </w:r>
            <w:r w:rsidR="004A3CBF">
              <w:rPr>
                <w:rFonts w:ascii="Arial Narrow" w:hAnsi="Arial Narrow"/>
                <w:sz w:val="20"/>
                <w:szCs w:val="18"/>
              </w:rPr>
              <w:t>%</w:t>
            </w:r>
          </w:p>
        </w:tc>
      </w:tr>
      <w:tr w:rsidR="005531A8" w:rsidRPr="006352D1" w14:paraId="3F1AEE41" w14:textId="77777777" w:rsidTr="00091553">
        <w:trPr>
          <w:trHeight w:val="340"/>
        </w:trPr>
        <w:tc>
          <w:tcPr>
            <w:tcW w:w="5103" w:type="dxa"/>
            <w:tcBorders>
              <w:left w:val="nil"/>
              <w:bottom w:val="single" w:sz="4" w:space="0" w:color="auto"/>
              <w:right w:val="nil"/>
            </w:tcBorders>
            <w:shd w:val="clear" w:color="auto" w:fill="auto"/>
            <w:noWrap/>
            <w:vAlign w:val="center"/>
          </w:tcPr>
          <w:p w14:paraId="3DE30FFA" w14:textId="5BFAF9FB" w:rsidR="005531A8" w:rsidRPr="005531A8" w:rsidRDefault="005531A8" w:rsidP="00091553">
            <w:pPr>
              <w:ind w:left="173"/>
              <w:jc w:val="both"/>
              <w:rPr>
                <w:rFonts w:ascii="Arial Narrow" w:hAnsi="Arial Narrow"/>
                <w:color w:val="000000"/>
                <w:sz w:val="20"/>
                <w:szCs w:val="20"/>
              </w:rPr>
            </w:pPr>
            <w:r w:rsidRPr="00091553">
              <w:rPr>
                <w:rFonts w:ascii="Arial Narrow" w:hAnsi="Arial Narrow"/>
                <w:b/>
                <w:bCs/>
                <w:color w:val="002060"/>
                <w:sz w:val="20"/>
                <w:szCs w:val="20"/>
              </w:rPr>
              <w:t xml:space="preserve">EBITDA </w:t>
            </w:r>
          </w:p>
        </w:tc>
        <w:tc>
          <w:tcPr>
            <w:tcW w:w="992" w:type="dxa"/>
            <w:tcBorders>
              <w:left w:val="nil"/>
              <w:bottom w:val="single" w:sz="4" w:space="0" w:color="auto"/>
              <w:right w:val="nil"/>
            </w:tcBorders>
            <w:vAlign w:val="center"/>
          </w:tcPr>
          <w:p w14:paraId="5EBB1B29" w14:textId="43B5CAEE" w:rsidR="005531A8" w:rsidRPr="005531A8" w:rsidRDefault="005531A8" w:rsidP="00091553">
            <w:pPr>
              <w:ind w:left="-10"/>
              <w:jc w:val="center"/>
              <w:rPr>
                <w:rFonts w:ascii="Arial Narrow" w:hAnsi="Arial Narrow"/>
                <w:b/>
                <w:sz w:val="20"/>
                <w:szCs w:val="18"/>
              </w:rPr>
            </w:pPr>
            <w:r w:rsidRPr="005531A8">
              <w:rPr>
                <w:rFonts w:ascii="Arial Narrow" w:hAnsi="Arial Narrow"/>
                <w:b/>
                <w:sz w:val="20"/>
                <w:szCs w:val="18"/>
              </w:rPr>
              <w:t>17 332</w:t>
            </w:r>
          </w:p>
        </w:tc>
        <w:tc>
          <w:tcPr>
            <w:tcW w:w="897" w:type="dxa"/>
            <w:tcBorders>
              <w:left w:val="nil"/>
              <w:bottom w:val="single" w:sz="4" w:space="0" w:color="auto"/>
              <w:right w:val="nil"/>
            </w:tcBorders>
            <w:shd w:val="clear" w:color="auto" w:fill="auto"/>
            <w:noWrap/>
            <w:vAlign w:val="center"/>
          </w:tcPr>
          <w:p w14:paraId="4B0DD6CD" w14:textId="42BE25B5" w:rsidR="005531A8" w:rsidRPr="00CE366D" w:rsidRDefault="005531A8" w:rsidP="00091553">
            <w:pPr>
              <w:ind w:left="-28"/>
              <w:jc w:val="center"/>
              <w:rPr>
                <w:rFonts w:ascii="Arial Narrow" w:hAnsi="Arial Narrow"/>
                <w:b/>
                <w:color w:val="0079C2"/>
                <w:sz w:val="22"/>
                <w:szCs w:val="18"/>
              </w:rPr>
            </w:pPr>
            <w:r w:rsidRPr="00CE366D">
              <w:rPr>
                <w:rFonts w:ascii="Arial Narrow" w:hAnsi="Arial Narrow"/>
                <w:b/>
                <w:color w:val="0079C2"/>
                <w:sz w:val="22"/>
                <w:szCs w:val="18"/>
              </w:rPr>
              <w:t>19 805</w:t>
            </w:r>
          </w:p>
        </w:tc>
        <w:tc>
          <w:tcPr>
            <w:tcW w:w="946" w:type="dxa"/>
            <w:tcBorders>
              <w:left w:val="nil"/>
              <w:bottom w:val="single" w:sz="4" w:space="0" w:color="auto"/>
              <w:right w:val="nil"/>
            </w:tcBorders>
            <w:vAlign w:val="center"/>
          </w:tcPr>
          <w:p w14:paraId="6CF64751" w14:textId="4FDCA948" w:rsidR="005531A8" w:rsidRPr="005531A8" w:rsidRDefault="005531A8" w:rsidP="00091553">
            <w:pPr>
              <w:jc w:val="center"/>
              <w:rPr>
                <w:rFonts w:ascii="Arial Narrow" w:hAnsi="Arial Narrow"/>
                <w:b/>
                <w:sz w:val="20"/>
                <w:szCs w:val="18"/>
              </w:rPr>
            </w:pPr>
            <w:r w:rsidRPr="005531A8">
              <w:rPr>
                <w:rFonts w:ascii="Arial Narrow" w:hAnsi="Arial Narrow"/>
                <w:b/>
                <w:sz w:val="20"/>
                <w:szCs w:val="18"/>
              </w:rPr>
              <w:t>14,3</w:t>
            </w:r>
            <w:r w:rsidR="004A3CBF">
              <w:rPr>
                <w:rFonts w:ascii="Arial Narrow" w:hAnsi="Arial Narrow"/>
                <w:b/>
                <w:sz w:val="20"/>
                <w:szCs w:val="18"/>
              </w:rPr>
              <w:t>%</w:t>
            </w:r>
          </w:p>
        </w:tc>
      </w:tr>
      <w:tr w:rsidR="005531A8" w:rsidRPr="006352D1" w14:paraId="2660EB03" w14:textId="77777777" w:rsidTr="00091553">
        <w:trPr>
          <w:trHeight w:val="340"/>
        </w:trPr>
        <w:tc>
          <w:tcPr>
            <w:tcW w:w="5103" w:type="dxa"/>
            <w:tcBorders>
              <w:left w:val="nil"/>
              <w:bottom w:val="single" w:sz="4" w:space="0" w:color="auto"/>
              <w:right w:val="nil"/>
            </w:tcBorders>
            <w:shd w:val="clear" w:color="auto" w:fill="auto"/>
            <w:noWrap/>
            <w:vAlign w:val="center"/>
          </w:tcPr>
          <w:p w14:paraId="073308F6" w14:textId="07F6FF99"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Доходы от участия в других организациях</w:t>
            </w:r>
          </w:p>
        </w:tc>
        <w:tc>
          <w:tcPr>
            <w:tcW w:w="992" w:type="dxa"/>
            <w:tcBorders>
              <w:left w:val="nil"/>
              <w:bottom w:val="single" w:sz="4" w:space="0" w:color="auto"/>
              <w:right w:val="nil"/>
            </w:tcBorders>
            <w:vAlign w:val="center"/>
          </w:tcPr>
          <w:p w14:paraId="22E3EF84" w14:textId="1AB94069" w:rsidR="005531A8" w:rsidRPr="00BE05CF" w:rsidRDefault="005531A8" w:rsidP="00091553">
            <w:pPr>
              <w:ind w:left="-10"/>
              <w:jc w:val="center"/>
              <w:rPr>
                <w:rFonts w:ascii="Arial Narrow" w:hAnsi="Arial Narrow"/>
                <w:sz w:val="20"/>
                <w:szCs w:val="18"/>
              </w:rPr>
            </w:pPr>
            <w:r w:rsidRPr="005531A8">
              <w:rPr>
                <w:rFonts w:ascii="Arial Narrow" w:hAnsi="Arial Narrow"/>
                <w:sz w:val="20"/>
                <w:szCs w:val="18"/>
              </w:rPr>
              <w:t>221</w:t>
            </w:r>
          </w:p>
        </w:tc>
        <w:tc>
          <w:tcPr>
            <w:tcW w:w="897" w:type="dxa"/>
            <w:tcBorders>
              <w:left w:val="nil"/>
              <w:bottom w:val="single" w:sz="4" w:space="0" w:color="auto"/>
              <w:right w:val="nil"/>
            </w:tcBorders>
            <w:shd w:val="clear" w:color="auto" w:fill="auto"/>
            <w:noWrap/>
            <w:vAlign w:val="center"/>
          </w:tcPr>
          <w:p w14:paraId="1D6852B4" w14:textId="30692D1C"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73</w:t>
            </w:r>
          </w:p>
        </w:tc>
        <w:tc>
          <w:tcPr>
            <w:tcW w:w="946" w:type="dxa"/>
            <w:tcBorders>
              <w:left w:val="nil"/>
              <w:bottom w:val="single" w:sz="4" w:space="0" w:color="auto"/>
              <w:right w:val="nil"/>
            </w:tcBorders>
            <w:vAlign w:val="center"/>
          </w:tcPr>
          <w:p w14:paraId="46397C43" w14:textId="7A108D75" w:rsidR="005531A8" w:rsidRPr="00BE05CF" w:rsidRDefault="005531A8" w:rsidP="00091553">
            <w:pPr>
              <w:jc w:val="center"/>
              <w:rPr>
                <w:rFonts w:ascii="Arial Narrow" w:hAnsi="Arial Narrow"/>
                <w:sz w:val="20"/>
                <w:szCs w:val="18"/>
              </w:rPr>
            </w:pPr>
            <w:r w:rsidRPr="005531A8">
              <w:rPr>
                <w:rFonts w:ascii="Arial Narrow" w:hAnsi="Arial Narrow"/>
                <w:sz w:val="20"/>
                <w:szCs w:val="18"/>
              </w:rPr>
              <w:t>(67,0)</w:t>
            </w:r>
            <w:r w:rsidR="004A3CBF">
              <w:rPr>
                <w:rFonts w:ascii="Arial Narrow" w:hAnsi="Arial Narrow"/>
                <w:sz w:val="20"/>
                <w:szCs w:val="18"/>
              </w:rPr>
              <w:t>%</w:t>
            </w:r>
          </w:p>
        </w:tc>
      </w:tr>
      <w:tr w:rsidR="005531A8" w:rsidRPr="006352D1" w14:paraId="71BE1214" w14:textId="77777777" w:rsidTr="00091553">
        <w:trPr>
          <w:trHeight w:val="340"/>
        </w:trPr>
        <w:tc>
          <w:tcPr>
            <w:tcW w:w="5103" w:type="dxa"/>
            <w:tcBorders>
              <w:left w:val="nil"/>
              <w:bottom w:val="single" w:sz="4" w:space="0" w:color="auto"/>
              <w:right w:val="nil"/>
            </w:tcBorders>
            <w:shd w:val="clear" w:color="auto" w:fill="auto"/>
            <w:noWrap/>
            <w:vAlign w:val="center"/>
          </w:tcPr>
          <w:p w14:paraId="6F248F4E" w14:textId="33A2DCDD"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Проценты к получению</w:t>
            </w:r>
          </w:p>
        </w:tc>
        <w:tc>
          <w:tcPr>
            <w:tcW w:w="992" w:type="dxa"/>
            <w:tcBorders>
              <w:left w:val="nil"/>
              <w:bottom w:val="single" w:sz="4" w:space="0" w:color="auto"/>
              <w:right w:val="nil"/>
            </w:tcBorders>
            <w:vAlign w:val="center"/>
          </w:tcPr>
          <w:p w14:paraId="0C0E3E83" w14:textId="363BEFB0" w:rsidR="005531A8" w:rsidRPr="00BE05CF" w:rsidRDefault="005531A8" w:rsidP="00091553">
            <w:pPr>
              <w:ind w:left="-10"/>
              <w:jc w:val="center"/>
              <w:rPr>
                <w:rFonts w:ascii="Arial Narrow" w:hAnsi="Arial Narrow"/>
                <w:sz w:val="20"/>
                <w:szCs w:val="18"/>
              </w:rPr>
            </w:pPr>
            <w:r w:rsidRPr="005531A8">
              <w:rPr>
                <w:rFonts w:ascii="Arial Narrow" w:hAnsi="Arial Narrow"/>
                <w:sz w:val="20"/>
                <w:szCs w:val="18"/>
              </w:rPr>
              <w:t>878</w:t>
            </w:r>
          </w:p>
        </w:tc>
        <w:tc>
          <w:tcPr>
            <w:tcW w:w="897" w:type="dxa"/>
            <w:tcBorders>
              <w:left w:val="nil"/>
              <w:bottom w:val="single" w:sz="4" w:space="0" w:color="auto"/>
              <w:right w:val="nil"/>
            </w:tcBorders>
            <w:shd w:val="clear" w:color="auto" w:fill="auto"/>
            <w:noWrap/>
            <w:vAlign w:val="center"/>
          </w:tcPr>
          <w:p w14:paraId="1980D9CB" w14:textId="71B81093"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889</w:t>
            </w:r>
          </w:p>
        </w:tc>
        <w:tc>
          <w:tcPr>
            <w:tcW w:w="946" w:type="dxa"/>
            <w:tcBorders>
              <w:left w:val="nil"/>
              <w:bottom w:val="single" w:sz="4" w:space="0" w:color="auto"/>
              <w:right w:val="nil"/>
            </w:tcBorders>
            <w:vAlign w:val="center"/>
          </w:tcPr>
          <w:p w14:paraId="7F300F0B" w14:textId="754A13D7" w:rsidR="005531A8" w:rsidRPr="00BE05CF" w:rsidRDefault="005531A8" w:rsidP="001743B0">
            <w:pPr>
              <w:jc w:val="center"/>
              <w:rPr>
                <w:rFonts w:ascii="Arial Narrow" w:hAnsi="Arial Narrow"/>
                <w:sz w:val="20"/>
                <w:szCs w:val="18"/>
              </w:rPr>
            </w:pPr>
            <w:r w:rsidRPr="005531A8">
              <w:rPr>
                <w:rFonts w:ascii="Arial Narrow" w:hAnsi="Arial Narrow"/>
                <w:sz w:val="20"/>
                <w:szCs w:val="18"/>
              </w:rPr>
              <w:t>1,</w:t>
            </w:r>
            <w:r w:rsidR="001743B0">
              <w:rPr>
                <w:rFonts w:ascii="Arial Narrow" w:hAnsi="Arial Narrow"/>
                <w:sz w:val="20"/>
                <w:szCs w:val="18"/>
              </w:rPr>
              <w:t>3</w:t>
            </w:r>
            <w:r w:rsidR="004A3CBF">
              <w:rPr>
                <w:rFonts w:ascii="Arial Narrow" w:hAnsi="Arial Narrow"/>
                <w:sz w:val="20"/>
                <w:szCs w:val="18"/>
              </w:rPr>
              <w:t>%</w:t>
            </w:r>
          </w:p>
        </w:tc>
      </w:tr>
      <w:tr w:rsidR="005531A8" w:rsidRPr="006352D1" w14:paraId="51498E00" w14:textId="77777777" w:rsidTr="00091553">
        <w:trPr>
          <w:trHeight w:val="340"/>
        </w:trPr>
        <w:tc>
          <w:tcPr>
            <w:tcW w:w="5103" w:type="dxa"/>
            <w:tcBorders>
              <w:left w:val="nil"/>
              <w:right w:val="nil"/>
            </w:tcBorders>
            <w:shd w:val="clear" w:color="auto" w:fill="auto"/>
            <w:noWrap/>
            <w:vAlign w:val="center"/>
          </w:tcPr>
          <w:p w14:paraId="23C8777D" w14:textId="6BF00719" w:rsidR="005531A8" w:rsidRPr="005531A8" w:rsidRDefault="005531A8" w:rsidP="00091553">
            <w:pPr>
              <w:ind w:left="173"/>
              <w:jc w:val="both"/>
              <w:rPr>
                <w:rFonts w:ascii="Arial Narrow" w:hAnsi="Arial Narrow"/>
                <w:color w:val="000000"/>
                <w:sz w:val="20"/>
                <w:szCs w:val="20"/>
              </w:rPr>
            </w:pPr>
            <w:r w:rsidRPr="005531A8">
              <w:rPr>
                <w:rFonts w:ascii="Arial Narrow" w:hAnsi="Arial Narrow"/>
                <w:color w:val="000000"/>
                <w:sz w:val="20"/>
                <w:szCs w:val="20"/>
              </w:rPr>
              <w:t>Расходы по процентам</w:t>
            </w:r>
          </w:p>
        </w:tc>
        <w:tc>
          <w:tcPr>
            <w:tcW w:w="992" w:type="dxa"/>
            <w:tcBorders>
              <w:left w:val="nil"/>
              <w:right w:val="nil"/>
            </w:tcBorders>
            <w:vAlign w:val="center"/>
          </w:tcPr>
          <w:p w14:paraId="024DAE35" w14:textId="1A1F0495" w:rsidR="005531A8" w:rsidRPr="00BE05CF" w:rsidRDefault="005531A8" w:rsidP="00091553">
            <w:pPr>
              <w:ind w:left="-10"/>
              <w:jc w:val="center"/>
              <w:rPr>
                <w:rFonts w:ascii="Arial Narrow" w:hAnsi="Arial Narrow"/>
                <w:sz w:val="20"/>
                <w:szCs w:val="18"/>
              </w:rPr>
            </w:pPr>
            <w:r w:rsidRPr="005531A8">
              <w:rPr>
                <w:rFonts w:ascii="Arial Narrow" w:hAnsi="Arial Narrow"/>
                <w:sz w:val="20"/>
                <w:szCs w:val="18"/>
              </w:rPr>
              <w:t>(2 009)</w:t>
            </w:r>
          </w:p>
        </w:tc>
        <w:tc>
          <w:tcPr>
            <w:tcW w:w="897" w:type="dxa"/>
            <w:tcBorders>
              <w:left w:val="nil"/>
              <w:right w:val="nil"/>
            </w:tcBorders>
            <w:shd w:val="clear" w:color="auto" w:fill="auto"/>
            <w:noWrap/>
            <w:vAlign w:val="center"/>
          </w:tcPr>
          <w:p w14:paraId="7920E42B" w14:textId="1001A64B"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(2 004)</w:t>
            </w:r>
          </w:p>
        </w:tc>
        <w:tc>
          <w:tcPr>
            <w:tcW w:w="946" w:type="dxa"/>
            <w:tcBorders>
              <w:left w:val="nil"/>
              <w:right w:val="nil"/>
            </w:tcBorders>
            <w:vAlign w:val="center"/>
          </w:tcPr>
          <w:p w14:paraId="7DDE394F" w14:textId="7DFD7B3F" w:rsidR="005531A8" w:rsidRPr="00BE05CF" w:rsidRDefault="005531A8" w:rsidP="00091553">
            <w:pPr>
              <w:jc w:val="center"/>
              <w:rPr>
                <w:rFonts w:ascii="Arial Narrow" w:hAnsi="Arial Narrow"/>
                <w:sz w:val="20"/>
                <w:szCs w:val="18"/>
              </w:rPr>
            </w:pPr>
            <w:r w:rsidRPr="005531A8">
              <w:rPr>
                <w:rFonts w:ascii="Arial Narrow" w:hAnsi="Arial Narrow"/>
                <w:sz w:val="20"/>
                <w:szCs w:val="18"/>
              </w:rPr>
              <w:t>(0,2)</w:t>
            </w:r>
            <w:r w:rsidR="004A3CBF">
              <w:rPr>
                <w:rFonts w:ascii="Arial Narrow" w:hAnsi="Arial Narrow"/>
                <w:sz w:val="20"/>
                <w:szCs w:val="18"/>
              </w:rPr>
              <w:t>%</w:t>
            </w:r>
          </w:p>
        </w:tc>
      </w:tr>
      <w:tr w:rsidR="005531A8" w:rsidRPr="006352D1" w14:paraId="3392A6CF" w14:textId="77777777" w:rsidTr="00091553">
        <w:trPr>
          <w:trHeight w:val="340"/>
        </w:trPr>
        <w:tc>
          <w:tcPr>
            <w:tcW w:w="5103" w:type="dxa"/>
            <w:tcBorders>
              <w:left w:val="nil"/>
              <w:right w:val="nil"/>
            </w:tcBorders>
            <w:shd w:val="clear" w:color="auto" w:fill="auto"/>
            <w:noWrap/>
            <w:vAlign w:val="center"/>
          </w:tcPr>
          <w:p w14:paraId="7A8AECE8" w14:textId="7B0A3047" w:rsidR="005531A8" w:rsidRPr="005531A8" w:rsidRDefault="005531A8" w:rsidP="00091553">
            <w:pPr>
              <w:ind w:left="173"/>
              <w:jc w:val="both"/>
              <w:rPr>
                <w:rFonts w:ascii="Arial Narrow" w:hAnsi="Arial Narrow"/>
                <w:b/>
                <w:color w:val="002060"/>
                <w:sz w:val="20"/>
                <w:szCs w:val="20"/>
              </w:rPr>
            </w:pPr>
            <w:r w:rsidRPr="005531A8">
              <w:rPr>
                <w:rFonts w:ascii="Arial Narrow" w:hAnsi="Arial Narrow"/>
                <w:color w:val="000000"/>
                <w:sz w:val="20"/>
                <w:szCs w:val="20"/>
              </w:rPr>
              <w:t>Амортизация</w:t>
            </w:r>
          </w:p>
        </w:tc>
        <w:tc>
          <w:tcPr>
            <w:tcW w:w="992" w:type="dxa"/>
            <w:tcBorders>
              <w:left w:val="nil"/>
              <w:right w:val="nil"/>
            </w:tcBorders>
            <w:vAlign w:val="center"/>
          </w:tcPr>
          <w:p w14:paraId="3EAF7432" w14:textId="50EB0888" w:rsidR="005531A8" w:rsidRPr="00827B3C" w:rsidRDefault="005531A8" w:rsidP="00091553">
            <w:pPr>
              <w:ind w:left="-10"/>
              <w:jc w:val="center"/>
              <w:rPr>
                <w:rFonts w:ascii="Arial Narrow" w:hAnsi="Arial Narrow"/>
                <w:sz w:val="20"/>
                <w:szCs w:val="18"/>
              </w:rPr>
            </w:pPr>
            <w:r w:rsidRPr="005531A8">
              <w:rPr>
                <w:rFonts w:ascii="Arial Narrow" w:hAnsi="Arial Narrow"/>
                <w:sz w:val="20"/>
                <w:szCs w:val="18"/>
              </w:rPr>
              <w:t>(13 686)</w:t>
            </w:r>
          </w:p>
        </w:tc>
        <w:tc>
          <w:tcPr>
            <w:tcW w:w="897" w:type="dxa"/>
            <w:tcBorders>
              <w:left w:val="nil"/>
              <w:right w:val="nil"/>
            </w:tcBorders>
            <w:shd w:val="clear" w:color="auto" w:fill="auto"/>
            <w:noWrap/>
            <w:vAlign w:val="center"/>
          </w:tcPr>
          <w:p w14:paraId="6C097C00" w14:textId="63B3233E"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(12 197)</w:t>
            </w:r>
          </w:p>
        </w:tc>
        <w:tc>
          <w:tcPr>
            <w:tcW w:w="946" w:type="dxa"/>
            <w:tcBorders>
              <w:left w:val="nil"/>
              <w:right w:val="nil"/>
            </w:tcBorders>
            <w:vAlign w:val="center"/>
          </w:tcPr>
          <w:p w14:paraId="42E70409" w14:textId="04F861E2" w:rsidR="005531A8" w:rsidRPr="00827B3C" w:rsidRDefault="005531A8" w:rsidP="00091553">
            <w:pPr>
              <w:jc w:val="center"/>
              <w:rPr>
                <w:rFonts w:ascii="Arial Narrow" w:hAnsi="Arial Narrow"/>
                <w:sz w:val="20"/>
                <w:szCs w:val="18"/>
              </w:rPr>
            </w:pPr>
            <w:r w:rsidRPr="005531A8">
              <w:rPr>
                <w:rFonts w:ascii="Arial Narrow" w:hAnsi="Arial Narrow"/>
                <w:sz w:val="20"/>
                <w:szCs w:val="18"/>
              </w:rPr>
              <w:t>(10,9)</w:t>
            </w:r>
            <w:r w:rsidR="004A3CBF">
              <w:rPr>
                <w:rFonts w:ascii="Arial Narrow" w:hAnsi="Arial Narrow"/>
                <w:sz w:val="20"/>
                <w:szCs w:val="18"/>
              </w:rPr>
              <w:t>%</w:t>
            </w:r>
          </w:p>
        </w:tc>
      </w:tr>
      <w:tr w:rsidR="005531A8" w:rsidRPr="006352D1" w14:paraId="5E482E4D" w14:textId="77777777" w:rsidTr="00091553">
        <w:trPr>
          <w:trHeight w:val="340"/>
        </w:trPr>
        <w:tc>
          <w:tcPr>
            <w:tcW w:w="5103" w:type="dxa"/>
            <w:tcBorders>
              <w:left w:val="nil"/>
              <w:right w:val="nil"/>
            </w:tcBorders>
            <w:shd w:val="clear" w:color="auto" w:fill="auto"/>
            <w:noWrap/>
            <w:vAlign w:val="center"/>
          </w:tcPr>
          <w:p w14:paraId="1C162F5D" w14:textId="6581BC56" w:rsidR="005531A8" w:rsidRPr="005531A8" w:rsidRDefault="005531A8" w:rsidP="00091553">
            <w:pPr>
              <w:ind w:left="173"/>
              <w:jc w:val="both"/>
              <w:rPr>
                <w:rFonts w:ascii="Arial Narrow" w:hAnsi="Arial Narrow"/>
                <w:b/>
                <w:color w:val="002060"/>
                <w:sz w:val="20"/>
                <w:szCs w:val="20"/>
              </w:rPr>
            </w:pPr>
            <w:r w:rsidRPr="00091553">
              <w:rPr>
                <w:rFonts w:ascii="Arial Narrow" w:hAnsi="Arial Narrow"/>
                <w:b/>
                <w:bCs/>
                <w:color w:val="002060"/>
                <w:sz w:val="20"/>
                <w:szCs w:val="20"/>
              </w:rPr>
              <w:t>Прибыль (убыток) до налогообложения</w:t>
            </w:r>
          </w:p>
        </w:tc>
        <w:tc>
          <w:tcPr>
            <w:tcW w:w="992" w:type="dxa"/>
            <w:tcBorders>
              <w:left w:val="nil"/>
              <w:right w:val="nil"/>
            </w:tcBorders>
            <w:vAlign w:val="center"/>
          </w:tcPr>
          <w:p w14:paraId="1A23C64C" w14:textId="3D2323D5" w:rsidR="005531A8" w:rsidRPr="005531A8" w:rsidRDefault="005531A8" w:rsidP="00091553">
            <w:pPr>
              <w:ind w:left="-10"/>
              <w:jc w:val="center"/>
              <w:rPr>
                <w:rFonts w:ascii="Arial Narrow" w:hAnsi="Arial Narrow"/>
                <w:b/>
                <w:sz w:val="20"/>
                <w:szCs w:val="18"/>
              </w:rPr>
            </w:pPr>
            <w:r w:rsidRPr="005531A8">
              <w:rPr>
                <w:rFonts w:ascii="Arial Narrow" w:hAnsi="Arial Narrow"/>
                <w:b/>
                <w:sz w:val="20"/>
                <w:szCs w:val="18"/>
              </w:rPr>
              <w:t>2 736</w:t>
            </w:r>
          </w:p>
        </w:tc>
        <w:tc>
          <w:tcPr>
            <w:tcW w:w="897" w:type="dxa"/>
            <w:tcBorders>
              <w:left w:val="nil"/>
              <w:right w:val="nil"/>
            </w:tcBorders>
            <w:shd w:val="clear" w:color="auto" w:fill="auto"/>
            <w:noWrap/>
            <w:vAlign w:val="center"/>
          </w:tcPr>
          <w:p w14:paraId="697B1E55" w14:textId="08226E23" w:rsidR="005531A8" w:rsidRPr="00CE366D" w:rsidRDefault="005531A8" w:rsidP="00091553">
            <w:pPr>
              <w:ind w:left="-28"/>
              <w:jc w:val="center"/>
              <w:rPr>
                <w:rFonts w:ascii="Arial Narrow" w:hAnsi="Arial Narrow"/>
                <w:b/>
                <w:color w:val="0079C2"/>
                <w:sz w:val="22"/>
                <w:szCs w:val="18"/>
              </w:rPr>
            </w:pPr>
            <w:r w:rsidRPr="00CE366D">
              <w:rPr>
                <w:rFonts w:ascii="Arial Narrow" w:hAnsi="Arial Narrow"/>
                <w:b/>
                <w:color w:val="0079C2"/>
                <w:sz w:val="22"/>
                <w:szCs w:val="18"/>
              </w:rPr>
              <w:t>6 566</w:t>
            </w:r>
          </w:p>
        </w:tc>
        <w:tc>
          <w:tcPr>
            <w:tcW w:w="946" w:type="dxa"/>
            <w:tcBorders>
              <w:left w:val="nil"/>
              <w:right w:val="nil"/>
            </w:tcBorders>
            <w:vAlign w:val="center"/>
          </w:tcPr>
          <w:p w14:paraId="3347A315" w14:textId="42118C77" w:rsidR="005531A8" w:rsidRPr="005531A8" w:rsidRDefault="005531A8" w:rsidP="00091553">
            <w:pPr>
              <w:jc w:val="center"/>
              <w:rPr>
                <w:rFonts w:ascii="Arial Narrow" w:hAnsi="Arial Narrow"/>
                <w:b/>
                <w:sz w:val="20"/>
                <w:szCs w:val="18"/>
              </w:rPr>
            </w:pPr>
            <w:r w:rsidRPr="005531A8">
              <w:rPr>
                <w:rFonts w:ascii="Arial Narrow" w:hAnsi="Arial Narrow"/>
                <w:b/>
                <w:sz w:val="20"/>
                <w:szCs w:val="18"/>
              </w:rPr>
              <w:t>140,0</w:t>
            </w:r>
            <w:r w:rsidR="004A3CBF">
              <w:rPr>
                <w:rFonts w:ascii="Arial Narrow" w:hAnsi="Arial Narrow"/>
                <w:b/>
                <w:sz w:val="20"/>
                <w:szCs w:val="18"/>
              </w:rPr>
              <w:t>%</w:t>
            </w:r>
          </w:p>
        </w:tc>
      </w:tr>
      <w:tr w:rsidR="005531A8" w:rsidRPr="006352D1" w14:paraId="7E9A2503" w14:textId="77777777" w:rsidTr="00091553">
        <w:trPr>
          <w:trHeight w:val="340"/>
        </w:trPr>
        <w:tc>
          <w:tcPr>
            <w:tcW w:w="5103" w:type="dxa"/>
            <w:tcBorders>
              <w:left w:val="nil"/>
              <w:right w:val="nil"/>
            </w:tcBorders>
            <w:shd w:val="clear" w:color="auto" w:fill="auto"/>
            <w:noWrap/>
            <w:vAlign w:val="center"/>
          </w:tcPr>
          <w:p w14:paraId="7B8EA724" w14:textId="78AFA965" w:rsidR="005531A8" w:rsidRPr="005531A8" w:rsidRDefault="005531A8" w:rsidP="00091553">
            <w:pPr>
              <w:ind w:left="173"/>
              <w:jc w:val="both"/>
              <w:rPr>
                <w:rFonts w:ascii="Arial Narrow" w:hAnsi="Arial Narrow"/>
                <w:b/>
                <w:color w:val="002060"/>
                <w:sz w:val="20"/>
                <w:szCs w:val="20"/>
              </w:rPr>
            </w:pPr>
            <w:r w:rsidRPr="005531A8">
              <w:rPr>
                <w:rFonts w:ascii="Arial Narrow" w:hAnsi="Arial Narrow"/>
                <w:color w:val="000000"/>
                <w:sz w:val="20"/>
                <w:szCs w:val="20"/>
              </w:rPr>
              <w:t>Налог на прибыль</w:t>
            </w:r>
          </w:p>
        </w:tc>
        <w:tc>
          <w:tcPr>
            <w:tcW w:w="992" w:type="dxa"/>
            <w:tcBorders>
              <w:left w:val="nil"/>
              <w:right w:val="nil"/>
            </w:tcBorders>
            <w:vAlign w:val="center"/>
          </w:tcPr>
          <w:p w14:paraId="2AAEFDDA" w14:textId="06028294" w:rsidR="005531A8" w:rsidRPr="00827B3C" w:rsidRDefault="005531A8" w:rsidP="00091553">
            <w:pPr>
              <w:ind w:left="-10"/>
              <w:jc w:val="center"/>
              <w:rPr>
                <w:rFonts w:ascii="Arial Narrow" w:hAnsi="Arial Narrow"/>
                <w:sz w:val="20"/>
                <w:szCs w:val="18"/>
              </w:rPr>
            </w:pPr>
            <w:r w:rsidRPr="005531A8">
              <w:rPr>
                <w:rFonts w:ascii="Arial Narrow" w:hAnsi="Arial Narrow"/>
                <w:sz w:val="20"/>
                <w:szCs w:val="18"/>
              </w:rPr>
              <w:t>(1 807)</w:t>
            </w:r>
          </w:p>
        </w:tc>
        <w:tc>
          <w:tcPr>
            <w:tcW w:w="897" w:type="dxa"/>
            <w:tcBorders>
              <w:left w:val="nil"/>
              <w:right w:val="nil"/>
            </w:tcBorders>
            <w:shd w:val="clear" w:color="auto" w:fill="auto"/>
            <w:noWrap/>
            <w:vAlign w:val="center"/>
          </w:tcPr>
          <w:p w14:paraId="164D4BB8" w14:textId="2958170C" w:rsidR="005531A8" w:rsidRPr="00CE366D" w:rsidRDefault="005531A8" w:rsidP="00091553">
            <w:pPr>
              <w:ind w:left="-28"/>
              <w:jc w:val="center"/>
              <w:rPr>
                <w:rFonts w:ascii="Arial Narrow" w:hAnsi="Arial Narrow"/>
                <w:color w:val="0079C2"/>
                <w:sz w:val="22"/>
                <w:szCs w:val="18"/>
              </w:rPr>
            </w:pPr>
            <w:r w:rsidRPr="00CE366D">
              <w:rPr>
                <w:rFonts w:ascii="Arial Narrow" w:hAnsi="Arial Narrow"/>
                <w:color w:val="0079C2"/>
                <w:sz w:val="22"/>
                <w:szCs w:val="18"/>
              </w:rPr>
              <w:t>(473)</w:t>
            </w:r>
          </w:p>
        </w:tc>
        <w:tc>
          <w:tcPr>
            <w:tcW w:w="946" w:type="dxa"/>
            <w:tcBorders>
              <w:left w:val="nil"/>
              <w:right w:val="nil"/>
            </w:tcBorders>
            <w:vAlign w:val="center"/>
          </w:tcPr>
          <w:p w14:paraId="2E5E9C2D" w14:textId="38CBECE2" w:rsidR="005531A8" w:rsidRPr="00827B3C" w:rsidRDefault="005531A8" w:rsidP="00091553">
            <w:pPr>
              <w:jc w:val="center"/>
              <w:rPr>
                <w:rFonts w:ascii="Arial Narrow" w:hAnsi="Arial Narrow"/>
                <w:sz w:val="20"/>
                <w:szCs w:val="18"/>
              </w:rPr>
            </w:pPr>
            <w:r w:rsidRPr="005531A8">
              <w:rPr>
                <w:rFonts w:ascii="Arial Narrow" w:hAnsi="Arial Narrow"/>
                <w:sz w:val="20"/>
                <w:szCs w:val="18"/>
              </w:rPr>
              <w:t>(73,8)</w:t>
            </w:r>
            <w:r w:rsidR="004A3CBF">
              <w:rPr>
                <w:rFonts w:ascii="Arial Narrow" w:hAnsi="Arial Narrow"/>
                <w:sz w:val="20"/>
                <w:szCs w:val="18"/>
              </w:rPr>
              <w:t>%</w:t>
            </w:r>
          </w:p>
        </w:tc>
      </w:tr>
      <w:tr w:rsidR="005531A8" w:rsidRPr="006352D1" w14:paraId="7AC9F62B" w14:textId="77777777" w:rsidTr="00091553">
        <w:trPr>
          <w:trHeight w:val="340"/>
        </w:trPr>
        <w:tc>
          <w:tcPr>
            <w:tcW w:w="5103" w:type="dxa"/>
            <w:tcBorders>
              <w:left w:val="nil"/>
              <w:bottom w:val="single" w:sz="4" w:space="0" w:color="auto"/>
              <w:right w:val="nil"/>
            </w:tcBorders>
            <w:shd w:val="clear" w:color="auto" w:fill="auto"/>
            <w:noWrap/>
            <w:vAlign w:val="center"/>
          </w:tcPr>
          <w:p w14:paraId="7BF0FB7F" w14:textId="178FA2D0" w:rsidR="005531A8" w:rsidRPr="005531A8" w:rsidRDefault="00A06C8B" w:rsidP="00091553">
            <w:pPr>
              <w:ind w:left="173"/>
              <w:jc w:val="both"/>
              <w:rPr>
                <w:rFonts w:ascii="Arial Narrow" w:hAnsi="Arial Narrow"/>
                <w:b/>
                <w:color w:val="002060"/>
                <w:sz w:val="20"/>
                <w:szCs w:val="20"/>
              </w:rPr>
            </w:pPr>
            <w:r>
              <w:rPr>
                <w:rFonts w:ascii="Arial Narrow" w:hAnsi="Arial Narrow"/>
                <w:b/>
                <w:bCs/>
                <w:color w:val="002060"/>
                <w:sz w:val="20"/>
                <w:szCs w:val="20"/>
              </w:rPr>
              <w:t>сроч</w:t>
            </w:r>
          </w:p>
        </w:tc>
        <w:tc>
          <w:tcPr>
            <w:tcW w:w="992" w:type="dxa"/>
            <w:tcBorders>
              <w:left w:val="nil"/>
              <w:bottom w:val="single" w:sz="4" w:space="0" w:color="auto"/>
              <w:right w:val="nil"/>
            </w:tcBorders>
            <w:vAlign w:val="center"/>
          </w:tcPr>
          <w:p w14:paraId="66ED2129" w14:textId="1D96A875" w:rsidR="005531A8" w:rsidRPr="005531A8" w:rsidRDefault="005531A8" w:rsidP="00091553">
            <w:pPr>
              <w:ind w:left="-10"/>
              <w:jc w:val="center"/>
              <w:rPr>
                <w:rFonts w:ascii="Arial Narrow" w:hAnsi="Arial Narrow"/>
                <w:b/>
                <w:sz w:val="20"/>
                <w:szCs w:val="18"/>
              </w:rPr>
            </w:pPr>
            <w:r w:rsidRPr="005531A8">
              <w:rPr>
                <w:rFonts w:ascii="Arial Narrow" w:hAnsi="Arial Narrow"/>
                <w:b/>
                <w:sz w:val="20"/>
                <w:szCs w:val="18"/>
              </w:rPr>
              <w:t>929</w:t>
            </w:r>
          </w:p>
        </w:tc>
        <w:tc>
          <w:tcPr>
            <w:tcW w:w="897" w:type="dxa"/>
            <w:tcBorders>
              <w:left w:val="nil"/>
              <w:bottom w:val="single" w:sz="4" w:space="0" w:color="auto"/>
              <w:right w:val="nil"/>
            </w:tcBorders>
            <w:shd w:val="clear" w:color="auto" w:fill="auto"/>
            <w:noWrap/>
            <w:vAlign w:val="center"/>
          </w:tcPr>
          <w:p w14:paraId="321DFCA2" w14:textId="37C961A7" w:rsidR="005531A8" w:rsidRPr="00CE366D" w:rsidRDefault="005531A8" w:rsidP="00091553">
            <w:pPr>
              <w:ind w:left="-28"/>
              <w:jc w:val="center"/>
              <w:rPr>
                <w:rFonts w:ascii="Arial Narrow" w:hAnsi="Arial Narrow"/>
                <w:b/>
                <w:color w:val="0079C2"/>
                <w:sz w:val="22"/>
                <w:szCs w:val="18"/>
              </w:rPr>
            </w:pPr>
            <w:r w:rsidRPr="00CE366D">
              <w:rPr>
                <w:rFonts w:ascii="Arial Narrow" w:hAnsi="Arial Narrow"/>
                <w:b/>
                <w:color w:val="0079C2"/>
                <w:sz w:val="22"/>
                <w:szCs w:val="18"/>
              </w:rPr>
              <w:t>6 093</w:t>
            </w:r>
          </w:p>
        </w:tc>
        <w:tc>
          <w:tcPr>
            <w:tcW w:w="946" w:type="dxa"/>
            <w:tcBorders>
              <w:left w:val="nil"/>
              <w:bottom w:val="single" w:sz="4" w:space="0" w:color="auto"/>
              <w:right w:val="nil"/>
            </w:tcBorders>
            <w:vAlign w:val="center"/>
          </w:tcPr>
          <w:p w14:paraId="4371AB6B" w14:textId="0102BD39" w:rsidR="005531A8" w:rsidRPr="005531A8" w:rsidRDefault="005531A8" w:rsidP="001743B0">
            <w:pPr>
              <w:jc w:val="center"/>
              <w:rPr>
                <w:rFonts w:ascii="Arial Narrow" w:hAnsi="Arial Narrow"/>
                <w:b/>
                <w:sz w:val="20"/>
                <w:szCs w:val="18"/>
              </w:rPr>
            </w:pPr>
            <w:r w:rsidRPr="005531A8">
              <w:rPr>
                <w:rFonts w:ascii="Arial Narrow" w:hAnsi="Arial Narrow"/>
                <w:b/>
                <w:sz w:val="20"/>
                <w:szCs w:val="18"/>
              </w:rPr>
              <w:t>555,</w:t>
            </w:r>
            <w:r w:rsidR="001743B0">
              <w:rPr>
                <w:rFonts w:ascii="Arial Narrow" w:hAnsi="Arial Narrow"/>
                <w:b/>
                <w:sz w:val="20"/>
                <w:szCs w:val="18"/>
              </w:rPr>
              <w:t>9</w:t>
            </w:r>
            <w:r w:rsidR="004A3CBF">
              <w:rPr>
                <w:rFonts w:ascii="Arial Narrow" w:hAnsi="Arial Narrow"/>
                <w:b/>
                <w:sz w:val="20"/>
                <w:szCs w:val="18"/>
              </w:rPr>
              <w:t>%</w:t>
            </w:r>
          </w:p>
        </w:tc>
      </w:tr>
    </w:tbl>
    <w:p w14:paraId="4B56DEBD" w14:textId="7847C155" w:rsidR="00091553" w:rsidRPr="00CE366D" w:rsidRDefault="00091553" w:rsidP="00091553">
      <w:pPr>
        <w:widowControl w:val="0"/>
        <w:spacing w:before="320"/>
        <w:jc w:val="both"/>
        <w:rPr>
          <w:rFonts w:ascii="Arial Narrow" w:hAnsi="Arial Narrow" w:cs="Tahoma"/>
          <w:b/>
          <w:bCs/>
          <w:color w:val="0079C2"/>
          <w:sz w:val="20"/>
          <w:szCs w:val="20"/>
        </w:rPr>
      </w:pPr>
      <w:r w:rsidRPr="00CE366D">
        <w:rPr>
          <w:rFonts w:ascii="Arial Narrow" w:hAnsi="Arial Narrow" w:cs="Tahoma"/>
          <w:b/>
          <w:bCs/>
          <w:color w:val="0079C2"/>
          <w:sz w:val="20"/>
          <w:szCs w:val="20"/>
        </w:rPr>
        <w:t>Выручка</w:t>
      </w:r>
    </w:p>
    <w:p w14:paraId="28B8F53A" w14:textId="47348D52" w:rsidR="00091553" w:rsidRPr="00091553" w:rsidRDefault="00091553" w:rsidP="00091553">
      <w:pPr>
        <w:spacing w:after="60"/>
        <w:ind w:right="1273"/>
        <w:jc w:val="right"/>
        <w:rPr>
          <w:rFonts w:ascii="Arial Narrow" w:hAnsi="Arial Narrow"/>
          <w:sz w:val="18"/>
          <w:szCs w:val="20"/>
        </w:rPr>
      </w:pPr>
      <w:r w:rsidRPr="00091553">
        <w:rPr>
          <w:rFonts w:ascii="Arial Narrow" w:hAnsi="Arial Narrow"/>
          <w:sz w:val="18"/>
          <w:szCs w:val="20"/>
        </w:rPr>
        <w:t>млн руб.</w:t>
      </w:r>
    </w:p>
    <w:tbl>
      <w:tblPr>
        <w:tblW w:w="79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34"/>
        <w:gridCol w:w="850"/>
        <w:gridCol w:w="851"/>
      </w:tblGrid>
      <w:tr w:rsidR="00091553" w:rsidRPr="00A45844" w14:paraId="673E47B0" w14:textId="77777777" w:rsidTr="00CE366D">
        <w:trPr>
          <w:trHeight w:val="397"/>
        </w:trPr>
        <w:tc>
          <w:tcPr>
            <w:tcW w:w="5103" w:type="dxa"/>
            <w:tcBorders>
              <w:left w:val="nil"/>
              <w:right w:val="nil"/>
            </w:tcBorders>
            <w:shd w:val="clear" w:color="000000" w:fill="0079C2"/>
            <w:vAlign w:val="center"/>
          </w:tcPr>
          <w:p w14:paraId="48760FE4" w14:textId="77777777" w:rsidR="00091553" w:rsidRPr="0082617E" w:rsidRDefault="00091553" w:rsidP="00CF171A">
            <w:pPr>
              <w:jc w:val="center"/>
              <w:rPr>
                <w:rFonts w:ascii="Arial Narrow" w:hAnsi="Arial Narrow"/>
                <w:color w:val="FFFFFF"/>
              </w:rPr>
            </w:pPr>
            <w:r>
              <w:rPr>
                <w:rFonts w:ascii="Arial Narrow" w:hAnsi="Arial Narrow" w:cs="Tahoma"/>
                <w:color w:val="FFFFFF"/>
              </w:rPr>
              <w:t>показатель</w:t>
            </w:r>
          </w:p>
        </w:tc>
        <w:tc>
          <w:tcPr>
            <w:tcW w:w="1134" w:type="dxa"/>
            <w:tcBorders>
              <w:left w:val="nil"/>
              <w:right w:val="nil"/>
            </w:tcBorders>
            <w:shd w:val="clear" w:color="000000" w:fill="0079C2"/>
            <w:vAlign w:val="center"/>
          </w:tcPr>
          <w:p w14:paraId="744C82C1" w14:textId="77777777" w:rsidR="00091553" w:rsidRPr="0082617E" w:rsidRDefault="00091553" w:rsidP="00CF171A">
            <w:pPr>
              <w:ind w:left="-10"/>
              <w:jc w:val="center"/>
              <w:rPr>
                <w:rFonts w:ascii="Arial Narrow" w:hAnsi="Arial Narrow" w:cs="Tahoma"/>
                <w:color w:val="FFFFFF"/>
              </w:rPr>
            </w:pPr>
            <w:r w:rsidRPr="00EC71EF">
              <w:rPr>
                <w:rFonts w:ascii="Arial Narrow" w:hAnsi="Arial Narrow" w:cs="Tahoma"/>
                <w:color w:val="FFFFFF"/>
                <w:sz w:val="22"/>
              </w:rPr>
              <w:t>2016</w:t>
            </w:r>
          </w:p>
        </w:tc>
        <w:tc>
          <w:tcPr>
            <w:tcW w:w="850" w:type="dxa"/>
            <w:tcBorders>
              <w:left w:val="nil"/>
              <w:right w:val="nil"/>
            </w:tcBorders>
            <w:shd w:val="clear" w:color="000000" w:fill="0079C2"/>
            <w:vAlign w:val="center"/>
          </w:tcPr>
          <w:p w14:paraId="364119A7" w14:textId="77777777" w:rsidR="00091553" w:rsidRPr="0082617E" w:rsidRDefault="00091553" w:rsidP="00CF171A">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851" w:type="dxa"/>
            <w:tcBorders>
              <w:left w:val="nil"/>
              <w:right w:val="nil"/>
            </w:tcBorders>
            <w:shd w:val="clear" w:color="000000" w:fill="0079C2"/>
            <w:vAlign w:val="center"/>
          </w:tcPr>
          <w:p w14:paraId="7A81F91A" w14:textId="502D0E66" w:rsidR="00091553" w:rsidRPr="00A45844" w:rsidRDefault="00091553" w:rsidP="004A3CBF">
            <w:pPr>
              <w:jc w:val="center"/>
              <w:rPr>
                <w:rFonts w:ascii="Arial Narrow" w:hAnsi="Arial Narrow" w:cs="Tahoma"/>
                <w:color w:val="FFFFFF"/>
                <w:sz w:val="20"/>
              </w:rPr>
            </w:pPr>
            <w:r>
              <w:rPr>
                <w:rFonts w:ascii="Arial Narrow" w:hAnsi="Arial Narrow" w:cs="Tahoma"/>
                <w:color w:val="FFFFFF"/>
                <w:sz w:val="20"/>
                <w:szCs w:val="28"/>
              </w:rPr>
              <w:t>изм</w:t>
            </w:r>
            <w:r w:rsidRPr="0082617E">
              <w:rPr>
                <w:rFonts w:ascii="Arial Narrow" w:hAnsi="Arial Narrow" w:cs="Tahoma"/>
                <w:color w:val="FFFFFF"/>
                <w:sz w:val="20"/>
                <w:szCs w:val="28"/>
              </w:rPr>
              <w:t>.</w:t>
            </w:r>
          </w:p>
        </w:tc>
      </w:tr>
      <w:tr w:rsidR="00091553" w:rsidRPr="006352D1" w14:paraId="7FAD5817" w14:textId="77777777" w:rsidTr="00091553">
        <w:trPr>
          <w:trHeight w:val="340"/>
        </w:trPr>
        <w:tc>
          <w:tcPr>
            <w:tcW w:w="5103" w:type="dxa"/>
            <w:tcBorders>
              <w:left w:val="nil"/>
              <w:right w:val="nil"/>
            </w:tcBorders>
            <w:shd w:val="clear" w:color="auto" w:fill="auto"/>
            <w:noWrap/>
            <w:vAlign w:val="center"/>
          </w:tcPr>
          <w:p w14:paraId="5B5124D8" w14:textId="593B5291"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Тепловая энергия</w:t>
            </w:r>
          </w:p>
        </w:tc>
        <w:tc>
          <w:tcPr>
            <w:tcW w:w="1134" w:type="dxa"/>
            <w:tcBorders>
              <w:left w:val="nil"/>
              <w:right w:val="nil"/>
            </w:tcBorders>
            <w:vAlign w:val="center"/>
          </w:tcPr>
          <w:p w14:paraId="52FF609D" w14:textId="24DF1BEF" w:rsidR="00091553" w:rsidRPr="00EC71EF" w:rsidRDefault="00091553" w:rsidP="00091553">
            <w:pPr>
              <w:ind w:left="-10"/>
              <w:jc w:val="center"/>
              <w:rPr>
                <w:rFonts w:ascii="Arial Narrow" w:hAnsi="Arial Narrow"/>
                <w:sz w:val="20"/>
                <w:szCs w:val="18"/>
              </w:rPr>
            </w:pPr>
            <w:r w:rsidRPr="00091553">
              <w:rPr>
                <w:rFonts w:ascii="Arial Narrow" w:hAnsi="Arial Narrow"/>
                <w:sz w:val="20"/>
                <w:szCs w:val="18"/>
              </w:rPr>
              <w:t>88 573</w:t>
            </w:r>
          </w:p>
        </w:tc>
        <w:tc>
          <w:tcPr>
            <w:tcW w:w="850" w:type="dxa"/>
            <w:tcBorders>
              <w:left w:val="nil"/>
              <w:right w:val="nil"/>
            </w:tcBorders>
            <w:shd w:val="clear" w:color="auto" w:fill="auto"/>
            <w:noWrap/>
            <w:vAlign w:val="center"/>
          </w:tcPr>
          <w:p w14:paraId="2A2A4153" w14:textId="005FAC25"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93 934</w:t>
            </w:r>
          </w:p>
        </w:tc>
        <w:tc>
          <w:tcPr>
            <w:tcW w:w="851" w:type="dxa"/>
            <w:tcBorders>
              <w:left w:val="nil"/>
              <w:right w:val="nil"/>
            </w:tcBorders>
            <w:vAlign w:val="center"/>
          </w:tcPr>
          <w:p w14:paraId="3218E246" w14:textId="5D7BA941" w:rsidR="00091553" w:rsidRPr="0082617E" w:rsidRDefault="00091553" w:rsidP="00091553">
            <w:pPr>
              <w:jc w:val="center"/>
              <w:rPr>
                <w:rFonts w:ascii="Arial Narrow" w:hAnsi="Arial Narrow"/>
                <w:sz w:val="20"/>
                <w:szCs w:val="18"/>
              </w:rPr>
            </w:pPr>
            <w:r w:rsidRPr="00091553">
              <w:rPr>
                <w:rFonts w:ascii="Arial Narrow" w:hAnsi="Arial Narrow"/>
                <w:sz w:val="20"/>
                <w:szCs w:val="18"/>
              </w:rPr>
              <w:t>6,1</w:t>
            </w:r>
            <w:r w:rsidR="004A3CBF">
              <w:rPr>
                <w:rFonts w:ascii="Arial Narrow" w:hAnsi="Arial Narrow"/>
                <w:sz w:val="20"/>
                <w:szCs w:val="18"/>
              </w:rPr>
              <w:t>%</w:t>
            </w:r>
          </w:p>
        </w:tc>
      </w:tr>
      <w:tr w:rsidR="00091553" w:rsidRPr="006352D1" w14:paraId="72634DB9" w14:textId="77777777" w:rsidTr="00091553">
        <w:trPr>
          <w:trHeight w:val="340"/>
        </w:trPr>
        <w:tc>
          <w:tcPr>
            <w:tcW w:w="5103" w:type="dxa"/>
            <w:tcBorders>
              <w:left w:val="nil"/>
              <w:right w:val="nil"/>
            </w:tcBorders>
            <w:shd w:val="clear" w:color="auto" w:fill="auto"/>
            <w:noWrap/>
            <w:vAlign w:val="center"/>
          </w:tcPr>
          <w:p w14:paraId="38196131" w14:textId="4228002E"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Субсидии в целях возмещения недополученных доходов (теплоэнергия)</w:t>
            </w:r>
          </w:p>
        </w:tc>
        <w:tc>
          <w:tcPr>
            <w:tcW w:w="1134" w:type="dxa"/>
            <w:tcBorders>
              <w:left w:val="nil"/>
              <w:right w:val="nil"/>
            </w:tcBorders>
            <w:vAlign w:val="center"/>
          </w:tcPr>
          <w:p w14:paraId="40B271F0" w14:textId="593A7546" w:rsidR="00091553" w:rsidRPr="00EC71EF" w:rsidRDefault="00091553" w:rsidP="00091553">
            <w:pPr>
              <w:ind w:left="-10"/>
              <w:jc w:val="center"/>
              <w:rPr>
                <w:rFonts w:ascii="Arial Narrow" w:hAnsi="Arial Narrow"/>
                <w:sz w:val="20"/>
                <w:szCs w:val="18"/>
              </w:rPr>
            </w:pPr>
            <w:r w:rsidRPr="00091553">
              <w:rPr>
                <w:rFonts w:ascii="Arial Narrow" w:hAnsi="Arial Narrow"/>
                <w:sz w:val="20"/>
                <w:szCs w:val="18"/>
              </w:rPr>
              <w:t>701</w:t>
            </w:r>
          </w:p>
        </w:tc>
        <w:tc>
          <w:tcPr>
            <w:tcW w:w="850" w:type="dxa"/>
            <w:tcBorders>
              <w:left w:val="nil"/>
              <w:right w:val="nil"/>
            </w:tcBorders>
            <w:shd w:val="clear" w:color="auto" w:fill="auto"/>
            <w:noWrap/>
            <w:vAlign w:val="center"/>
          </w:tcPr>
          <w:p w14:paraId="18C9D590" w14:textId="6BA5E207"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205</w:t>
            </w:r>
          </w:p>
        </w:tc>
        <w:tc>
          <w:tcPr>
            <w:tcW w:w="851" w:type="dxa"/>
            <w:tcBorders>
              <w:left w:val="nil"/>
              <w:right w:val="nil"/>
            </w:tcBorders>
            <w:vAlign w:val="center"/>
          </w:tcPr>
          <w:p w14:paraId="1212B2D5" w14:textId="6128450F" w:rsidR="00091553" w:rsidRPr="0082617E" w:rsidRDefault="00091553" w:rsidP="00091553">
            <w:pPr>
              <w:jc w:val="center"/>
              <w:rPr>
                <w:rFonts w:ascii="Arial Narrow" w:hAnsi="Arial Narrow"/>
                <w:sz w:val="20"/>
                <w:szCs w:val="18"/>
              </w:rPr>
            </w:pPr>
            <w:r w:rsidRPr="00091553">
              <w:rPr>
                <w:rFonts w:ascii="Arial Narrow" w:hAnsi="Arial Narrow"/>
                <w:sz w:val="20"/>
                <w:szCs w:val="18"/>
              </w:rPr>
              <w:t>(70,8)</w:t>
            </w:r>
            <w:r w:rsidR="004A3CBF">
              <w:rPr>
                <w:rFonts w:ascii="Arial Narrow" w:hAnsi="Arial Narrow"/>
                <w:sz w:val="20"/>
                <w:szCs w:val="18"/>
              </w:rPr>
              <w:t>%</w:t>
            </w:r>
          </w:p>
        </w:tc>
      </w:tr>
      <w:tr w:rsidR="00091553" w:rsidRPr="006352D1" w14:paraId="31E488E0" w14:textId="77777777" w:rsidTr="00091553">
        <w:trPr>
          <w:trHeight w:val="340"/>
        </w:trPr>
        <w:tc>
          <w:tcPr>
            <w:tcW w:w="5103" w:type="dxa"/>
            <w:tcBorders>
              <w:left w:val="nil"/>
              <w:bottom w:val="single" w:sz="4" w:space="0" w:color="auto"/>
              <w:right w:val="nil"/>
            </w:tcBorders>
            <w:shd w:val="clear" w:color="auto" w:fill="auto"/>
            <w:noWrap/>
            <w:vAlign w:val="center"/>
          </w:tcPr>
          <w:p w14:paraId="66A9A2D2" w14:textId="0501A5B7" w:rsidR="00091553" w:rsidRPr="00091553" w:rsidRDefault="00091553" w:rsidP="00091553">
            <w:pPr>
              <w:ind w:left="173"/>
              <w:jc w:val="both"/>
              <w:rPr>
                <w:rFonts w:ascii="Arial Narrow" w:hAnsi="Arial Narrow"/>
                <w:b/>
                <w:color w:val="000000"/>
                <w:sz w:val="20"/>
                <w:szCs w:val="20"/>
              </w:rPr>
            </w:pPr>
            <w:r w:rsidRPr="00CE366D">
              <w:rPr>
                <w:rFonts w:ascii="Arial Narrow" w:hAnsi="Arial Narrow"/>
                <w:b/>
                <w:color w:val="0079C2"/>
                <w:sz w:val="20"/>
                <w:szCs w:val="20"/>
              </w:rPr>
              <w:t>Итого по тепловой энергии</w:t>
            </w:r>
          </w:p>
        </w:tc>
        <w:tc>
          <w:tcPr>
            <w:tcW w:w="1134" w:type="dxa"/>
            <w:tcBorders>
              <w:left w:val="nil"/>
              <w:bottom w:val="single" w:sz="4" w:space="0" w:color="auto"/>
              <w:right w:val="nil"/>
            </w:tcBorders>
            <w:vAlign w:val="center"/>
          </w:tcPr>
          <w:p w14:paraId="14D852CB" w14:textId="2BCB2C14" w:rsidR="00091553" w:rsidRPr="00091553" w:rsidRDefault="00091553" w:rsidP="00091553">
            <w:pPr>
              <w:ind w:left="-10"/>
              <w:jc w:val="center"/>
              <w:rPr>
                <w:rFonts w:ascii="Arial Narrow" w:hAnsi="Arial Narrow"/>
                <w:b/>
                <w:sz w:val="20"/>
                <w:szCs w:val="18"/>
              </w:rPr>
            </w:pPr>
            <w:r w:rsidRPr="00091553">
              <w:rPr>
                <w:rFonts w:ascii="Arial Narrow" w:hAnsi="Arial Narrow"/>
                <w:b/>
                <w:sz w:val="20"/>
                <w:szCs w:val="18"/>
              </w:rPr>
              <w:t>89 274</w:t>
            </w:r>
          </w:p>
        </w:tc>
        <w:tc>
          <w:tcPr>
            <w:tcW w:w="850" w:type="dxa"/>
            <w:tcBorders>
              <w:left w:val="nil"/>
              <w:bottom w:val="single" w:sz="4" w:space="0" w:color="auto"/>
              <w:right w:val="nil"/>
            </w:tcBorders>
            <w:shd w:val="clear" w:color="auto" w:fill="auto"/>
            <w:noWrap/>
            <w:vAlign w:val="center"/>
          </w:tcPr>
          <w:p w14:paraId="49ECFCED" w14:textId="7ADFF9F8" w:rsidR="00091553" w:rsidRPr="00CE366D" w:rsidRDefault="00091553" w:rsidP="00091553">
            <w:pPr>
              <w:ind w:left="-28"/>
              <w:jc w:val="center"/>
              <w:rPr>
                <w:rFonts w:ascii="Arial Narrow" w:hAnsi="Arial Narrow"/>
                <w:b/>
                <w:color w:val="0079C2"/>
                <w:sz w:val="22"/>
                <w:szCs w:val="18"/>
              </w:rPr>
            </w:pPr>
            <w:r w:rsidRPr="00CE366D">
              <w:rPr>
                <w:rFonts w:ascii="Arial Narrow" w:hAnsi="Arial Narrow"/>
                <w:b/>
                <w:color w:val="0079C2"/>
                <w:sz w:val="22"/>
                <w:szCs w:val="18"/>
              </w:rPr>
              <w:t>94 139</w:t>
            </w:r>
          </w:p>
        </w:tc>
        <w:tc>
          <w:tcPr>
            <w:tcW w:w="851" w:type="dxa"/>
            <w:tcBorders>
              <w:left w:val="nil"/>
              <w:bottom w:val="single" w:sz="4" w:space="0" w:color="auto"/>
              <w:right w:val="nil"/>
            </w:tcBorders>
            <w:vAlign w:val="center"/>
          </w:tcPr>
          <w:p w14:paraId="23AFFF5E" w14:textId="11DC5F1C" w:rsidR="00091553" w:rsidRPr="00091553" w:rsidRDefault="00091553" w:rsidP="00091553">
            <w:pPr>
              <w:jc w:val="center"/>
              <w:rPr>
                <w:rFonts w:ascii="Arial Narrow" w:hAnsi="Arial Narrow"/>
                <w:b/>
                <w:sz w:val="20"/>
                <w:szCs w:val="18"/>
              </w:rPr>
            </w:pPr>
            <w:r w:rsidRPr="00091553">
              <w:rPr>
                <w:rFonts w:ascii="Arial Narrow" w:hAnsi="Arial Narrow"/>
                <w:b/>
                <w:sz w:val="20"/>
                <w:szCs w:val="18"/>
              </w:rPr>
              <w:t>5,5</w:t>
            </w:r>
            <w:r w:rsidR="004A3CBF">
              <w:rPr>
                <w:rFonts w:ascii="Arial Narrow" w:hAnsi="Arial Narrow"/>
                <w:b/>
                <w:sz w:val="20"/>
                <w:szCs w:val="18"/>
              </w:rPr>
              <w:t>%</w:t>
            </w:r>
          </w:p>
        </w:tc>
      </w:tr>
      <w:tr w:rsidR="00091553" w:rsidRPr="006352D1" w14:paraId="60F28CDB" w14:textId="77777777" w:rsidTr="00091553">
        <w:trPr>
          <w:trHeight w:val="340"/>
        </w:trPr>
        <w:tc>
          <w:tcPr>
            <w:tcW w:w="5103" w:type="dxa"/>
            <w:tcBorders>
              <w:left w:val="nil"/>
              <w:bottom w:val="single" w:sz="4" w:space="0" w:color="auto"/>
              <w:right w:val="nil"/>
            </w:tcBorders>
            <w:shd w:val="clear" w:color="auto" w:fill="auto"/>
            <w:noWrap/>
            <w:vAlign w:val="center"/>
          </w:tcPr>
          <w:p w14:paraId="2763B70B" w14:textId="06F223CE"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ГВС</w:t>
            </w:r>
          </w:p>
        </w:tc>
        <w:tc>
          <w:tcPr>
            <w:tcW w:w="1134" w:type="dxa"/>
            <w:tcBorders>
              <w:left w:val="nil"/>
              <w:bottom w:val="single" w:sz="4" w:space="0" w:color="auto"/>
              <w:right w:val="nil"/>
            </w:tcBorders>
            <w:vAlign w:val="center"/>
          </w:tcPr>
          <w:p w14:paraId="3771E748" w14:textId="44656C91" w:rsidR="00091553" w:rsidRPr="00EC71EF" w:rsidRDefault="00091553" w:rsidP="00091553">
            <w:pPr>
              <w:ind w:left="-10"/>
              <w:jc w:val="center"/>
              <w:rPr>
                <w:rFonts w:ascii="Arial Narrow" w:hAnsi="Arial Narrow"/>
                <w:sz w:val="20"/>
                <w:szCs w:val="18"/>
              </w:rPr>
            </w:pPr>
            <w:r w:rsidRPr="00091553">
              <w:rPr>
                <w:rFonts w:ascii="Arial Narrow" w:hAnsi="Arial Narrow"/>
                <w:sz w:val="20"/>
                <w:szCs w:val="18"/>
              </w:rPr>
              <w:t>29 117</w:t>
            </w:r>
          </w:p>
        </w:tc>
        <w:tc>
          <w:tcPr>
            <w:tcW w:w="850" w:type="dxa"/>
            <w:tcBorders>
              <w:left w:val="nil"/>
              <w:bottom w:val="single" w:sz="4" w:space="0" w:color="auto"/>
              <w:right w:val="nil"/>
            </w:tcBorders>
            <w:shd w:val="clear" w:color="auto" w:fill="auto"/>
            <w:noWrap/>
            <w:vAlign w:val="center"/>
          </w:tcPr>
          <w:p w14:paraId="27C2772B" w14:textId="3ECD033B"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31 407</w:t>
            </w:r>
          </w:p>
        </w:tc>
        <w:tc>
          <w:tcPr>
            <w:tcW w:w="851" w:type="dxa"/>
            <w:tcBorders>
              <w:left w:val="nil"/>
              <w:bottom w:val="single" w:sz="4" w:space="0" w:color="auto"/>
              <w:right w:val="nil"/>
            </w:tcBorders>
            <w:vAlign w:val="center"/>
          </w:tcPr>
          <w:p w14:paraId="6A62876F" w14:textId="1167ECC4" w:rsidR="00091553" w:rsidRPr="0082617E" w:rsidRDefault="00091553" w:rsidP="00091553">
            <w:pPr>
              <w:jc w:val="center"/>
              <w:rPr>
                <w:rFonts w:ascii="Arial Narrow" w:hAnsi="Arial Narrow"/>
                <w:sz w:val="20"/>
                <w:szCs w:val="18"/>
              </w:rPr>
            </w:pPr>
            <w:r w:rsidRPr="00091553">
              <w:rPr>
                <w:rFonts w:ascii="Arial Narrow" w:hAnsi="Arial Narrow"/>
                <w:sz w:val="20"/>
                <w:szCs w:val="18"/>
              </w:rPr>
              <w:t>7,9</w:t>
            </w:r>
            <w:r w:rsidR="004A3CBF">
              <w:rPr>
                <w:rFonts w:ascii="Arial Narrow" w:hAnsi="Arial Narrow"/>
                <w:sz w:val="20"/>
                <w:szCs w:val="18"/>
              </w:rPr>
              <w:t>%</w:t>
            </w:r>
          </w:p>
        </w:tc>
      </w:tr>
      <w:tr w:rsidR="00091553" w:rsidRPr="006352D1" w14:paraId="400DCBC7" w14:textId="77777777" w:rsidTr="00091553">
        <w:trPr>
          <w:trHeight w:val="340"/>
        </w:trPr>
        <w:tc>
          <w:tcPr>
            <w:tcW w:w="5103" w:type="dxa"/>
            <w:tcBorders>
              <w:left w:val="nil"/>
              <w:bottom w:val="single" w:sz="4" w:space="0" w:color="auto"/>
              <w:right w:val="nil"/>
            </w:tcBorders>
            <w:shd w:val="clear" w:color="auto" w:fill="auto"/>
            <w:noWrap/>
            <w:vAlign w:val="center"/>
          </w:tcPr>
          <w:p w14:paraId="54129E1A" w14:textId="48292C2A" w:rsidR="00091553" w:rsidRPr="00091553" w:rsidRDefault="00091553" w:rsidP="00091553">
            <w:pPr>
              <w:ind w:left="173"/>
              <w:jc w:val="both"/>
              <w:rPr>
                <w:rFonts w:ascii="Arial Narrow" w:hAnsi="Arial Narrow"/>
                <w:color w:val="000000"/>
                <w:spacing w:val="-2"/>
                <w:sz w:val="20"/>
                <w:szCs w:val="20"/>
              </w:rPr>
            </w:pPr>
            <w:r w:rsidRPr="00091553">
              <w:rPr>
                <w:rFonts w:ascii="Arial Narrow" w:hAnsi="Arial Narrow"/>
                <w:color w:val="000000"/>
                <w:spacing w:val="-2"/>
                <w:sz w:val="20"/>
                <w:szCs w:val="20"/>
              </w:rPr>
              <w:t>Субсидии в целях возмещения недополученных доходов (ГВС)</w:t>
            </w:r>
          </w:p>
        </w:tc>
        <w:tc>
          <w:tcPr>
            <w:tcW w:w="1134" w:type="dxa"/>
            <w:tcBorders>
              <w:left w:val="nil"/>
              <w:bottom w:val="single" w:sz="4" w:space="0" w:color="auto"/>
              <w:right w:val="nil"/>
            </w:tcBorders>
            <w:vAlign w:val="center"/>
          </w:tcPr>
          <w:p w14:paraId="69481E8A" w14:textId="2D496B9D" w:rsidR="00091553" w:rsidRPr="00EC71EF" w:rsidRDefault="00091553" w:rsidP="00091553">
            <w:pPr>
              <w:ind w:left="-10"/>
              <w:jc w:val="center"/>
              <w:rPr>
                <w:rFonts w:ascii="Arial Narrow" w:hAnsi="Arial Narrow"/>
                <w:sz w:val="20"/>
                <w:szCs w:val="18"/>
              </w:rPr>
            </w:pPr>
            <w:r w:rsidRPr="00091553">
              <w:rPr>
                <w:rFonts w:ascii="Arial Narrow" w:hAnsi="Arial Narrow"/>
                <w:sz w:val="20"/>
                <w:szCs w:val="18"/>
              </w:rPr>
              <w:t>1 514</w:t>
            </w:r>
          </w:p>
        </w:tc>
        <w:tc>
          <w:tcPr>
            <w:tcW w:w="850" w:type="dxa"/>
            <w:tcBorders>
              <w:left w:val="nil"/>
              <w:bottom w:val="single" w:sz="4" w:space="0" w:color="auto"/>
              <w:right w:val="nil"/>
            </w:tcBorders>
            <w:shd w:val="clear" w:color="auto" w:fill="auto"/>
            <w:noWrap/>
            <w:vAlign w:val="center"/>
          </w:tcPr>
          <w:p w14:paraId="0EC87ED6" w14:textId="732CDE5B"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736</w:t>
            </w:r>
          </w:p>
        </w:tc>
        <w:tc>
          <w:tcPr>
            <w:tcW w:w="851" w:type="dxa"/>
            <w:tcBorders>
              <w:left w:val="nil"/>
              <w:bottom w:val="single" w:sz="4" w:space="0" w:color="auto"/>
              <w:right w:val="nil"/>
            </w:tcBorders>
            <w:vAlign w:val="center"/>
          </w:tcPr>
          <w:p w14:paraId="3CB67E08" w14:textId="574D588B" w:rsidR="00091553" w:rsidRPr="0082617E" w:rsidRDefault="00091553" w:rsidP="00091553">
            <w:pPr>
              <w:jc w:val="center"/>
              <w:rPr>
                <w:rFonts w:ascii="Arial Narrow" w:hAnsi="Arial Narrow"/>
                <w:sz w:val="20"/>
                <w:szCs w:val="18"/>
              </w:rPr>
            </w:pPr>
            <w:r w:rsidRPr="00091553">
              <w:rPr>
                <w:rFonts w:ascii="Arial Narrow" w:hAnsi="Arial Narrow"/>
                <w:sz w:val="20"/>
                <w:szCs w:val="18"/>
              </w:rPr>
              <w:t>(51,4)</w:t>
            </w:r>
            <w:r w:rsidR="004A3CBF">
              <w:rPr>
                <w:rFonts w:ascii="Arial Narrow" w:hAnsi="Arial Narrow"/>
                <w:sz w:val="20"/>
                <w:szCs w:val="18"/>
              </w:rPr>
              <w:t>%</w:t>
            </w:r>
          </w:p>
        </w:tc>
      </w:tr>
      <w:tr w:rsidR="00091553" w:rsidRPr="006352D1" w14:paraId="40980588" w14:textId="77777777" w:rsidTr="00091553">
        <w:trPr>
          <w:trHeight w:val="340"/>
        </w:trPr>
        <w:tc>
          <w:tcPr>
            <w:tcW w:w="5103" w:type="dxa"/>
            <w:tcBorders>
              <w:left w:val="nil"/>
              <w:bottom w:val="single" w:sz="4" w:space="0" w:color="auto"/>
              <w:right w:val="nil"/>
            </w:tcBorders>
            <w:shd w:val="clear" w:color="auto" w:fill="auto"/>
            <w:noWrap/>
            <w:vAlign w:val="center"/>
          </w:tcPr>
          <w:p w14:paraId="6C4F6715" w14:textId="614F7F43" w:rsidR="00091553" w:rsidRPr="00091553" w:rsidRDefault="00091553" w:rsidP="00091553">
            <w:pPr>
              <w:ind w:left="173"/>
              <w:jc w:val="both"/>
              <w:rPr>
                <w:rFonts w:ascii="Arial Narrow" w:hAnsi="Arial Narrow"/>
                <w:b/>
                <w:color w:val="000000"/>
                <w:sz w:val="20"/>
                <w:szCs w:val="20"/>
              </w:rPr>
            </w:pPr>
            <w:r w:rsidRPr="00CE366D">
              <w:rPr>
                <w:rFonts w:ascii="Arial Narrow" w:hAnsi="Arial Narrow"/>
                <w:b/>
                <w:color w:val="0079C2"/>
                <w:sz w:val="20"/>
                <w:szCs w:val="20"/>
              </w:rPr>
              <w:t>Итого по ГВС</w:t>
            </w:r>
          </w:p>
        </w:tc>
        <w:tc>
          <w:tcPr>
            <w:tcW w:w="1134" w:type="dxa"/>
            <w:tcBorders>
              <w:left w:val="nil"/>
              <w:bottom w:val="single" w:sz="4" w:space="0" w:color="auto"/>
              <w:right w:val="nil"/>
            </w:tcBorders>
            <w:vAlign w:val="center"/>
          </w:tcPr>
          <w:p w14:paraId="3D329002" w14:textId="362FEA6C" w:rsidR="00091553" w:rsidRPr="00091553" w:rsidRDefault="00091553" w:rsidP="00091553">
            <w:pPr>
              <w:ind w:left="-10"/>
              <w:jc w:val="center"/>
              <w:rPr>
                <w:rFonts w:ascii="Arial Narrow" w:hAnsi="Arial Narrow"/>
                <w:b/>
                <w:sz w:val="20"/>
                <w:szCs w:val="18"/>
              </w:rPr>
            </w:pPr>
            <w:r w:rsidRPr="00091553">
              <w:rPr>
                <w:rFonts w:ascii="Arial Narrow" w:hAnsi="Arial Narrow"/>
                <w:b/>
                <w:sz w:val="20"/>
                <w:szCs w:val="18"/>
              </w:rPr>
              <w:t>30 631</w:t>
            </w:r>
          </w:p>
        </w:tc>
        <w:tc>
          <w:tcPr>
            <w:tcW w:w="850" w:type="dxa"/>
            <w:tcBorders>
              <w:left w:val="nil"/>
              <w:bottom w:val="single" w:sz="4" w:space="0" w:color="auto"/>
              <w:right w:val="nil"/>
            </w:tcBorders>
            <w:shd w:val="clear" w:color="auto" w:fill="auto"/>
            <w:noWrap/>
            <w:vAlign w:val="center"/>
          </w:tcPr>
          <w:p w14:paraId="57CB6E79" w14:textId="417E75AD" w:rsidR="00091553" w:rsidRPr="00CE366D" w:rsidRDefault="00091553" w:rsidP="00091553">
            <w:pPr>
              <w:ind w:left="-28"/>
              <w:jc w:val="center"/>
              <w:rPr>
                <w:rFonts w:ascii="Arial Narrow" w:hAnsi="Arial Narrow"/>
                <w:b/>
                <w:color w:val="0079C2"/>
                <w:sz w:val="22"/>
                <w:szCs w:val="18"/>
              </w:rPr>
            </w:pPr>
            <w:r w:rsidRPr="00CE366D">
              <w:rPr>
                <w:rFonts w:ascii="Arial Narrow" w:hAnsi="Arial Narrow"/>
                <w:b/>
                <w:color w:val="0079C2"/>
                <w:sz w:val="22"/>
                <w:szCs w:val="18"/>
              </w:rPr>
              <w:t>32 143</w:t>
            </w:r>
          </w:p>
        </w:tc>
        <w:tc>
          <w:tcPr>
            <w:tcW w:w="851" w:type="dxa"/>
            <w:tcBorders>
              <w:left w:val="nil"/>
              <w:bottom w:val="single" w:sz="4" w:space="0" w:color="auto"/>
              <w:right w:val="nil"/>
            </w:tcBorders>
            <w:vAlign w:val="center"/>
          </w:tcPr>
          <w:p w14:paraId="3259F851" w14:textId="78BCF3A2" w:rsidR="00091553" w:rsidRPr="00091553" w:rsidRDefault="00091553" w:rsidP="00091553">
            <w:pPr>
              <w:jc w:val="center"/>
              <w:rPr>
                <w:rFonts w:ascii="Arial Narrow" w:hAnsi="Arial Narrow"/>
                <w:b/>
                <w:sz w:val="20"/>
                <w:szCs w:val="18"/>
              </w:rPr>
            </w:pPr>
            <w:r w:rsidRPr="00091553">
              <w:rPr>
                <w:rFonts w:ascii="Arial Narrow" w:hAnsi="Arial Narrow"/>
                <w:b/>
                <w:sz w:val="20"/>
                <w:szCs w:val="18"/>
              </w:rPr>
              <w:t>4,9</w:t>
            </w:r>
            <w:r w:rsidR="004A3CBF">
              <w:rPr>
                <w:rFonts w:ascii="Arial Narrow" w:hAnsi="Arial Narrow"/>
                <w:b/>
                <w:sz w:val="20"/>
                <w:szCs w:val="18"/>
              </w:rPr>
              <w:t>%</w:t>
            </w:r>
          </w:p>
        </w:tc>
      </w:tr>
      <w:tr w:rsidR="00091553" w:rsidRPr="006352D1" w14:paraId="2E1AB2AE" w14:textId="77777777" w:rsidTr="00091553">
        <w:trPr>
          <w:trHeight w:val="340"/>
        </w:trPr>
        <w:tc>
          <w:tcPr>
            <w:tcW w:w="5103" w:type="dxa"/>
            <w:tcBorders>
              <w:left w:val="nil"/>
              <w:bottom w:val="single" w:sz="4" w:space="0" w:color="auto"/>
              <w:right w:val="nil"/>
            </w:tcBorders>
            <w:shd w:val="clear" w:color="auto" w:fill="auto"/>
            <w:noWrap/>
            <w:vAlign w:val="center"/>
          </w:tcPr>
          <w:p w14:paraId="2318FE89" w14:textId="22680A80"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Услуги по передаче теплоэнергии</w:t>
            </w:r>
          </w:p>
        </w:tc>
        <w:tc>
          <w:tcPr>
            <w:tcW w:w="1134" w:type="dxa"/>
            <w:tcBorders>
              <w:left w:val="nil"/>
              <w:bottom w:val="single" w:sz="4" w:space="0" w:color="auto"/>
              <w:right w:val="nil"/>
            </w:tcBorders>
            <w:vAlign w:val="center"/>
          </w:tcPr>
          <w:p w14:paraId="10E9963A" w14:textId="7D527C0E" w:rsidR="00091553" w:rsidRPr="00BE05CF" w:rsidRDefault="00091553" w:rsidP="00091553">
            <w:pPr>
              <w:ind w:left="-10"/>
              <w:jc w:val="center"/>
              <w:rPr>
                <w:rFonts w:ascii="Arial Narrow" w:hAnsi="Arial Narrow"/>
                <w:sz w:val="20"/>
                <w:szCs w:val="18"/>
              </w:rPr>
            </w:pPr>
            <w:r w:rsidRPr="00091553">
              <w:rPr>
                <w:rFonts w:ascii="Arial Narrow" w:hAnsi="Arial Narrow"/>
                <w:sz w:val="20"/>
                <w:szCs w:val="18"/>
              </w:rPr>
              <w:t>3 886</w:t>
            </w:r>
          </w:p>
        </w:tc>
        <w:tc>
          <w:tcPr>
            <w:tcW w:w="850" w:type="dxa"/>
            <w:tcBorders>
              <w:left w:val="nil"/>
              <w:bottom w:val="single" w:sz="4" w:space="0" w:color="auto"/>
              <w:right w:val="nil"/>
            </w:tcBorders>
            <w:shd w:val="clear" w:color="auto" w:fill="auto"/>
            <w:noWrap/>
            <w:vAlign w:val="center"/>
          </w:tcPr>
          <w:p w14:paraId="6C34FB58" w14:textId="7A09F71D"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1 855</w:t>
            </w:r>
          </w:p>
        </w:tc>
        <w:tc>
          <w:tcPr>
            <w:tcW w:w="851" w:type="dxa"/>
            <w:tcBorders>
              <w:left w:val="nil"/>
              <w:bottom w:val="single" w:sz="4" w:space="0" w:color="auto"/>
              <w:right w:val="nil"/>
            </w:tcBorders>
            <w:vAlign w:val="center"/>
          </w:tcPr>
          <w:p w14:paraId="479B5BB9" w14:textId="77050460" w:rsidR="00091553" w:rsidRPr="00BE05CF" w:rsidRDefault="00091553" w:rsidP="00091553">
            <w:pPr>
              <w:jc w:val="center"/>
              <w:rPr>
                <w:rFonts w:ascii="Arial Narrow" w:hAnsi="Arial Narrow"/>
                <w:sz w:val="20"/>
                <w:szCs w:val="18"/>
              </w:rPr>
            </w:pPr>
            <w:r w:rsidRPr="00091553">
              <w:rPr>
                <w:rFonts w:ascii="Arial Narrow" w:hAnsi="Arial Narrow"/>
                <w:sz w:val="20"/>
                <w:szCs w:val="18"/>
              </w:rPr>
              <w:t>(52,3)</w:t>
            </w:r>
            <w:r w:rsidR="004A3CBF">
              <w:rPr>
                <w:rFonts w:ascii="Arial Narrow" w:hAnsi="Arial Narrow"/>
                <w:sz w:val="20"/>
                <w:szCs w:val="18"/>
              </w:rPr>
              <w:t>%</w:t>
            </w:r>
          </w:p>
        </w:tc>
      </w:tr>
      <w:tr w:rsidR="00091553" w:rsidRPr="006352D1" w14:paraId="13E08F17" w14:textId="77777777" w:rsidTr="00091553">
        <w:trPr>
          <w:trHeight w:val="340"/>
        </w:trPr>
        <w:tc>
          <w:tcPr>
            <w:tcW w:w="5103" w:type="dxa"/>
            <w:tcBorders>
              <w:left w:val="nil"/>
              <w:bottom w:val="single" w:sz="4" w:space="0" w:color="auto"/>
              <w:right w:val="nil"/>
            </w:tcBorders>
            <w:shd w:val="clear" w:color="auto" w:fill="auto"/>
            <w:noWrap/>
            <w:vAlign w:val="center"/>
          </w:tcPr>
          <w:p w14:paraId="51459B52" w14:textId="111FC6F1"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Реализация теплоносителя</w:t>
            </w:r>
          </w:p>
        </w:tc>
        <w:tc>
          <w:tcPr>
            <w:tcW w:w="1134" w:type="dxa"/>
            <w:tcBorders>
              <w:left w:val="nil"/>
              <w:bottom w:val="single" w:sz="4" w:space="0" w:color="auto"/>
              <w:right w:val="nil"/>
            </w:tcBorders>
            <w:vAlign w:val="center"/>
          </w:tcPr>
          <w:p w14:paraId="76647805" w14:textId="5F6E38FE" w:rsidR="00091553" w:rsidRPr="00BE05CF" w:rsidRDefault="00091553" w:rsidP="00091553">
            <w:pPr>
              <w:ind w:left="-10"/>
              <w:jc w:val="center"/>
              <w:rPr>
                <w:rFonts w:ascii="Arial Narrow" w:hAnsi="Arial Narrow"/>
                <w:sz w:val="20"/>
                <w:szCs w:val="18"/>
              </w:rPr>
            </w:pPr>
            <w:r w:rsidRPr="00091553">
              <w:rPr>
                <w:rFonts w:ascii="Arial Narrow" w:hAnsi="Arial Narrow"/>
                <w:sz w:val="20"/>
                <w:szCs w:val="18"/>
              </w:rPr>
              <w:t>37</w:t>
            </w:r>
          </w:p>
        </w:tc>
        <w:tc>
          <w:tcPr>
            <w:tcW w:w="850" w:type="dxa"/>
            <w:tcBorders>
              <w:left w:val="nil"/>
              <w:bottom w:val="single" w:sz="4" w:space="0" w:color="auto"/>
              <w:right w:val="nil"/>
            </w:tcBorders>
            <w:shd w:val="clear" w:color="auto" w:fill="auto"/>
            <w:noWrap/>
            <w:vAlign w:val="center"/>
          </w:tcPr>
          <w:p w14:paraId="075D52DA" w14:textId="2383DDCD"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41</w:t>
            </w:r>
          </w:p>
        </w:tc>
        <w:tc>
          <w:tcPr>
            <w:tcW w:w="851" w:type="dxa"/>
            <w:tcBorders>
              <w:left w:val="nil"/>
              <w:bottom w:val="single" w:sz="4" w:space="0" w:color="auto"/>
              <w:right w:val="nil"/>
            </w:tcBorders>
            <w:vAlign w:val="center"/>
          </w:tcPr>
          <w:p w14:paraId="22403290" w14:textId="55D0E08C" w:rsidR="00091553" w:rsidRPr="00BE05CF" w:rsidRDefault="00091553" w:rsidP="00091553">
            <w:pPr>
              <w:jc w:val="center"/>
              <w:rPr>
                <w:rFonts w:ascii="Arial Narrow" w:hAnsi="Arial Narrow"/>
                <w:sz w:val="20"/>
                <w:szCs w:val="18"/>
              </w:rPr>
            </w:pPr>
            <w:r w:rsidRPr="00091553">
              <w:rPr>
                <w:rFonts w:ascii="Arial Narrow" w:hAnsi="Arial Narrow"/>
                <w:sz w:val="20"/>
                <w:szCs w:val="18"/>
              </w:rPr>
              <w:t>9,4</w:t>
            </w:r>
            <w:r w:rsidR="004A3CBF">
              <w:rPr>
                <w:rFonts w:ascii="Arial Narrow" w:hAnsi="Arial Narrow"/>
                <w:sz w:val="20"/>
                <w:szCs w:val="18"/>
              </w:rPr>
              <w:t>%</w:t>
            </w:r>
          </w:p>
        </w:tc>
      </w:tr>
      <w:tr w:rsidR="00091553" w:rsidRPr="006352D1" w14:paraId="4D31D56E" w14:textId="77777777" w:rsidTr="00091553">
        <w:trPr>
          <w:trHeight w:val="340"/>
        </w:trPr>
        <w:tc>
          <w:tcPr>
            <w:tcW w:w="5103" w:type="dxa"/>
            <w:tcBorders>
              <w:left w:val="nil"/>
              <w:bottom w:val="single" w:sz="4" w:space="0" w:color="auto"/>
              <w:right w:val="nil"/>
            </w:tcBorders>
            <w:shd w:val="clear" w:color="auto" w:fill="auto"/>
            <w:noWrap/>
            <w:vAlign w:val="center"/>
          </w:tcPr>
          <w:p w14:paraId="28DE117D" w14:textId="62091510" w:rsidR="00091553" w:rsidRPr="005531A8" w:rsidRDefault="00091553" w:rsidP="00091553">
            <w:pPr>
              <w:ind w:left="173"/>
              <w:jc w:val="both"/>
              <w:rPr>
                <w:rFonts w:ascii="Arial Narrow" w:hAnsi="Arial Narrow"/>
                <w:color w:val="000000"/>
                <w:sz w:val="20"/>
                <w:szCs w:val="20"/>
              </w:rPr>
            </w:pPr>
            <w:r w:rsidRPr="00091553">
              <w:rPr>
                <w:rFonts w:ascii="Arial Narrow" w:hAnsi="Arial Narrow"/>
                <w:color w:val="000000"/>
                <w:sz w:val="20"/>
                <w:szCs w:val="20"/>
              </w:rPr>
              <w:t>Прочая выручка</w:t>
            </w:r>
          </w:p>
        </w:tc>
        <w:tc>
          <w:tcPr>
            <w:tcW w:w="1134" w:type="dxa"/>
            <w:tcBorders>
              <w:left w:val="nil"/>
              <w:bottom w:val="single" w:sz="4" w:space="0" w:color="auto"/>
              <w:right w:val="nil"/>
            </w:tcBorders>
            <w:vAlign w:val="center"/>
          </w:tcPr>
          <w:p w14:paraId="6A51C1B9" w14:textId="0F9D2AF3" w:rsidR="00091553" w:rsidRPr="00BE05CF" w:rsidRDefault="00091553" w:rsidP="00091553">
            <w:pPr>
              <w:ind w:left="-10"/>
              <w:jc w:val="center"/>
              <w:rPr>
                <w:rFonts w:ascii="Arial Narrow" w:hAnsi="Arial Narrow"/>
                <w:sz w:val="20"/>
                <w:szCs w:val="18"/>
              </w:rPr>
            </w:pPr>
            <w:r w:rsidRPr="00091553">
              <w:rPr>
                <w:rFonts w:ascii="Arial Narrow" w:hAnsi="Arial Narrow"/>
                <w:sz w:val="20"/>
                <w:szCs w:val="18"/>
              </w:rPr>
              <w:t>4 972</w:t>
            </w:r>
          </w:p>
        </w:tc>
        <w:tc>
          <w:tcPr>
            <w:tcW w:w="850" w:type="dxa"/>
            <w:tcBorders>
              <w:left w:val="nil"/>
              <w:bottom w:val="single" w:sz="4" w:space="0" w:color="auto"/>
              <w:right w:val="nil"/>
            </w:tcBorders>
            <w:shd w:val="clear" w:color="auto" w:fill="auto"/>
            <w:noWrap/>
            <w:vAlign w:val="center"/>
          </w:tcPr>
          <w:p w14:paraId="5D81C3D3" w14:textId="68580E08" w:rsidR="00091553" w:rsidRPr="00CE366D" w:rsidRDefault="00091553" w:rsidP="00091553">
            <w:pPr>
              <w:ind w:left="-28"/>
              <w:jc w:val="center"/>
              <w:rPr>
                <w:rFonts w:ascii="Arial Narrow" w:hAnsi="Arial Narrow"/>
                <w:color w:val="0079C2"/>
                <w:sz w:val="22"/>
                <w:szCs w:val="18"/>
              </w:rPr>
            </w:pPr>
            <w:r w:rsidRPr="00CE366D">
              <w:rPr>
                <w:rFonts w:ascii="Arial Narrow" w:hAnsi="Arial Narrow"/>
                <w:color w:val="0079C2"/>
                <w:sz w:val="22"/>
                <w:szCs w:val="18"/>
              </w:rPr>
              <w:t>6 804</w:t>
            </w:r>
          </w:p>
        </w:tc>
        <w:tc>
          <w:tcPr>
            <w:tcW w:w="851" w:type="dxa"/>
            <w:tcBorders>
              <w:left w:val="nil"/>
              <w:bottom w:val="single" w:sz="4" w:space="0" w:color="auto"/>
              <w:right w:val="nil"/>
            </w:tcBorders>
            <w:vAlign w:val="center"/>
          </w:tcPr>
          <w:p w14:paraId="56426BE3" w14:textId="414CAD97" w:rsidR="00091553" w:rsidRPr="00BE05CF" w:rsidRDefault="00091553" w:rsidP="00091553">
            <w:pPr>
              <w:jc w:val="center"/>
              <w:rPr>
                <w:rFonts w:ascii="Arial Narrow" w:hAnsi="Arial Narrow"/>
                <w:sz w:val="20"/>
                <w:szCs w:val="18"/>
              </w:rPr>
            </w:pPr>
            <w:r w:rsidRPr="00091553">
              <w:rPr>
                <w:rFonts w:ascii="Arial Narrow" w:hAnsi="Arial Narrow"/>
                <w:sz w:val="20"/>
                <w:szCs w:val="18"/>
              </w:rPr>
              <w:t>36,8</w:t>
            </w:r>
            <w:r w:rsidR="004A3CBF">
              <w:rPr>
                <w:rFonts w:ascii="Arial Narrow" w:hAnsi="Arial Narrow"/>
                <w:sz w:val="20"/>
                <w:szCs w:val="18"/>
              </w:rPr>
              <w:t>%</w:t>
            </w:r>
          </w:p>
        </w:tc>
      </w:tr>
      <w:tr w:rsidR="00091553" w:rsidRPr="006352D1" w14:paraId="6511A616" w14:textId="77777777" w:rsidTr="00091553">
        <w:trPr>
          <w:trHeight w:val="340"/>
        </w:trPr>
        <w:tc>
          <w:tcPr>
            <w:tcW w:w="5103" w:type="dxa"/>
            <w:tcBorders>
              <w:left w:val="nil"/>
              <w:bottom w:val="single" w:sz="4" w:space="0" w:color="auto"/>
              <w:right w:val="nil"/>
            </w:tcBorders>
            <w:shd w:val="clear" w:color="auto" w:fill="auto"/>
            <w:noWrap/>
            <w:vAlign w:val="center"/>
          </w:tcPr>
          <w:p w14:paraId="0BD5C15E" w14:textId="4FFE4347" w:rsidR="00091553" w:rsidRPr="00091553" w:rsidRDefault="00091553" w:rsidP="00091553">
            <w:pPr>
              <w:ind w:left="173"/>
              <w:jc w:val="right"/>
              <w:rPr>
                <w:rFonts w:ascii="Arial Narrow" w:hAnsi="Arial Narrow"/>
                <w:b/>
                <w:color w:val="000000"/>
                <w:sz w:val="20"/>
                <w:szCs w:val="20"/>
              </w:rPr>
            </w:pPr>
            <w:r w:rsidRPr="00CE366D">
              <w:rPr>
                <w:rFonts w:ascii="Arial Narrow" w:hAnsi="Arial Narrow"/>
                <w:b/>
                <w:color w:val="0079C2"/>
                <w:sz w:val="20"/>
                <w:szCs w:val="20"/>
              </w:rPr>
              <w:t>ИТОГО</w:t>
            </w:r>
          </w:p>
        </w:tc>
        <w:tc>
          <w:tcPr>
            <w:tcW w:w="1134" w:type="dxa"/>
            <w:tcBorders>
              <w:left w:val="nil"/>
              <w:bottom w:val="single" w:sz="4" w:space="0" w:color="auto"/>
              <w:right w:val="nil"/>
            </w:tcBorders>
            <w:vAlign w:val="center"/>
          </w:tcPr>
          <w:p w14:paraId="2267F5E9" w14:textId="11D168F6" w:rsidR="00091553" w:rsidRPr="00091553" w:rsidRDefault="00091553" w:rsidP="00091553">
            <w:pPr>
              <w:ind w:left="-10"/>
              <w:jc w:val="center"/>
              <w:rPr>
                <w:rFonts w:ascii="Arial Narrow" w:hAnsi="Arial Narrow"/>
                <w:b/>
                <w:sz w:val="20"/>
                <w:szCs w:val="18"/>
              </w:rPr>
            </w:pPr>
            <w:r w:rsidRPr="00091553">
              <w:rPr>
                <w:rFonts w:ascii="Arial Narrow" w:hAnsi="Arial Narrow"/>
                <w:b/>
                <w:sz w:val="20"/>
                <w:szCs w:val="18"/>
              </w:rPr>
              <w:t>128 800</w:t>
            </w:r>
          </w:p>
        </w:tc>
        <w:tc>
          <w:tcPr>
            <w:tcW w:w="850" w:type="dxa"/>
            <w:tcBorders>
              <w:left w:val="nil"/>
              <w:bottom w:val="single" w:sz="4" w:space="0" w:color="auto"/>
              <w:right w:val="nil"/>
            </w:tcBorders>
            <w:shd w:val="clear" w:color="auto" w:fill="auto"/>
            <w:noWrap/>
            <w:vAlign w:val="center"/>
          </w:tcPr>
          <w:p w14:paraId="0951BF6B" w14:textId="08F48ECC" w:rsidR="00091553" w:rsidRPr="00CE366D" w:rsidRDefault="00091553" w:rsidP="00091553">
            <w:pPr>
              <w:ind w:left="-28"/>
              <w:jc w:val="center"/>
              <w:rPr>
                <w:rFonts w:ascii="Arial Narrow" w:hAnsi="Arial Narrow"/>
                <w:b/>
                <w:color w:val="0079C2"/>
                <w:sz w:val="22"/>
                <w:szCs w:val="18"/>
              </w:rPr>
            </w:pPr>
            <w:r w:rsidRPr="00CE366D">
              <w:rPr>
                <w:rFonts w:ascii="Arial Narrow" w:hAnsi="Arial Narrow"/>
                <w:b/>
                <w:color w:val="0079C2"/>
                <w:sz w:val="22"/>
                <w:szCs w:val="18"/>
              </w:rPr>
              <w:t>134 982</w:t>
            </w:r>
          </w:p>
        </w:tc>
        <w:tc>
          <w:tcPr>
            <w:tcW w:w="851" w:type="dxa"/>
            <w:tcBorders>
              <w:left w:val="nil"/>
              <w:bottom w:val="single" w:sz="4" w:space="0" w:color="auto"/>
              <w:right w:val="nil"/>
            </w:tcBorders>
            <w:vAlign w:val="center"/>
          </w:tcPr>
          <w:p w14:paraId="20292232" w14:textId="6DBAC7CD" w:rsidR="00091553" w:rsidRPr="00091553" w:rsidRDefault="00091553" w:rsidP="00091553">
            <w:pPr>
              <w:jc w:val="center"/>
              <w:rPr>
                <w:rFonts w:ascii="Arial Narrow" w:hAnsi="Arial Narrow"/>
                <w:b/>
                <w:sz w:val="20"/>
                <w:szCs w:val="18"/>
              </w:rPr>
            </w:pPr>
            <w:r w:rsidRPr="00091553">
              <w:rPr>
                <w:rFonts w:ascii="Arial Narrow" w:hAnsi="Arial Narrow"/>
                <w:b/>
                <w:sz w:val="20"/>
                <w:szCs w:val="18"/>
              </w:rPr>
              <w:t>4,8</w:t>
            </w:r>
            <w:r w:rsidR="004A3CBF">
              <w:rPr>
                <w:rFonts w:ascii="Arial Narrow" w:hAnsi="Arial Narrow"/>
                <w:b/>
                <w:sz w:val="20"/>
                <w:szCs w:val="18"/>
              </w:rPr>
              <w:t>%</w:t>
            </w:r>
          </w:p>
        </w:tc>
      </w:tr>
    </w:tbl>
    <w:p w14:paraId="7FE08C4A" w14:textId="77777777" w:rsidR="00732DFE" w:rsidRPr="00091553" w:rsidRDefault="00732DFE" w:rsidP="00091553">
      <w:pPr>
        <w:widowControl w:val="0"/>
        <w:spacing w:before="200" w:after="60"/>
        <w:jc w:val="both"/>
        <w:rPr>
          <w:rFonts w:ascii="Arial Narrow" w:hAnsi="Arial Narrow" w:cs="Tahoma"/>
          <w:sz w:val="20"/>
          <w:szCs w:val="20"/>
        </w:rPr>
      </w:pPr>
      <w:r w:rsidRPr="00091553">
        <w:rPr>
          <w:rFonts w:ascii="Arial Narrow" w:hAnsi="Arial Narrow" w:cs="Tahoma"/>
          <w:sz w:val="20"/>
          <w:szCs w:val="20"/>
        </w:rPr>
        <w:t>Увеличение выручки от продажи теплоэнергии на 5,5% вызвано следующими факторами:</w:t>
      </w:r>
    </w:p>
    <w:p w14:paraId="2588EB56" w14:textId="77777777" w:rsidR="00732DFE" w:rsidRPr="00091553" w:rsidRDefault="00732DFE" w:rsidP="00091553">
      <w:pPr>
        <w:pStyle w:val="afffffff3"/>
        <w:widowControl w:val="0"/>
        <w:numPr>
          <w:ilvl w:val="0"/>
          <w:numId w:val="38"/>
        </w:numPr>
        <w:spacing w:before="60"/>
        <w:contextualSpacing w:val="0"/>
        <w:jc w:val="both"/>
        <w:rPr>
          <w:rFonts w:ascii="Arial Narrow" w:hAnsi="Arial Narrow"/>
          <w:sz w:val="20"/>
          <w:szCs w:val="20"/>
        </w:rPr>
      </w:pPr>
      <w:r w:rsidRPr="00091553">
        <w:rPr>
          <w:rFonts w:ascii="Arial Narrow" w:hAnsi="Arial Narrow"/>
          <w:sz w:val="20"/>
          <w:szCs w:val="20"/>
        </w:rPr>
        <w:t>рост тарифов;</w:t>
      </w:r>
    </w:p>
    <w:p w14:paraId="10B8F9D8" w14:textId="0E61521C" w:rsidR="00732DFE" w:rsidRPr="00091553" w:rsidRDefault="00732DFE" w:rsidP="00091553">
      <w:pPr>
        <w:pStyle w:val="afffffff3"/>
        <w:widowControl w:val="0"/>
        <w:numPr>
          <w:ilvl w:val="0"/>
          <w:numId w:val="38"/>
        </w:numPr>
        <w:spacing w:before="60"/>
        <w:contextualSpacing w:val="0"/>
        <w:jc w:val="both"/>
        <w:rPr>
          <w:rFonts w:ascii="Arial Narrow" w:hAnsi="Arial Narrow"/>
          <w:sz w:val="20"/>
          <w:szCs w:val="20"/>
        </w:rPr>
      </w:pPr>
      <w:r w:rsidRPr="00091553">
        <w:rPr>
          <w:rFonts w:ascii="Arial Narrow" w:hAnsi="Arial Narrow"/>
          <w:sz w:val="20"/>
          <w:szCs w:val="20"/>
        </w:rPr>
        <w:t>рост объема полезного отпуска за счет потребителей, перешедших от ПАО «Мосэнерго» и технологического п</w:t>
      </w:r>
      <w:r w:rsidR="00FA2D9E">
        <w:rPr>
          <w:rFonts w:ascii="Arial Narrow" w:hAnsi="Arial Narrow"/>
          <w:sz w:val="20"/>
          <w:szCs w:val="20"/>
        </w:rPr>
        <w:t>рисоединения новых потребителей.</w:t>
      </w:r>
    </w:p>
    <w:p w14:paraId="23557E68" w14:textId="77777777" w:rsidR="00732DFE" w:rsidRPr="00091553" w:rsidRDefault="00732DFE" w:rsidP="00091553">
      <w:pPr>
        <w:widowControl w:val="0"/>
        <w:spacing w:before="200" w:after="120"/>
        <w:jc w:val="both"/>
        <w:rPr>
          <w:rFonts w:ascii="Arial Narrow" w:hAnsi="Arial Narrow" w:cs="Tahoma"/>
          <w:sz w:val="20"/>
          <w:szCs w:val="20"/>
        </w:rPr>
      </w:pPr>
      <w:r w:rsidRPr="00091553">
        <w:rPr>
          <w:rFonts w:ascii="Arial Narrow" w:hAnsi="Arial Narrow" w:cs="Tahoma"/>
          <w:sz w:val="20"/>
          <w:szCs w:val="20"/>
        </w:rPr>
        <w:lastRenderedPageBreak/>
        <w:t>Выручка от реализации ГВС увеличилась на 4,9%, что обусловлено в основном ростом тарифа.</w:t>
      </w:r>
    </w:p>
    <w:p w14:paraId="21DF1255" w14:textId="77777777" w:rsidR="00732DFE" w:rsidRPr="00091553" w:rsidRDefault="00732DFE" w:rsidP="008A2391">
      <w:pPr>
        <w:widowControl w:val="0"/>
        <w:spacing w:before="120" w:after="120"/>
        <w:jc w:val="both"/>
        <w:rPr>
          <w:rFonts w:ascii="Arial Narrow" w:hAnsi="Arial Narrow" w:cs="Tahoma"/>
          <w:sz w:val="20"/>
          <w:szCs w:val="20"/>
        </w:rPr>
      </w:pPr>
      <w:r w:rsidRPr="00091553">
        <w:rPr>
          <w:rFonts w:ascii="Arial Narrow" w:hAnsi="Arial Narrow" w:cs="Tahoma"/>
          <w:sz w:val="20"/>
          <w:szCs w:val="20"/>
        </w:rPr>
        <w:t>Сокращение выручки от передачи теплоэнергии на 52,3% произошло в связи с переходом потребителей от ПАО «Мосэнерго» в ПАО «МОЭК».</w:t>
      </w:r>
    </w:p>
    <w:p w14:paraId="05CF035A" w14:textId="77777777" w:rsidR="00732DFE" w:rsidRPr="00091553" w:rsidRDefault="00732DFE" w:rsidP="008A2391">
      <w:pPr>
        <w:widowControl w:val="0"/>
        <w:spacing w:before="120" w:after="120"/>
        <w:jc w:val="both"/>
        <w:rPr>
          <w:rFonts w:ascii="Arial Narrow" w:hAnsi="Arial Narrow" w:cs="Tahoma"/>
          <w:sz w:val="20"/>
          <w:szCs w:val="20"/>
        </w:rPr>
      </w:pPr>
      <w:r w:rsidRPr="00091553">
        <w:rPr>
          <w:rFonts w:ascii="Arial Narrow" w:hAnsi="Arial Narrow" w:cs="Tahoma"/>
          <w:sz w:val="20"/>
          <w:szCs w:val="20"/>
        </w:rPr>
        <w:t>Увеличение прочей выручки обусловлено увеличением доходов от технологических присоединений.</w:t>
      </w:r>
    </w:p>
    <w:p w14:paraId="7612F033" w14:textId="77777777" w:rsidR="00732DFE" w:rsidRPr="00CE366D" w:rsidRDefault="00732DFE" w:rsidP="00091553">
      <w:pPr>
        <w:widowControl w:val="0"/>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Расходы на покупку тепловой энергии</w:t>
      </w:r>
    </w:p>
    <w:p w14:paraId="41512437" w14:textId="69B684E2" w:rsidR="00732DFE" w:rsidRPr="00091553" w:rsidRDefault="00732DFE" w:rsidP="00091553">
      <w:pPr>
        <w:widowControl w:val="0"/>
        <w:spacing w:before="200" w:after="120"/>
        <w:jc w:val="both"/>
        <w:rPr>
          <w:rFonts w:ascii="Arial Narrow" w:hAnsi="Arial Narrow" w:cs="Tahoma"/>
          <w:sz w:val="20"/>
          <w:szCs w:val="20"/>
        </w:rPr>
      </w:pPr>
      <w:r w:rsidRPr="00091553">
        <w:rPr>
          <w:rFonts w:ascii="Arial Narrow" w:hAnsi="Arial Narrow" w:cs="Tahoma"/>
          <w:sz w:val="20"/>
          <w:szCs w:val="20"/>
        </w:rPr>
        <w:t>Расходы на покупку тепловой энергии выросли с 66 482 млн руб. в 2016 году до 68 702 млн руб. в 2017 году пропорционально увеличению объема полезного отпуска и росту тарифов на покупные ресурсы.</w:t>
      </w:r>
    </w:p>
    <w:p w14:paraId="60E735C9" w14:textId="54B36B56" w:rsidR="00732DFE" w:rsidRPr="00CE366D" w:rsidRDefault="00732DFE" w:rsidP="008A2391">
      <w:pPr>
        <w:widowControl w:val="0"/>
        <w:spacing w:before="360"/>
        <w:jc w:val="both"/>
        <w:rPr>
          <w:rFonts w:ascii="Arial Narrow" w:hAnsi="Arial Narrow" w:cs="Tahoma"/>
          <w:b/>
          <w:bCs/>
          <w:color w:val="0079C2"/>
          <w:sz w:val="20"/>
          <w:szCs w:val="20"/>
        </w:rPr>
      </w:pPr>
      <w:r w:rsidRPr="00CE366D">
        <w:rPr>
          <w:rFonts w:ascii="Arial Narrow" w:hAnsi="Arial Narrow" w:cs="Tahoma"/>
          <w:b/>
          <w:bCs/>
          <w:color w:val="0079C2"/>
          <w:sz w:val="20"/>
          <w:szCs w:val="20"/>
        </w:rPr>
        <w:t>Материальные затраты</w:t>
      </w:r>
    </w:p>
    <w:p w14:paraId="73A16056" w14:textId="68BD769A" w:rsidR="008A2391" w:rsidRPr="00091553" w:rsidRDefault="008A2391" w:rsidP="008A2391">
      <w:pPr>
        <w:spacing w:after="60"/>
        <w:ind w:right="1273"/>
        <w:jc w:val="right"/>
        <w:rPr>
          <w:rFonts w:ascii="Arial Narrow" w:hAnsi="Arial Narrow"/>
          <w:sz w:val="18"/>
          <w:szCs w:val="20"/>
        </w:rPr>
      </w:pPr>
      <w:r w:rsidRPr="00091553">
        <w:rPr>
          <w:rFonts w:ascii="Arial Narrow" w:hAnsi="Arial Narrow"/>
          <w:sz w:val="18"/>
          <w:szCs w:val="20"/>
        </w:rPr>
        <w:t>млн руб.</w:t>
      </w:r>
    </w:p>
    <w:tbl>
      <w:tblPr>
        <w:tblW w:w="79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34"/>
        <w:gridCol w:w="850"/>
        <w:gridCol w:w="851"/>
      </w:tblGrid>
      <w:tr w:rsidR="00091553" w:rsidRPr="00A45844" w14:paraId="31409F2E" w14:textId="77777777" w:rsidTr="00CE366D">
        <w:trPr>
          <w:trHeight w:val="397"/>
        </w:trPr>
        <w:tc>
          <w:tcPr>
            <w:tcW w:w="5103" w:type="dxa"/>
            <w:tcBorders>
              <w:left w:val="nil"/>
              <w:right w:val="nil"/>
            </w:tcBorders>
            <w:shd w:val="clear" w:color="000000" w:fill="0079C2"/>
            <w:vAlign w:val="center"/>
          </w:tcPr>
          <w:p w14:paraId="0B1F4547" w14:textId="77777777" w:rsidR="00091553" w:rsidRPr="0082617E" w:rsidRDefault="00091553" w:rsidP="00CF171A">
            <w:pPr>
              <w:jc w:val="center"/>
              <w:rPr>
                <w:rFonts w:ascii="Arial Narrow" w:hAnsi="Arial Narrow"/>
                <w:color w:val="FFFFFF"/>
              </w:rPr>
            </w:pPr>
            <w:r>
              <w:rPr>
                <w:rFonts w:ascii="Arial Narrow" w:hAnsi="Arial Narrow" w:cs="Tahoma"/>
                <w:color w:val="FFFFFF"/>
              </w:rPr>
              <w:t>показатель</w:t>
            </w:r>
          </w:p>
        </w:tc>
        <w:tc>
          <w:tcPr>
            <w:tcW w:w="1134" w:type="dxa"/>
            <w:tcBorders>
              <w:left w:val="nil"/>
              <w:right w:val="nil"/>
            </w:tcBorders>
            <w:shd w:val="clear" w:color="000000" w:fill="0079C2"/>
            <w:vAlign w:val="center"/>
          </w:tcPr>
          <w:p w14:paraId="49B16918" w14:textId="77777777" w:rsidR="00091553" w:rsidRPr="0082617E" w:rsidRDefault="00091553" w:rsidP="00CF171A">
            <w:pPr>
              <w:ind w:left="-10"/>
              <w:jc w:val="center"/>
              <w:rPr>
                <w:rFonts w:ascii="Arial Narrow" w:hAnsi="Arial Narrow" w:cs="Tahoma"/>
                <w:color w:val="FFFFFF"/>
              </w:rPr>
            </w:pPr>
            <w:r w:rsidRPr="00EC71EF">
              <w:rPr>
                <w:rFonts w:ascii="Arial Narrow" w:hAnsi="Arial Narrow" w:cs="Tahoma"/>
                <w:color w:val="FFFFFF"/>
                <w:sz w:val="22"/>
              </w:rPr>
              <w:t>2016</w:t>
            </w:r>
          </w:p>
        </w:tc>
        <w:tc>
          <w:tcPr>
            <w:tcW w:w="850" w:type="dxa"/>
            <w:tcBorders>
              <w:left w:val="nil"/>
              <w:right w:val="nil"/>
            </w:tcBorders>
            <w:shd w:val="clear" w:color="000000" w:fill="0079C2"/>
            <w:vAlign w:val="center"/>
          </w:tcPr>
          <w:p w14:paraId="36198F51" w14:textId="77777777" w:rsidR="00091553" w:rsidRPr="0082617E" w:rsidRDefault="00091553" w:rsidP="00CF171A">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851" w:type="dxa"/>
            <w:tcBorders>
              <w:left w:val="nil"/>
              <w:right w:val="nil"/>
            </w:tcBorders>
            <w:shd w:val="clear" w:color="000000" w:fill="0079C2"/>
            <w:vAlign w:val="center"/>
          </w:tcPr>
          <w:p w14:paraId="0D9BE8DA" w14:textId="2B4A8FD6" w:rsidR="00091553" w:rsidRPr="00A45844" w:rsidRDefault="00091553" w:rsidP="004A3CBF">
            <w:pPr>
              <w:jc w:val="center"/>
              <w:rPr>
                <w:rFonts w:ascii="Arial Narrow" w:hAnsi="Arial Narrow" w:cs="Tahoma"/>
                <w:color w:val="FFFFFF"/>
                <w:sz w:val="20"/>
              </w:rPr>
            </w:pPr>
            <w:r>
              <w:rPr>
                <w:rFonts w:ascii="Arial Narrow" w:hAnsi="Arial Narrow" w:cs="Tahoma"/>
                <w:color w:val="FFFFFF"/>
                <w:sz w:val="20"/>
                <w:szCs w:val="28"/>
              </w:rPr>
              <w:t>изм</w:t>
            </w:r>
            <w:r w:rsidRPr="0082617E">
              <w:rPr>
                <w:rFonts w:ascii="Arial Narrow" w:hAnsi="Arial Narrow" w:cs="Tahoma"/>
                <w:color w:val="FFFFFF"/>
                <w:sz w:val="20"/>
                <w:szCs w:val="28"/>
              </w:rPr>
              <w:t>.</w:t>
            </w:r>
          </w:p>
        </w:tc>
      </w:tr>
      <w:tr w:rsidR="008A2391" w:rsidRPr="006352D1" w14:paraId="1D926FAC" w14:textId="77777777" w:rsidTr="00CF171A">
        <w:trPr>
          <w:trHeight w:val="340"/>
        </w:trPr>
        <w:tc>
          <w:tcPr>
            <w:tcW w:w="5103" w:type="dxa"/>
            <w:tcBorders>
              <w:left w:val="nil"/>
              <w:right w:val="nil"/>
            </w:tcBorders>
            <w:shd w:val="clear" w:color="auto" w:fill="auto"/>
            <w:noWrap/>
            <w:vAlign w:val="center"/>
          </w:tcPr>
          <w:p w14:paraId="17277317" w14:textId="1F8F8567" w:rsidR="008A2391" w:rsidRPr="005531A8"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Затраты на покупку топлива</w:t>
            </w:r>
          </w:p>
        </w:tc>
        <w:tc>
          <w:tcPr>
            <w:tcW w:w="1134" w:type="dxa"/>
            <w:tcBorders>
              <w:left w:val="nil"/>
              <w:right w:val="nil"/>
            </w:tcBorders>
            <w:vAlign w:val="center"/>
          </w:tcPr>
          <w:p w14:paraId="5F7708DA" w14:textId="001C82D1"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4 219</w:t>
            </w:r>
          </w:p>
        </w:tc>
        <w:tc>
          <w:tcPr>
            <w:tcW w:w="850" w:type="dxa"/>
            <w:tcBorders>
              <w:left w:val="nil"/>
              <w:right w:val="nil"/>
            </w:tcBorders>
            <w:shd w:val="clear" w:color="auto" w:fill="auto"/>
            <w:noWrap/>
            <w:vAlign w:val="center"/>
          </w:tcPr>
          <w:p w14:paraId="749B88AE" w14:textId="2492D451"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4 123</w:t>
            </w:r>
          </w:p>
        </w:tc>
        <w:tc>
          <w:tcPr>
            <w:tcW w:w="851" w:type="dxa"/>
            <w:tcBorders>
              <w:left w:val="nil"/>
              <w:right w:val="nil"/>
            </w:tcBorders>
            <w:vAlign w:val="center"/>
          </w:tcPr>
          <w:p w14:paraId="0DD77439" w14:textId="08BAEF6B" w:rsidR="008A2391" w:rsidRPr="0082617E" w:rsidRDefault="008A2391" w:rsidP="008A2391">
            <w:pPr>
              <w:jc w:val="center"/>
              <w:rPr>
                <w:rFonts w:ascii="Arial Narrow" w:hAnsi="Arial Narrow"/>
                <w:sz w:val="20"/>
                <w:szCs w:val="18"/>
              </w:rPr>
            </w:pPr>
            <w:r w:rsidRPr="008A2391">
              <w:rPr>
                <w:rFonts w:ascii="Arial Narrow" w:hAnsi="Arial Narrow"/>
                <w:sz w:val="20"/>
                <w:szCs w:val="18"/>
              </w:rPr>
              <w:t>(2,3)</w:t>
            </w:r>
            <w:r w:rsidR="004A3CBF">
              <w:rPr>
                <w:rFonts w:ascii="Arial Narrow" w:hAnsi="Arial Narrow"/>
                <w:sz w:val="20"/>
                <w:szCs w:val="18"/>
              </w:rPr>
              <w:t>%</w:t>
            </w:r>
          </w:p>
        </w:tc>
      </w:tr>
      <w:tr w:rsidR="008A2391" w:rsidRPr="006352D1" w14:paraId="50D469AD" w14:textId="77777777" w:rsidTr="00CF171A">
        <w:trPr>
          <w:trHeight w:val="340"/>
        </w:trPr>
        <w:tc>
          <w:tcPr>
            <w:tcW w:w="5103" w:type="dxa"/>
            <w:tcBorders>
              <w:left w:val="nil"/>
              <w:right w:val="nil"/>
            </w:tcBorders>
            <w:shd w:val="clear" w:color="auto" w:fill="auto"/>
            <w:noWrap/>
            <w:vAlign w:val="center"/>
          </w:tcPr>
          <w:p w14:paraId="15D2DF78" w14:textId="1DC91686" w:rsidR="008A2391" w:rsidRPr="005531A8"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Затраты на покупку воды и теплоносителя</w:t>
            </w:r>
          </w:p>
        </w:tc>
        <w:tc>
          <w:tcPr>
            <w:tcW w:w="1134" w:type="dxa"/>
            <w:tcBorders>
              <w:left w:val="nil"/>
              <w:right w:val="nil"/>
            </w:tcBorders>
            <w:vAlign w:val="center"/>
          </w:tcPr>
          <w:p w14:paraId="55D3CB18" w14:textId="5C7754F3"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7 219</w:t>
            </w:r>
          </w:p>
        </w:tc>
        <w:tc>
          <w:tcPr>
            <w:tcW w:w="850" w:type="dxa"/>
            <w:tcBorders>
              <w:left w:val="nil"/>
              <w:right w:val="nil"/>
            </w:tcBorders>
            <w:shd w:val="clear" w:color="auto" w:fill="auto"/>
            <w:noWrap/>
            <w:vAlign w:val="center"/>
          </w:tcPr>
          <w:p w14:paraId="39234304" w14:textId="2EC62A67"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7 387</w:t>
            </w:r>
          </w:p>
        </w:tc>
        <w:tc>
          <w:tcPr>
            <w:tcW w:w="851" w:type="dxa"/>
            <w:tcBorders>
              <w:left w:val="nil"/>
              <w:right w:val="nil"/>
            </w:tcBorders>
            <w:vAlign w:val="center"/>
          </w:tcPr>
          <w:p w14:paraId="18CECE7E" w14:textId="0CA26F81" w:rsidR="008A2391" w:rsidRPr="0082617E" w:rsidRDefault="008A2391" w:rsidP="008A2391">
            <w:pPr>
              <w:jc w:val="center"/>
              <w:rPr>
                <w:rFonts w:ascii="Arial Narrow" w:hAnsi="Arial Narrow"/>
                <w:sz w:val="20"/>
                <w:szCs w:val="18"/>
              </w:rPr>
            </w:pPr>
            <w:r w:rsidRPr="008A2391">
              <w:rPr>
                <w:rFonts w:ascii="Arial Narrow" w:hAnsi="Arial Narrow"/>
                <w:sz w:val="20"/>
                <w:szCs w:val="18"/>
              </w:rPr>
              <w:t>2,3</w:t>
            </w:r>
            <w:r w:rsidR="004A3CBF">
              <w:rPr>
                <w:rFonts w:ascii="Arial Narrow" w:hAnsi="Arial Narrow"/>
                <w:sz w:val="20"/>
                <w:szCs w:val="18"/>
              </w:rPr>
              <w:t>%</w:t>
            </w:r>
          </w:p>
        </w:tc>
      </w:tr>
      <w:tr w:rsidR="008A2391" w:rsidRPr="006352D1" w14:paraId="65E2C25E" w14:textId="77777777" w:rsidTr="00CF171A">
        <w:trPr>
          <w:trHeight w:val="340"/>
        </w:trPr>
        <w:tc>
          <w:tcPr>
            <w:tcW w:w="5103" w:type="dxa"/>
            <w:tcBorders>
              <w:left w:val="nil"/>
              <w:bottom w:val="single" w:sz="4" w:space="0" w:color="auto"/>
              <w:right w:val="nil"/>
            </w:tcBorders>
            <w:shd w:val="clear" w:color="auto" w:fill="auto"/>
            <w:noWrap/>
            <w:vAlign w:val="center"/>
          </w:tcPr>
          <w:p w14:paraId="7FE6EAA2" w14:textId="17C2C793" w:rsidR="008A2391" w:rsidRPr="008A2391"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Затраты на приобретение электрической энергии</w:t>
            </w:r>
          </w:p>
        </w:tc>
        <w:tc>
          <w:tcPr>
            <w:tcW w:w="1134" w:type="dxa"/>
            <w:tcBorders>
              <w:left w:val="nil"/>
              <w:bottom w:val="single" w:sz="4" w:space="0" w:color="auto"/>
              <w:right w:val="nil"/>
            </w:tcBorders>
            <w:vAlign w:val="center"/>
          </w:tcPr>
          <w:p w14:paraId="58C4526B" w14:textId="38E48E61" w:rsidR="008A2391" w:rsidRPr="008A2391" w:rsidRDefault="008A2391" w:rsidP="008A2391">
            <w:pPr>
              <w:ind w:left="-10"/>
              <w:jc w:val="center"/>
              <w:rPr>
                <w:rFonts w:ascii="Arial Narrow" w:hAnsi="Arial Narrow"/>
                <w:sz w:val="20"/>
                <w:szCs w:val="18"/>
              </w:rPr>
            </w:pPr>
            <w:r w:rsidRPr="008A2391">
              <w:rPr>
                <w:rFonts w:ascii="Arial Narrow" w:hAnsi="Arial Narrow"/>
                <w:sz w:val="20"/>
                <w:szCs w:val="18"/>
              </w:rPr>
              <w:t>3 592</w:t>
            </w:r>
          </w:p>
        </w:tc>
        <w:tc>
          <w:tcPr>
            <w:tcW w:w="850" w:type="dxa"/>
            <w:tcBorders>
              <w:left w:val="nil"/>
              <w:bottom w:val="single" w:sz="4" w:space="0" w:color="auto"/>
              <w:right w:val="nil"/>
            </w:tcBorders>
            <w:shd w:val="clear" w:color="auto" w:fill="auto"/>
            <w:noWrap/>
            <w:vAlign w:val="center"/>
          </w:tcPr>
          <w:p w14:paraId="7E9ABF97" w14:textId="603A77B6"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3 965</w:t>
            </w:r>
          </w:p>
        </w:tc>
        <w:tc>
          <w:tcPr>
            <w:tcW w:w="851" w:type="dxa"/>
            <w:tcBorders>
              <w:left w:val="nil"/>
              <w:bottom w:val="single" w:sz="4" w:space="0" w:color="auto"/>
              <w:right w:val="nil"/>
            </w:tcBorders>
            <w:vAlign w:val="center"/>
          </w:tcPr>
          <w:p w14:paraId="11B4F334" w14:textId="7826C198" w:rsidR="008A2391" w:rsidRPr="008A2391" w:rsidRDefault="008A2391" w:rsidP="008A2391">
            <w:pPr>
              <w:jc w:val="center"/>
              <w:rPr>
                <w:rFonts w:ascii="Arial Narrow" w:hAnsi="Arial Narrow"/>
                <w:sz w:val="20"/>
                <w:szCs w:val="18"/>
              </w:rPr>
            </w:pPr>
            <w:r w:rsidRPr="008A2391">
              <w:rPr>
                <w:rFonts w:ascii="Arial Narrow" w:hAnsi="Arial Narrow"/>
                <w:sz w:val="20"/>
                <w:szCs w:val="18"/>
              </w:rPr>
              <w:t>10,4</w:t>
            </w:r>
            <w:r w:rsidR="004A3CBF">
              <w:rPr>
                <w:rFonts w:ascii="Arial Narrow" w:hAnsi="Arial Narrow"/>
                <w:sz w:val="20"/>
                <w:szCs w:val="18"/>
              </w:rPr>
              <w:t>%</w:t>
            </w:r>
          </w:p>
        </w:tc>
      </w:tr>
      <w:tr w:rsidR="008A2391" w:rsidRPr="006352D1" w14:paraId="6D2740C5" w14:textId="77777777" w:rsidTr="00CF171A">
        <w:trPr>
          <w:trHeight w:val="340"/>
        </w:trPr>
        <w:tc>
          <w:tcPr>
            <w:tcW w:w="5103" w:type="dxa"/>
            <w:tcBorders>
              <w:left w:val="nil"/>
              <w:bottom w:val="single" w:sz="4" w:space="0" w:color="auto"/>
              <w:right w:val="nil"/>
            </w:tcBorders>
            <w:shd w:val="clear" w:color="auto" w:fill="auto"/>
            <w:noWrap/>
            <w:vAlign w:val="center"/>
          </w:tcPr>
          <w:p w14:paraId="47477DFE" w14:textId="0D582DDE" w:rsidR="008A2391" w:rsidRPr="005531A8"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Прочие затраты</w:t>
            </w:r>
          </w:p>
        </w:tc>
        <w:tc>
          <w:tcPr>
            <w:tcW w:w="1134" w:type="dxa"/>
            <w:tcBorders>
              <w:left w:val="nil"/>
              <w:bottom w:val="single" w:sz="4" w:space="0" w:color="auto"/>
              <w:right w:val="nil"/>
            </w:tcBorders>
            <w:vAlign w:val="center"/>
          </w:tcPr>
          <w:p w14:paraId="1CB95E0E" w14:textId="21B3FC4E"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421</w:t>
            </w:r>
          </w:p>
        </w:tc>
        <w:tc>
          <w:tcPr>
            <w:tcW w:w="850" w:type="dxa"/>
            <w:tcBorders>
              <w:left w:val="nil"/>
              <w:bottom w:val="single" w:sz="4" w:space="0" w:color="auto"/>
              <w:right w:val="nil"/>
            </w:tcBorders>
            <w:shd w:val="clear" w:color="auto" w:fill="auto"/>
            <w:noWrap/>
            <w:vAlign w:val="center"/>
          </w:tcPr>
          <w:p w14:paraId="0E59FE54" w14:textId="71555F59"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522</w:t>
            </w:r>
          </w:p>
        </w:tc>
        <w:tc>
          <w:tcPr>
            <w:tcW w:w="851" w:type="dxa"/>
            <w:tcBorders>
              <w:left w:val="nil"/>
              <w:bottom w:val="single" w:sz="4" w:space="0" w:color="auto"/>
              <w:right w:val="nil"/>
            </w:tcBorders>
            <w:vAlign w:val="center"/>
          </w:tcPr>
          <w:p w14:paraId="2D7E9BAE" w14:textId="5D8C1D4F" w:rsidR="008A2391" w:rsidRPr="0082617E" w:rsidRDefault="008A2391" w:rsidP="008A2391">
            <w:pPr>
              <w:jc w:val="center"/>
              <w:rPr>
                <w:rFonts w:ascii="Arial Narrow" w:hAnsi="Arial Narrow"/>
                <w:sz w:val="20"/>
                <w:szCs w:val="18"/>
              </w:rPr>
            </w:pPr>
            <w:r w:rsidRPr="008A2391">
              <w:rPr>
                <w:rFonts w:ascii="Arial Narrow" w:hAnsi="Arial Narrow"/>
                <w:sz w:val="20"/>
                <w:szCs w:val="18"/>
              </w:rPr>
              <w:t>24,0</w:t>
            </w:r>
            <w:r w:rsidR="004A3CBF">
              <w:rPr>
                <w:rFonts w:ascii="Arial Narrow" w:hAnsi="Arial Narrow"/>
                <w:sz w:val="20"/>
                <w:szCs w:val="18"/>
              </w:rPr>
              <w:t>%</w:t>
            </w:r>
          </w:p>
        </w:tc>
      </w:tr>
      <w:tr w:rsidR="008A2391" w:rsidRPr="006352D1" w14:paraId="70847416" w14:textId="77777777" w:rsidTr="00CF171A">
        <w:trPr>
          <w:trHeight w:val="340"/>
        </w:trPr>
        <w:tc>
          <w:tcPr>
            <w:tcW w:w="5103" w:type="dxa"/>
            <w:tcBorders>
              <w:left w:val="nil"/>
              <w:bottom w:val="single" w:sz="4" w:space="0" w:color="auto"/>
              <w:right w:val="nil"/>
            </w:tcBorders>
            <w:shd w:val="clear" w:color="auto" w:fill="auto"/>
            <w:noWrap/>
            <w:vAlign w:val="center"/>
          </w:tcPr>
          <w:p w14:paraId="3A18FCA0" w14:textId="77777777" w:rsidR="008A2391" w:rsidRPr="00091553" w:rsidRDefault="008A2391" w:rsidP="008A2391">
            <w:pPr>
              <w:ind w:left="173"/>
              <w:jc w:val="right"/>
              <w:rPr>
                <w:rFonts w:ascii="Arial Narrow" w:hAnsi="Arial Narrow"/>
                <w:b/>
                <w:color w:val="000000"/>
                <w:sz w:val="20"/>
                <w:szCs w:val="20"/>
              </w:rPr>
            </w:pPr>
            <w:r w:rsidRPr="00CE366D">
              <w:rPr>
                <w:rFonts w:ascii="Arial Narrow" w:hAnsi="Arial Narrow"/>
                <w:b/>
                <w:color w:val="0079C2"/>
                <w:sz w:val="20"/>
                <w:szCs w:val="20"/>
              </w:rPr>
              <w:t>ИТОГО</w:t>
            </w:r>
          </w:p>
        </w:tc>
        <w:tc>
          <w:tcPr>
            <w:tcW w:w="1134" w:type="dxa"/>
            <w:tcBorders>
              <w:left w:val="nil"/>
              <w:bottom w:val="single" w:sz="4" w:space="0" w:color="auto"/>
              <w:right w:val="nil"/>
            </w:tcBorders>
            <w:vAlign w:val="center"/>
          </w:tcPr>
          <w:p w14:paraId="6BA05A58" w14:textId="4C38CCF6" w:rsidR="008A2391" w:rsidRPr="008A2391" w:rsidRDefault="008A2391" w:rsidP="008A2391">
            <w:pPr>
              <w:ind w:left="-10"/>
              <w:jc w:val="center"/>
              <w:rPr>
                <w:rFonts w:ascii="Arial Narrow" w:hAnsi="Arial Narrow"/>
                <w:b/>
                <w:sz w:val="20"/>
                <w:szCs w:val="18"/>
              </w:rPr>
            </w:pPr>
            <w:r w:rsidRPr="008A2391">
              <w:rPr>
                <w:rFonts w:ascii="Arial Narrow" w:hAnsi="Arial Narrow"/>
                <w:b/>
                <w:sz w:val="20"/>
                <w:szCs w:val="18"/>
              </w:rPr>
              <w:t>15 451</w:t>
            </w:r>
          </w:p>
        </w:tc>
        <w:tc>
          <w:tcPr>
            <w:tcW w:w="850" w:type="dxa"/>
            <w:tcBorders>
              <w:left w:val="nil"/>
              <w:bottom w:val="single" w:sz="4" w:space="0" w:color="auto"/>
              <w:right w:val="nil"/>
            </w:tcBorders>
            <w:shd w:val="clear" w:color="auto" w:fill="auto"/>
            <w:noWrap/>
            <w:vAlign w:val="center"/>
          </w:tcPr>
          <w:p w14:paraId="01B6C21B" w14:textId="5BA185F9" w:rsidR="008A2391" w:rsidRPr="00CE366D" w:rsidRDefault="008A2391" w:rsidP="008A2391">
            <w:pPr>
              <w:ind w:left="-28"/>
              <w:jc w:val="center"/>
              <w:rPr>
                <w:rFonts w:ascii="Arial Narrow" w:hAnsi="Arial Narrow"/>
                <w:b/>
                <w:color w:val="0079C2"/>
                <w:sz w:val="22"/>
                <w:szCs w:val="18"/>
              </w:rPr>
            </w:pPr>
            <w:r w:rsidRPr="00CE366D">
              <w:rPr>
                <w:rFonts w:ascii="Arial Narrow" w:hAnsi="Arial Narrow"/>
                <w:b/>
                <w:color w:val="0079C2"/>
                <w:sz w:val="22"/>
                <w:szCs w:val="18"/>
              </w:rPr>
              <w:t>15 997</w:t>
            </w:r>
          </w:p>
        </w:tc>
        <w:tc>
          <w:tcPr>
            <w:tcW w:w="851" w:type="dxa"/>
            <w:tcBorders>
              <w:left w:val="nil"/>
              <w:bottom w:val="single" w:sz="4" w:space="0" w:color="auto"/>
              <w:right w:val="nil"/>
            </w:tcBorders>
            <w:vAlign w:val="center"/>
          </w:tcPr>
          <w:p w14:paraId="5B413B15" w14:textId="5361FCF5" w:rsidR="008A2391" w:rsidRPr="008A2391" w:rsidRDefault="008A2391" w:rsidP="008A2391">
            <w:pPr>
              <w:jc w:val="center"/>
              <w:rPr>
                <w:rFonts w:ascii="Arial Narrow" w:hAnsi="Arial Narrow"/>
                <w:b/>
                <w:sz w:val="20"/>
                <w:szCs w:val="18"/>
              </w:rPr>
            </w:pPr>
            <w:r w:rsidRPr="008A2391">
              <w:rPr>
                <w:rFonts w:ascii="Arial Narrow" w:hAnsi="Arial Narrow"/>
                <w:b/>
                <w:sz w:val="20"/>
                <w:szCs w:val="18"/>
              </w:rPr>
              <w:t>3,5</w:t>
            </w:r>
            <w:r w:rsidR="004A3CBF">
              <w:rPr>
                <w:rFonts w:ascii="Arial Narrow" w:hAnsi="Arial Narrow"/>
                <w:b/>
                <w:sz w:val="20"/>
                <w:szCs w:val="18"/>
              </w:rPr>
              <w:t>%</w:t>
            </w:r>
          </w:p>
        </w:tc>
      </w:tr>
    </w:tbl>
    <w:p w14:paraId="1816A04D" w14:textId="7EF7B0DB" w:rsidR="00732DFE" w:rsidRPr="008A2391" w:rsidRDefault="00732DFE" w:rsidP="008A2391">
      <w:pPr>
        <w:widowControl w:val="0"/>
        <w:spacing w:before="200" w:after="120"/>
        <w:jc w:val="both"/>
        <w:rPr>
          <w:rFonts w:ascii="Arial Narrow" w:hAnsi="Arial Narrow" w:cs="Tahoma"/>
          <w:sz w:val="20"/>
          <w:szCs w:val="20"/>
        </w:rPr>
      </w:pPr>
      <w:r w:rsidRPr="008A2391">
        <w:rPr>
          <w:rFonts w:ascii="Arial Narrow" w:hAnsi="Arial Narrow" w:cs="Tahoma"/>
          <w:sz w:val="20"/>
          <w:szCs w:val="20"/>
        </w:rPr>
        <w:t>Материальные затраты выросли с 15 451 млн руб. в 2016 году до 15 997 млн руб. в 2017 году. Увеличение вызвано ростом тарифов на покупные ресурсы.</w:t>
      </w:r>
    </w:p>
    <w:p w14:paraId="0A341293" w14:textId="09A7A976" w:rsidR="00732DFE" w:rsidRPr="00CE366D" w:rsidRDefault="00732DFE" w:rsidP="008A2391">
      <w:pPr>
        <w:widowControl w:val="0"/>
        <w:spacing w:before="360"/>
        <w:jc w:val="both"/>
        <w:rPr>
          <w:rFonts w:ascii="Arial Narrow" w:hAnsi="Arial Narrow" w:cs="Tahoma"/>
          <w:b/>
          <w:bCs/>
          <w:color w:val="0079C2"/>
          <w:sz w:val="20"/>
          <w:szCs w:val="20"/>
        </w:rPr>
      </w:pPr>
      <w:r w:rsidRPr="00CE366D">
        <w:rPr>
          <w:rFonts w:ascii="Arial Narrow" w:hAnsi="Arial Narrow" w:cs="Tahoma"/>
          <w:b/>
          <w:bCs/>
          <w:color w:val="0079C2"/>
          <w:sz w:val="20"/>
          <w:szCs w:val="20"/>
        </w:rPr>
        <w:t>Расходы на персонал</w:t>
      </w:r>
    </w:p>
    <w:p w14:paraId="6DFC200C" w14:textId="3E60E152" w:rsidR="008A2391" w:rsidRPr="00091553" w:rsidRDefault="008A2391" w:rsidP="008A2391">
      <w:pPr>
        <w:spacing w:after="60"/>
        <w:ind w:right="1273"/>
        <w:jc w:val="right"/>
        <w:rPr>
          <w:rFonts w:ascii="Arial Narrow" w:hAnsi="Arial Narrow"/>
          <w:sz w:val="18"/>
          <w:szCs w:val="20"/>
        </w:rPr>
      </w:pPr>
      <w:r w:rsidRPr="00091553">
        <w:rPr>
          <w:rFonts w:ascii="Arial Narrow" w:hAnsi="Arial Narrow"/>
          <w:sz w:val="18"/>
          <w:szCs w:val="20"/>
        </w:rPr>
        <w:t>млн руб.</w:t>
      </w:r>
    </w:p>
    <w:tbl>
      <w:tblPr>
        <w:tblW w:w="79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34"/>
        <w:gridCol w:w="850"/>
        <w:gridCol w:w="851"/>
      </w:tblGrid>
      <w:tr w:rsidR="00091553" w:rsidRPr="00A45844" w14:paraId="5FD16234" w14:textId="77777777" w:rsidTr="00CE366D">
        <w:trPr>
          <w:trHeight w:val="397"/>
        </w:trPr>
        <w:tc>
          <w:tcPr>
            <w:tcW w:w="5103" w:type="dxa"/>
            <w:tcBorders>
              <w:left w:val="nil"/>
              <w:right w:val="nil"/>
            </w:tcBorders>
            <w:shd w:val="clear" w:color="000000" w:fill="0079C2"/>
            <w:vAlign w:val="center"/>
          </w:tcPr>
          <w:p w14:paraId="6F257402" w14:textId="77777777" w:rsidR="00091553" w:rsidRPr="0082617E" w:rsidRDefault="00091553" w:rsidP="00CF171A">
            <w:pPr>
              <w:jc w:val="center"/>
              <w:rPr>
                <w:rFonts w:ascii="Arial Narrow" w:hAnsi="Arial Narrow"/>
                <w:color w:val="FFFFFF"/>
              </w:rPr>
            </w:pPr>
            <w:r>
              <w:rPr>
                <w:rFonts w:ascii="Arial Narrow" w:hAnsi="Arial Narrow" w:cs="Tahoma"/>
                <w:color w:val="FFFFFF"/>
              </w:rPr>
              <w:t>показатель</w:t>
            </w:r>
          </w:p>
        </w:tc>
        <w:tc>
          <w:tcPr>
            <w:tcW w:w="1134" w:type="dxa"/>
            <w:tcBorders>
              <w:left w:val="nil"/>
              <w:right w:val="nil"/>
            </w:tcBorders>
            <w:shd w:val="clear" w:color="000000" w:fill="0079C2"/>
            <w:vAlign w:val="center"/>
          </w:tcPr>
          <w:p w14:paraId="0AE07042" w14:textId="77777777" w:rsidR="00091553" w:rsidRPr="0082617E" w:rsidRDefault="00091553" w:rsidP="00CF171A">
            <w:pPr>
              <w:ind w:left="-10"/>
              <w:jc w:val="center"/>
              <w:rPr>
                <w:rFonts w:ascii="Arial Narrow" w:hAnsi="Arial Narrow" w:cs="Tahoma"/>
                <w:color w:val="FFFFFF"/>
              </w:rPr>
            </w:pPr>
            <w:r w:rsidRPr="00EC71EF">
              <w:rPr>
                <w:rFonts w:ascii="Arial Narrow" w:hAnsi="Arial Narrow" w:cs="Tahoma"/>
                <w:color w:val="FFFFFF"/>
                <w:sz w:val="22"/>
              </w:rPr>
              <w:t>2016</w:t>
            </w:r>
          </w:p>
        </w:tc>
        <w:tc>
          <w:tcPr>
            <w:tcW w:w="850" w:type="dxa"/>
            <w:tcBorders>
              <w:left w:val="nil"/>
              <w:right w:val="nil"/>
            </w:tcBorders>
            <w:shd w:val="clear" w:color="000000" w:fill="0079C2"/>
            <w:vAlign w:val="center"/>
          </w:tcPr>
          <w:p w14:paraId="5F3F4D72" w14:textId="77777777" w:rsidR="00091553" w:rsidRPr="0082617E" w:rsidRDefault="00091553" w:rsidP="00CF171A">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c>
          <w:tcPr>
            <w:tcW w:w="851" w:type="dxa"/>
            <w:tcBorders>
              <w:left w:val="nil"/>
              <w:right w:val="nil"/>
            </w:tcBorders>
            <w:shd w:val="clear" w:color="000000" w:fill="0079C2"/>
            <w:vAlign w:val="center"/>
          </w:tcPr>
          <w:p w14:paraId="1A8AF478" w14:textId="1BE39162" w:rsidR="00091553" w:rsidRPr="00A45844" w:rsidRDefault="00091553" w:rsidP="004A3CBF">
            <w:pPr>
              <w:jc w:val="center"/>
              <w:rPr>
                <w:rFonts w:ascii="Arial Narrow" w:hAnsi="Arial Narrow" w:cs="Tahoma"/>
                <w:color w:val="FFFFFF"/>
                <w:sz w:val="20"/>
              </w:rPr>
            </w:pPr>
            <w:r>
              <w:rPr>
                <w:rFonts w:ascii="Arial Narrow" w:hAnsi="Arial Narrow" w:cs="Tahoma"/>
                <w:color w:val="FFFFFF"/>
                <w:sz w:val="20"/>
                <w:szCs w:val="28"/>
              </w:rPr>
              <w:t>изм</w:t>
            </w:r>
            <w:r w:rsidRPr="0082617E">
              <w:rPr>
                <w:rFonts w:ascii="Arial Narrow" w:hAnsi="Arial Narrow" w:cs="Tahoma"/>
                <w:color w:val="FFFFFF"/>
                <w:sz w:val="20"/>
                <w:szCs w:val="28"/>
              </w:rPr>
              <w:t>.</w:t>
            </w:r>
          </w:p>
        </w:tc>
      </w:tr>
      <w:tr w:rsidR="008A2391" w:rsidRPr="006352D1" w14:paraId="625D2987" w14:textId="77777777" w:rsidTr="00CF171A">
        <w:trPr>
          <w:trHeight w:val="340"/>
        </w:trPr>
        <w:tc>
          <w:tcPr>
            <w:tcW w:w="5103" w:type="dxa"/>
            <w:tcBorders>
              <w:left w:val="nil"/>
              <w:right w:val="nil"/>
            </w:tcBorders>
            <w:shd w:val="clear" w:color="auto" w:fill="auto"/>
            <w:noWrap/>
            <w:vAlign w:val="center"/>
          </w:tcPr>
          <w:p w14:paraId="7EB15115" w14:textId="62F10F92" w:rsidR="008A2391" w:rsidRPr="005531A8"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Оплата труда персонала</w:t>
            </w:r>
          </w:p>
        </w:tc>
        <w:tc>
          <w:tcPr>
            <w:tcW w:w="1134" w:type="dxa"/>
            <w:tcBorders>
              <w:left w:val="nil"/>
              <w:right w:val="nil"/>
            </w:tcBorders>
            <w:vAlign w:val="center"/>
          </w:tcPr>
          <w:p w14:paraId="73809DEB" w14:textId="794134AD"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8 403</w:t>
            </w:r>
          </w:p>
        </w:tc>
        <w:tc>
          <w:tcPr>
            <w:tcW w:w="850" w:type="dxa"/>
            <w:tcBorders>
              <w:left w:val="nil"/>
              <w:right w:val="nil"/>
            </w:tcBorders>
            <w:shd w:val="clear" w:color="auto" w:fill="auto"/>
            <w:noWrap/>
            <w:vAlign w:val="center"/>
          </w:tcPr>
          <w:p w14:paraId="283733FD" w14:textId="5F1CBDC0"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9 238</w:t>
            </w:r>
          </w:p>
        </w:tc>
        <w:tc>
          <w:tcPr>
            <w:tcW w:w="851" w:type="dxa"/>
            <w:tcBorders>
              <w:left w:val="nil"/>
              <w:right w:val="nil"/>
            </w:tcBorders>
            <w:vAlign w:val="center"/>
          </w:tcPr>
          <w:p w14:paraId="68D22EE0" w14:textId="12070C89" w:rsidR="008A2391" w:rsidRPr="0082617E" w:rsidRDefault="008A2391" w:rsidP="008A2391">
            <w:pPr>
              <w:jc w:val="center"/>
              <w:rPr>
                <w:rFonts w:ascii="Arial Narrow" w:hAnsi="Arial Narrow"/>
                <w:sz w:val="20"/>
                <w:szCs w:val="18"/>
              </w:rPr>
            </w:pPr>
            <w:r w:rsidRPr="008A2391">
              <w:rPr>
                <w:rFonts w:ascii="Arial Narrow" w:hAnsi="Arial Narrow"/>
                <w:sz w:val="20"/>
                <w:szCs w:val="18"/>
              </w:rPr>
              <w:t>9,9</w:t>
            </w:r>
            <w:r w:rsidR="004A3CBF">
              <w:rPr>
                <w:rFonts w:ascii="Arial Narrow" w:hAnsi="Arial Narrow"/>
                <w:sz w:val="20"/>
                <w:szCs w:val="18"/>
              </w:rPr>
              <w:t>%</w:t>
            </w:r>
          </w:p>
        </w:tc>
      </w:tr>
      <w:tr w:rsidR="008A2391" w:rsidRPr="006352D1" w14:paraId="40B3FB69" w14:textId="77777777" w:rsidTr="00CF171A">
        <w:trPr>
          <w:trHeight w:val="340"/>
        </w:trPr>
        <w:tc>
          <w:tcPr>
            <w:tcW w:w="5103" w:type="dxa"/>
            <w:tcBorders>
              <w:left w:val="nil"/>
              <w:right w:val="nil"/>
            </w:tcBorders>
            <w:shd w:val="clear" w:color="auto" w:fill="auto"/>
            <w:noWrap/>
            <w:vAlign w:val="center"/>
          </w:tcPr>
          <w:p w14:paraId="2B0F1E4C" w14:textId="70F697CA" w:rsidR="008A2391" w:rsidRPr="005531A8" w:rsidRDefault="002F29B1" w:rsidP="008A2391">
            <w:pPr>
              <w:ind w:left="173"/>
              <w:jc w:val="both"/>
              <w:rPr>
                <w:rFonts w:ascii="Arial Narrow" w:hAnsi="Arial Narrow"/>
                <w:color w:val="000000"/>
                <w:sz w:val="20"/>
                <w:szCs w:val="20"/>
              </w:rPr>
            </w:pPr>
            <w:r>
              <w:rPr>
                <w:rFonts w:ascii="Arial Narrow" w:hAnsi="Arial Narrow"/>
                <w:color w:val="000000"/>
                <w:sz w:val="20"/>
                <w:szCs w:val="20"/>
              </w:rPr>
              <w:t xml:space="preserve">Отчисления на социальное </w:t>
            </w:r>
            <w:r w:rsidR="008A2391" w:rsidRPr="008A2391">
              <w:rPr>
                <w:rFonts w:ascii="Arial Narrow" w:hAnsi="Arial Narrow"/>
                <w:color w:val="000000"/>
                <w:sz w:val="20"/>
                <w:szCs w:val="20"/>
              </w:rPr>
              <w:t>страхование и обеспечение</w:t>
            </w:r>
          </w:p>
        </w:tc>
        <w:tc>
          <w:tcPr>
            <w:tcW w:w="1134" w:type="dxa"/>
            <w:tcBorders>
              <w:left w:val="nil"/>
              <w:right w:val="nil"/>
            </w:tcBorders>
            <w:vAlign w:val="center"/>
          </w:tcPr>
          <w:p w14:paraId="7E0A25EB" w14:textId="56EE4500"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2 624</w:t>
            </w:r>
          </w:p>
        </w:tc>
        <w:tc>
          <w:tcPr>
            <w:tcW w:w="850" w:type="dxa"/>
            <w:tcBorders>
              <w:left w:val="nil"/>
              <w:right w:val="nil"/>
            </w:tcBorders>
            <w:shd w:val="clear" w:color="auto" w:fill="auto"/>
            <w:noWrap/>
            <w:vAlign w:val="center"/>
          </w:tcPr>
          <w:p w14:paraId="665DA02E" w14:textId="7DF5F60C"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2 854</w:t>
            </w:r>
          </w:p>
        </w:tc>
        <w:tc>
          <w:tcPr>
            <w:tcW w:w="851" w:type="dxa"/>
            <w:tcBorders>
              <w:left w:val="nil"/>
              <w:right w:val="nil"/>
            </w:tcBorders>
            <w:vAlign w:val="center"/>
          </w:tcPr>
          <w:p w14:paraId="30D6EFA3" w14:textId="5E72EAFF" w:rsidR="008A2391" w:rsidRPr="0082617E" w:rsidRDefault="008A2391" w:rsidP="008A2391">
            <w:pPr>
              <w:jc w:val="center"/>
              <w:rPr>
                <w:rFonts w:ascii="Arial Narrow" w:hAnsi="Arial Narrow"/>
                <w:sz w:val="20"/>
                <w:szCs w:val="18"/>
              </w:rPr>
            </w:pPr>
            <w:r w:rsidRPr="008A2391">
              <w:rPr>
                <w:rFonts w:ascii="Arial Narrow" w:hAnsi="Arial Narrow"/>
                <w:sz w:val="20"/>
                <w:szCs w:val="18"/>
              </w:rPr>
              <w:t>8,8</w:t>
            </w:r>
            <w:r w:rsidR="004A3CBF">
              <w:rPr>
                <w:rFonts w:ascii="Arial Narrow" w:hAnsi="Arial Narrow"/>
                <w:sz w:val="20"/>
                <w:szCs w:val="18"/>
              </w:rPr>
              <w:t>%</w:t>
            </w:r>
          </w:p>
        </w:tc>
      </w:tr>
      <w:tr w:rsidR="008A2391" w:rsidRPr="006352D1" w14:paraId="1F5D773C" w14:textId="77777777" w:rsidTr="00CF171A">
        <w:trPr>
          <w:trHeight w:val="340"/>
        </w:trPr>
        <w:tc>
          <w:tcPr>
            <w:tcW w:w="5103" w:type="dxa"/>
            <w:tcBorders>
              <w:left w:val="nil"/>
              <w:bottom w:val="single" w:sz="4" w:space="0" w:color="auto"/>
              <w:right w:val="nil"/>
            </w:tcBorders>
            <w:shd w:val="clear" w:color="auto" w:fill="auto"/>
            <w:noWrap/>
            <w:vAlign w:val="center"/>
          </w:tcPr>
          <w:p w14:paraId="53C0B1A7" w14:textId="5DC10257" w:rsidR="008A2391" w:rsidRPr="008A2391"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Оценочное обязательство по оплате отпусков</w:t>
            </w:r>
          </w:p>
        </w:tc>
        <w:tc>
          <w:tcPr>
            <w:tcW w:w="1134" w:type="dxa"/>
            <w:tcBorders>
              <w:left w:val="nil"/>
              <w:bottom w:val="single" w:sz="4" w:space="0" w:color="auto"/>
              <w:right w:val="nil"/>
            </w:tcBorders>
            <w:vAlign w:val="center"/>
          </w:tcPr>
          <w:p w14:paraId="226C2A96" w14:textId="5F149438" w:rsidR="008A2391" w:rsidRPr="008A2391" w:rsidRDefault="008A2391" w:rsidP="008A2391">
            <w:pPr>
              <w:ind w:left="-10"/>
              <w:jc w:val="center"/>
              <w:rPr>
                <w:rFonts w:ascii="Arial Narrow" w:hAnsi="Arial Narrow"/>
                <w:sz w:val="20"/>
                <w:szCs w:val="18"/>
              </w:rPr>
            </w:pPr>
            <w:r w:rsidRPr="008A2391">
              <w:rPr>
                <w:rFonts w:ascii="Arial Narrow" w:hAnsi="Arial Narrow"/>
                <w:sz w:val="20"/>
                <w:szCs w:val="18"/>
              </w:rPr>
              <w:t>826</w:t>
            </w:r>
          </w:p>
        </w:tc>
        <w:tc>
          <w:tcPr>
            <w:tcW w:w="850" w:type="dxa"/>
            <w:tcBorders>
              <w:left w:val="nil"/>
              <w:bottom w:val="single" w:sz="4" w:space="0" w:color="auto"/>
              <w:right w:val="nil"/>
            </w:tcBorders>
            <w:shd w:val="clear" w:color="auto" w:fill="auto"/>
            <w:noWrap/>
            <w:vAlign w:val="center"/>
          </w:tcPr>
          <w:p w14:paraId="2AAA8AF2" w14:textId="5FB31C7E"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866</w:t>
            </w:r>
          </w:p>
        </w:tc>
        <w:tc>
          <w:tcPr>
            <w:tcW w:w="851" w:type="dxa"/>
            <w:tcBorders>
              <w:left w:val="nil"/>
              <w:bottom w:val="single" w:sz="4" w:space="0" w:color="auto"/>
              <w:right w:val="nil"/>
            </w:tcBorders>
            <w:vAlign w:val="center"/>
          </w:tcPr>
          <w:p w14:paraId="6BA12035" w14:textId="7D2D5D36" w:rsidR="008A2391" w:rsidRPr="008A2391" w:rsidRDefault="008A2391" w:rsidP="008A2391">
            <w:pPr>
              <w:jc w:val="center"/>
              <w:rPr>
                <w:rFonts w:ascii="Arial Narrow" w:hAnsi="Arial Narrow"/>
                <w:sz w:val="20"/>
                <w:szCs w:val="18"/>
              </w:rPr>
            </w:pPr>
            <w:r w:rsidRPr="008A2391">
              <w:rPr>
                <w:rFonts w:ascii="Arial Narrow" w:hAnsi="Arial Narrow"/>
                <w:sz w:val="20"/>
                <w:szCs w:val="18"/>
              </w:rPr>
              <w:t>4,8</w:t>
            </w:r>
            <w:r w:rsidR="004A3CBF">
              <w:rPr>
                <w:rFonts w:ascii="Arial Narrow" w:hAnsi="Arial Narrow"/>
                <w:sz w:val="20"/>
                <w:szCs w:val="18"/>
              </w:rPr>
              <w:t>%</w:t>
            </w:r>
          </w:p>
        </w:tc>
      </w:tr>
      <w:tr w:rsidR="008A2391" w:rsidRPr="006352D1" w14:paraId="3B24E870" w14:textId="77777777" w:rsidTr="00CF171A">
        <w:trPr>
          <w:trHeight w:val="340"/>
        </w:trPr>
        <w:tc>
          <w:tcPr>
            <w:tcW w:w="5103" w:type="dxa"/>
            <w:tcBorders>
              <w:left w:val="nil"/>
              <w:bottom w:val="single" w:sz="4" w:space="0" w:color="auto"/>
              <w:right w:val="nil"/>
            </w:tcBorders>
            <w:shd w:val="clear" w:color="auto" w:fill="auto"/>
            <w:noWrap/>
            <w:vAlign w:val="center"/>
          </w:tcPr>
          <w:p w14:paraId="5FB3F483" w14:textId="6929D74F" w:rsidR="008A2391" w:rsidRPr="005531A8" w:rsidRDefault="008A2391" w:rsidP="008A2391">
            <w:pPr>
              <w:ind w:left="173"/>
              <w:jc w:val="both"/>
              <w:rPr>
                <w:rFonts w:ascii="Arial Narrow" w:hAnsi="Arial Narrow"/>
                <w:color w:val="000000"/>
                <w:sz w:val="20"/>
                <w:szCs w:val="20"/>
              </w:rPr>
            </w:pPr>
            <w:r w:rsidRPr="008A2391">
              <w:rPr>
                <w:rFonts w:ascii="Arial Narrow" w:hAnsi="Arial Narrow"/>
                <w:color w:val="000000"/>
                <w:sz w:val="20"/>
                <w:szCs w:val="20"/>
              </w:rPr>
              <w:t>Прочие расходы на персонал</w:t>
            </w:r>
          </w:p>
        </w:tc>
        <w:tc>
          <w:tcPr>
            <w:tcW w:w="1134" w:type="dxa"/>
            <w:tcBorders>
              <w:left w:val="nil"/>
              <w:bottom w:val="single" w:sz="4" w:space="0" w:color="auto"/>
              <w:right w:val="nil"/>
            </w:tcBorders>
            <w:vAlign w:val="center"/>
          </w:tcPr>
          <w:p w14:paraId="15B83CE1" w14:textId="0AFF6C79" w:rsidR="008A2391" w:rsidRPr="00EC71EF" w:rsidRDefault="008A2391" w:rsidP="008A2391">
            <w:pPr>
              <w:ind w:left="-10"/>
              <w:jc w:val="center"/>
              <w:rPr>
                <w:rFonts w:ascii="Arial Narrow" w:hAnsi="Arial Narrow"/>
                <w:sz w:val="20"/>
                <w:szCs w:val="18"/>
              </w:rPr>
            </w:pPr>
            <w:r w:rsidRPr="008A2391">
              <w:rPr>
                <w:rFonts w:ascii="Arial Narrow" w:hAnsi="Arial Narrow"/>
                <w:sz w:val="20"/>
                <w:szCs w:val="18"/>
              </w:rPr>
              <w:t>246</w:t>
            </w:r>
          </w:p>
        </w:tc>
        <w:tc>
          <w:tcPr>
            <w:tcW w:w="850" w:type="dxa"/>
            <w:tcBorders>
              <w:left w:val="nil"/>
              <w:bottom w:val="single" w:sz="4" w:space="0" w:color="auto"/>
              <w:right w:val="nil"/>
            </w:tcBorders>
            <w:shd w:val="clear" w:color="auto" w:fill="auto"/>
            <w:noWrap/>
            <w:vAlign w:val="center"/>
          </w:tcPr>
          <w:p w14:paraId="58043DCE" w14:textId="5330B5BE" w:rsidR="008A2391" w:rsidRPr="00CE366D" w:rsidRDefault="008A2391" w:rsidP="008A2391">
            <w:pPr>
              <w:ind w:left="-28"/>
              <w:jc w:val="center"/>
              <w:rPr>
                <w:rFonts w:ascii="Arial Narrow" w:hAnsi="Arial Narrow"/>
                <w:color w:val="0079C2"/>
                <w:sz w:val="22"/>
                <w:szCs w:val="18"/>
              </w:rPr>
            </w:pPr>
            <w:r w:rsidRPr="00CE366D">
              <w:rPr>
                <w:rFonts w:ascii="Arial Narrow" w:hAnsi="Arial Narrow"/>
                <w:color w:val="0079C2"/>
                <w:sz w:val="22"/>
                <w:szCs w:val="18"/>
              </w:rPr>
              <w:t>248</w:t>
            </w:r>
          </w:p>
        </w:tc>
        <w:tc>
          <w:tcPr>
            <w:tcW w:w="851" w:type="dxa"/>
            <w:tcBorders>
              <w:left w:val="nil"/>
              <w:bottom w:val="single" w:sz="4" w:space="0" w:color="auto"/>
              <w:right w:val="nil"/>
            </w:tcBorders>
            <w:vAlign w:val="center"/>
          </w:tcPr>
          <w:p w14:paraId="35C3FF46" w14:textId="1F6AC11E" w:rsidR="008A2391" w:rsidRPr="0082617E" w:rsidRDefault="008A2391" w:rsidP="008A2391">
            <w:pPr>
              <w:jc w:val="center"/>
              <w:rPr>
                <w:rFonts w:ascii="Arial Narrow" w:hAnsi="Arial Narrow"/>
                <w:sz w:val="20"/>
                <w:szCs w:val="18"/>
              </w:rPr>
            </w:pPr>
            <w:r w:rsidRPr="008A2391">
              <w:rPr>
                <w:rFonts w:ascii="Arial Narrow" w:hAnsi="Arial Narrow"/>
                <w:sz w:val="20"/>
                <w:szCs w:val="18"/>
              </w:rPr>
              <w:t>1,2</w:t>
            </w:r>
            <w:r w:rsidR="004A3CBF">
              <w:rPr>
                <w:rFonts w:ascii="Arial Narrow" w:hAnsi="Arial Narrow"/>
                <w:sz w:val="20"/>
                <w:szCs w:val="18"/>
              </w:rPr>
              <w:t>5</w:t>
            </w:r>
          </w:p>
        </w:tc>
      </w:tr>
      <w:tr w:rsidR="008A2391" w:rsidRPr="006352D1" w14:paraId="7485950D" w14:textId="77777777" w:rsidTr="00CF171A">
        <w:trPr>
          <w:trHeight w:val="340"/>
        </w:trPr>
        <w:tc>
          <w:tcPr>
            <w:tcW w:w="5103" w:type="dxa"/>
            <w:tcBorders>
              <w:left w:val="nil"/>
              <w:bottom w:val="single" w:sz="4" w:space="0" w:color="auto"/>
              <w:right w:val="nil"/>
            </w:tcBorders>
            <w:shd w:val="clear" w:color="auto" w:fill="auto"/>
            <w:noWrap/>
            <w:vAlign w:val="center"/>
          </w:tcPr>
          <w:p w14:paraId="499F1D41" w14:textId="77777777" w:rsidR="008A2391" w:rsidRPr="00091553" w:rsidRDefault="008A2391" w:rsidP="008A2391">
            <w:pPr>
              <w:ind w:left="173"/>
              <w:jc w:val="right"/>
              <w:rPr>
                <w:rFonts w:ascii="Arial Narrow" w:hAnsi="Arial Narrow"/>
                <w:b/>
                <w:color w:val="000000"/>
                <w:sz w:val="20"/>
                <w:szCs w:val="20"/>
              </w:rPr>
            </w:pPr>
            <w:r w:rsidRPr="00CE366D">
              <w:rPr>
                <w:rFonts w:ascii="Arial Narrow" w:hAnsi="Arial Narrow"/>
                <w:b/>
                <w:color w:val="0079C2"/>
                <w:sz w:val="20"/>
                <w:szCs w:val="20"/>
              </w:rPr>
              <w:t>ИТОГО</w:t>
            </w:r>
          </w:p>
        </w:tc>
        <w:tc>
          <w:tcPr>
            <w:tcW w:w="1134" w:type="dxa"/>
            <w:tcBorders>
              <w:left w:val="nil"/>
              <w:bottom w:val="single" w:sz="4" w:space="0" w:color="auto"/>
              <w:right w:val="nil"/>
            </w:tcBorders>
            <w:vAlign w:val="center"/>
          </w:tcPr>
          <w:p w14:paraId="78321177" w14:textId="2F8959C7" w:rsidR="008A2391" w:rsidRPr="008A2391" w:rsidRDefault="008A2391" w:rsidP="008A2391">
            <w:pPr>
              <w:ind w:left="-10"/>
              <w:jc w:val="center"/>
              <w:rPr>
                <w:rFonts w:ascii="Arial Narrow" w:hAnsi="Arial Narrow"/>
                <w:b/>
                <w:sz w:val="20"/>
                <w:szCs w:val="18"/>
              </w:rPr>
            </w:pPr>
            <w:r w:rsidRPr="008A2391">
              <w:rPr>
                <w:rFonts w:ascii="Arial Narrow" w:hAnsi="Arial Narrow"/>
                <w:b/>
                <w:sz w:val="20"/>
                <w:szCs w:val="18"/>
              </w:rPr>
              <w:t>12 099</w:t>
            </w:r>
          </w:p>
        </w:tc>
        <w:tc>
          <w:tcPr>
            <w:tcW w:w="850" w:type="dxa"/>
            <w:tcBorders>
              <w:left w:val="nil"/>
              <w:bottom w:val="single" w:sz="4" w:space="0" w:color="auto"/>
              <w:right w:val="nil"/>
            </w:tcBorders>
            <w:shd w:val="clear" w:color="auto" w:fill="auto"/>
            <w:noWrap/>
            <w:vAlign w:val="center"/>
          </w:tcPr>
          <w:p w14:paraId="33D4EDAE" w14:textId="6E78749A" w:rsidR="008A2391" w:rsidRPr="00CE366D" w:rsidRDefault="008A2391" w:rsidP="008A2391">
            <w:pPr>
              <w:ind w:left="-28"/>
              <w:jc w:val="center"/>
              <w:rPr>
                <w:rFonts w:ascii="Arial Narrow" w:hAnsi="Arial Narrow"/>
                <w:b/>
                <w:color w:val="0079C2"/>
                <w:sz w:val="22"/>
                <w:szCs w:val="18"/>
              </w:rPr>
            </w:pPr>
            <w:r w:rsidRPr="00CE366D">
              <w:rPr>
                <w:rFonts w:ascii="Arial Narrow" w:hAnsi="Arial Narrow"/>
                <w:b/>
                <w:color w:val="0079C2"/>
                <w:sz w:val="22"/>
                <w:szCs w:val="18"/>
              </w:rPr>
              <w:t>13 206</w:t>
            </w:r>
          </w:p>
        </w:tc>
        <w:tc>
          <w:tcPr>
            <w:tcW w:w="851" w:type="dxa"/>
            <w:tcBorders>
              <w:left w:val="nil"/>
              <w:bottom w:val="single" w:sz="4" w:space="0" w:color="auto"/>
              <w:right w:val="nil"/>
            </w:tcBorders>
            <w:vAlign w:val="center"/>
          </w:tcPr>
          <w:p w14:paraId="0AAEF1F9" w14:textId="18098FDC" w:rsidR="008A2391" w:rsidRPr="008A2391" w:rsidRDefault="008A2391" w:rsidP="008A2391">
            <w:pPr>
              <w:jc w:val="center"/>
              <w:rPr>
                <w:rFonts w:ascii="Arial Narrow" w:hAnsi="Arial Narrow"/>
                <w:b/>
                <w:sz w:val="20"/>
                <w:szCs w:val="18"/>
              </w:rPr>
            </w:pPr>
            <w:r w:rsidRPr="008A2391">
              <w:rPr>
                <w:rFonts w:ascii="Arial Narrow" w:hAnsi="Arial Narrow"/>
                <w:b/>
                <w:sz w:val="20"/>
                <w:szCs w:val="18"/>
              </w:rPr>
              <w:t>9,1</w:t>
            </w:r>
            <w:r w:rsidR="004A3CBF">
              <w:rPr>
                <w:rFonts w:ascii="Arial Narrow" w:hAnsi="Arial Narrow"/>
                <w:b/>
                <w:sz w:val="20"/>
                <w:szCs w:val="18"/>
              </w:rPr>
              <w:t>%</w:t>
            </w:r>
          </w:p>
        </w:tc>
      </w:tr>
    </w:tbl>
    <w:p w14:paraId="770AE8AC" w14:textId="5C9B8C25" w:rsidR="00732DFE" w:rsidRPr="008A2391" w:rsidRDefault="00732DFE" w:rsidP="008A2391">
      <w:pPr>
        <w:widowControl w:val="0"/>
        <w:spacing w:before="200" w:after="120"/>
        <w:jc w:val="both"/>
        <w:rPr>
          <w:rFonts w:ascii="Arial Narrow" w:hAnsi="Arial Narrow" w:cs="Tahoma"/>
          <w:sz w:val="20"/>
          <w:szCs w:val="20"/>
        </w:rPr>
      </w:pPr>
      <w:r w:rsidRPr="008A2391">
        <w:rPr>
          <w:rFonts w:ascii="Arial Narrow" w:hAnsi="Arial Narrow" w:cs="Tahoma"/>
          <w:sz w:val="20"/>
          <w:szCs w:val="20"/>
        </w:rPr>
        <w:t>Рост расходов на персонал связан с увелич</w:t>
      </w:r>
      <w:r w:rsidR="004A3CBF">
        <w:rPr>
          <w:rFonts w:ascii="Arial Narrow" w:hAnsi="Arial Narrow" w:cs="Tahoma"/>
          <w:sz w:val="20"/>
          <w:szCs w:val="20"/>
        </w:rPr>
        <w:t>ением средней заработной платы.</w:t>
      </w:r>
    </w:p>
    <w:p w14:paraId="5440214A" w14:textId="77777777" w:rsidR="00732DFE" w:rsidRPr="00CE366D" w:rsidRDefault="00732DFE" w:rsidP="008A2391">
      <w:pPr>
        <w:widowControl w:val="0"/>
        <w:spacing w:before="360" w:after="120"/>
        <w:jc w:val="both"/>
        <w:rPr>
          <w:rFonts w:ascii="Arial Narrow" w:hAnsi="Arial Narrow" w:cs="Tahoma"/>
          <w:b/>
          <w:bCs/>
          <w:color w:val="0079C2"/>
          <w:sz w:val="20"/>
          <w:szCs w:val="20"/>
        </w:rPr>
      </w:pPr>
      <w:r w:rsidRPr="00CE366D">
        <w:rPr>
          <w:rFonts w:ascii="Arial Narrow" w:hAnsi="Arial Narrow" w:cs="Tahoma"/>
          <w:b/>
          <w:bCs/>
          <w:color w:val="0079C2"/>
          <w:sz w:val="20"/>
          <w:szCs w:val="20"/>
        </w:rPr>
        <w:t>EBITDA и рентабельность EBITDA</w:t>
      </w:r>
    </w:p>
    <w:p w14:paraId="20BB46A7" w14:textId="77777777" w:rsidR="00732DFE" w:rsidRDefault="00732DFE" w:rsidP="00732DFE">
      <w:pPr>
        <w:spacing w:before="240"/>
        <w:ind w:firstLine="567"/>
        <w:contextualSpacing/>
        <w:jc w:val="center"/>
        <w:rPr>
          <w:b/>
          <w:bCs/>
          <w:sz w:val="20"/>
          <w:szCs w:val="20"/>
        </w:rPr>
      </w:pPr>
      <w:r>
        <w:rPr>
          <w:noProof/>
        </w:rPr>
        <w:drawing>
          <wp:inline distT="0" distB="0" distL="0" distR="0" wp14:anchorId="4DFE787F" wp14:editId="471A441F">
            <wp:extent cx="5203372" cy="2280557"/>
            <wp:effectExtent l="0" t="0" r="0" b="57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31360A" w14:textId="291D8E3D" w:rsidR="00732DFE" w:rsidRPr="008A2391" w:rsidRDefault="00732DFE" w:rsidP="008A2391">
      <w:pPr>
        <w:widowControl w:val="0"/>
        <w:spacing w:before="120" w:after="120"/>
        <w:jc w:val="both"/>
        <w:rPr>
          <w:rFonts w:ascii="Arial Narrow" w:hAnsi="Arial Narrow" w:cs="Tahoma"/>
          <w:sz w:val="20"/>
          <w:szCs w:val="20"/>
        </w:rPr>
      </w:pPr>
      <w:r w:rsidRPr="008A2391">
        <w:rPr>
          <w:rFonts w:ascii="Arial Narrow" w:hAnsi="Arial Narrow" w:cs="Tahoma"/>
          <w:sz w:val="20"/>
          <w:szCs w:val="20"/>
        </w:rPr>
        <w:t>Показатель EBITDA в 2017 году увеличился на 14% по сравнению с 2016 годом и составил 19 805 млн</w:t>
      </w:r>
      <w:r w:rsidR="004E0872">
        <w:rPr>
          <w:rFonts w:ascii="Arial Narrow" w:hAnsi="Arial Narrow" w:cs="Tahoma"/>
          <w:sz w:val="20"/>
          <w:szCs w:val="20"/>
        </w:rPr>
        <w:t xml:space="preserve"> </w:t>
      </w:r>
      <w:r w:rsidRPr="008A2391">
        <w:rPr>
          <w:rFonts w:ascii="Arial Narrow" w:hAnsi="Arial Narrow" w:cs="Tahoma"/>
          <w:sz w:val="20"/>
          <w:szCs w:val="20"/>
        </w:rPr>
        <w:t>руб. Рентабельность EBITDA по выручке в 2017 году составила 14,7%, что на 9% выше, чем в 2016 году.</w:t>
      </w:r>
    </w:p>
    <w:p w14:paraId="48B36D35" w14:textId="494B7097" w:rsidR="00732DFE" w:rsidRPr="00CE366D" w:rsidRDefault="00216DA7" w:rsidP="00732DFE">
      <w:pPr>
        <w:spacing w:before="600" w:after="120"/>
        <w:jc w:val="both"/>
        <w:rPr>
          <w:rFonts w:ascii="Arial Narrow" w:hAnsi="Arial Narrow" w:cs="Tahoma"/>
          <w:b/>
          <w:bCs/>
          <w:color w:val="0079C2"/>
          <w:sz w:val="22"/>
          <w:szCs w:val="20"/>
        </w:rPr>
      </w:pPr>
      <w:bookmarkStart w:id="114" w:name="_Toc480205205"/>
      <w:r>
        <w:rPr>
          <w:rFonts w:ascii="Arial Narrow" w:hAnsi="Arial Narrow" w:cs="Tahoma"/>
          <w:b/>
          <w:bCs/>
          <w:color w:val="0079C2"/>
          <w:sz w:val="22"/>
          <w:szCs w:val="20"/>
        </w:rPr>
        <w:lastRenderedPageBreak/>
        <w:t>6</w:t>
      </w:r>
      <w:r w:rsidR="00732DFE" w:rsidRPr="00CE366D">
        <w:rPr>
          <w:rFonts w:ascii="Arial Narrow" w:hAnsi="Arial Narrow" w:cs="Tahoma"/>
          <w:b/>
          <w:bCs/>
          <w:color w:val="0079C2"/>
          <w:sz w:val="22"/>
          <w:szCs w:val="20"/>
        </w:rPr>
        <w:t xml:space="preserve">.2. </w:t>
      </w:r>
      <w:bookmarkEnd w:id="114"/>
      <w:r w:rsidR="00732DFE" w:rsidRPr="00CE366D">
        <w:rPr>
          <w:rFonts w:ascii="Arial Narrow" w:hAnsi="Arial Narrow" w:cs="Tahoma"/>
          <w:b/>
          <w:bCs/>
          <w:color w:val="0079C2"/>
          <w:sz w:val="22"/>
          <w:szCs w:val="20"/>
        </w:rPr>
        <w:t>Анализ структуры баланса</w:t>
      </w:r>
    </w:p>
    <w:tbl>
      <w:tblPr>
        <w:tblW w:w="10088" w:type="dxa"/>
        <w:jc w:val="center"/>
        <w:tblLook w:val="04A0" w:firstRow="1" w:lastRow="0" w:firstColumn="1" w:lastColumn="0" w:noHBand="0" w:noVBand="1"/>
      </w:tblPr>
      <w:tblGrid>
        <w:gridCol w:w="4558"/>
        <w:gridCol w:w="1062"/>
        <w:gridCol w:w="1703"/>
        <w:gridCol w:w="1062"/>
        <w:gridCol w:w="1703"/>
      </w:tblGrid>
      <w:tr w:rsidR="008A2391" w:rsidRPr="008A2391" w14:paraId="5FB3D20A" w14:textId="77777777" w:rsidTr="00CE366D">
        <w:trPr>
          <w:trHeight w:val="397"/>
          <w:jc w:val="center"/>
        </w:trPr>
        <w:tc>
          <w:tcPr>
            <w:tcW w:w="0" w:type="auto"/>
            <w:tcBorders>
              <w:top w:val="single" w:sz="4" w:space="0" w:color="auto"/>
              <w:left w:val="single" w:sz="4" w:space="0" w:color="auto"/>
              <w:bottom w:val="single" w:sz="4" w:space="0" w:color="auto"/>
            </w:tcBorders>
            <w:shd w:val="clear" w:color="auto" w:fill="0079C2"/>
            <w:noWrap/>
            <w:vAlign w:val="center"/>
            <w:hideMark/>
          </w:tcPr>
          <w:p w14:paraId="26715316" w14:textId="1CAFC51F" w:rsidR="00732DFE" w:rsidRPr="008A2391" w:rsidRDefault="008A2391" w:rsidP="008A2391">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п</w:t>
            </w:r>
            <w:r w:rsidR="00732DFE" w:rsidRPr="008A2391">
              <w:rPr>
                <w:rFonts w:ascii="Arial Narrow" w:hAnsi="Arial Narrow"/>
                <w:b/>
                <w:bCs/>
                <w:color w:val="FFFFFF" w:themeColor="background1"/>
                <w:sz w:val="20"/>
                <w:szCs w:val="20"/>
              </w:rPr>
              <w:t>оказатель</w:t>
            </w:r>
          </w:p>
        </w:tc>
        <w:tc>
          <w:tcPr>
            <w:tcW w:w="0" w:type="auto"/>
            <w:gridSpan w:val="2"/>
            <w:tcBorders>
              <w:top w:val="single" w:sz="4" w:space="0" w:color="auto"/>
              <w:bottom w:val="single" w:sz="4" w:space="0" w:color="auto"/>
            </w:tcBorders>
            <w:shd w:val="clear" w:color="auto" w:fill="0079C2"/>
            <w:noWrap/>
            <w:vAlign w:val="center"/>
            <w:hideMark/>
          </w:tcPr>
          <w:p w14:paraId="648D3BBF" w14:textId="77777777" w:rsidR="00732DFE" w:rsidRPr="008A2391" w:rsidRDefault="00732DFE" w:rsidP="008A2391">
            <w:pPr>
              <w:jc w:val="center"/>
              <w:rPr>
                <w:rFonts w:ascii="Arial Narrow" w:hAnsi="Arial Narrow"/>
                <w:b/>
                <w:bCs/>
                <w:color w:val="FFFFFF" w:themeColor="background1"/>
                <w:sz w:val="20"/>
                <w:szCs w:val="20"/>
              </w:rPr>
            </w:pPr>
            <w:r w:rsidRPr="008A2391">
              <w:rPr>
                <w:rFonts w:ascii="Arial Narrow" w:hAnsi="Arial Narrow"/>
                <w:b/>
                <w:bCs/>
                <w:color w:val="FFFFFF" w:themeColor="background1"/>
                <w:sz w:val="22"/>
                <w:szCs w:val="20"/>
              </w:rPr>
              <w:t>2017</w:t>
            </w:r>
          </w:p>
        </w:tc>
        <w:tc>
          <w:tcPr>
            <w:tcW w:w="0" w:type="auto"/>
            <w:gridSpan w:val="2"/>
            <w:tcBorders>
              <w:top w:val="single" w:sz="4" w:space="0" w:color="auto"/>
              <w:bottom w:val="single" w:sz="4" w:space="0" w:color="auto"/>
            </w:tcBorders>
            <w:shd w:val="clear" w:color="auto" w:fill="0079C2"/>
            <w:noWrap/>
            <w:vAlign w:val="center"/>
            <w:hideMark/>
          </w:tcPr>
          <w:p w14:paraId="1939F68A" w14:textId="77777777" w:rsidR="00732DFE" w:rsidRPr="008A2391" w:rsidRDefault="00732DFE" w:rsidP="008A2391">
            <w:pPr>
              <w:jc w:val="center"/>
              <w:rPr>
                <w:rFonts w:ascii="Arial Narrow" w:hAnsi="Arial Narrow"/>
                <w:b/>
                <w:bCs/>
                <w:color w:val="FFFFFF" w:themeColor="background1"/>
                <w:sz w:val="20"/>
                <w:szCs w:val="20"/>
              </w:rPr>
            </w:pPr>
            <w:r w:rsidRPr="008A2391">
              <w:rPr>
                <w:rFonts w:ascii="Arial Narrow" w:hAnsi="Arial Narrow"/>
                <w:b/>
                <w:bCs/>
                <w:color w:val="FFFFFF" w:themeColor="background1"/>
                <w:sz w:val="22"/>
                <w:szCs w:val="20"/>
              </w:rPr>
              <w:t>2016</w:t>
            </w:r>
          </w:p>
        </w:tc>
      </w:tr>
      <w:tr w:rsidR="00917C93" w:rsidRPr="008A2391" w14:paraId="320C247A" w14:textId="77777777" w:rsidTr="00917C93">
        <w:trPr>
          <w:trHeight w:val="397"/>
          <w:jc w:val="center"/>
        </w:trPr>
        <w:tc>
          <w:tcPr>
            <w:tcW w:w="0" w:type="auto"/>
            <w:tcBorders>
              <w:top w:val="single" w:sz="4" w:space="0" w:color="auto"/>
              <w:bottom w:val="single" w:sz="4" w:space="0" w:color="auto"/>
            </w:tcBorders>
            <w:shd w:val="clear" w:color="auto" w:fill="auto"/>
            <w:noWrap/>
            <w:vAlign w:val="center"/>
            <w:hideMark/>
          </w:tcPr>
          <w:p w14:paraId="108DB588" w14:textId="77777777" w:rsidR="00732DFE" w:rsidRPr="008A2391" w:rsidRDefault="00732DFE" w:rsidP="00732DFE">
            <w:pPr>
              <w:rPr>
                <w:rFonts w:ascii="Arial Narrow" w:hAnsi="Arial Narrow"/>
                <w:b/>
                <w:bCs/>
                <w:sz w:val="20"/>
                <w:szCs w:val="20"/>
              </w:rPr>
            </w:pPr>
            <w:r w:rsidRPr="00CE366D">
              <w:rPr>
                <w:rFonts w:ascii="Arial Narrow" w:hAnsi="Arial Narrow"/>
                <w:b/>
                <w:bCs/>
                <w:color w:val="0079C2"/>
                <w:sz w:val="20"/>
                <w:szCs w:val="20"/>
              </w:rPr>
              <w:t>Активы</w:t>
            </w:r>
          </w:p>
        </w:tc>
        <w:tc>
          <w:tcPr>
            <w:tcW w:w="0" w:type="auto"/>
            <w:tcBorders>
              <w:top w:val="nil"/>
              <w:bottom w:val="single" w:sz="4" w:space="0" w:color="auto"/>
            </w:tcBorders>
            <w:shd w:val="clear" w:color="auto" w:fill="auto"/>
            <w:noWrap/>
            <w:vAlign w:val="center"/>
            <w:hideMark/>
          </w:tcPr>
          <w:p w14:paraId="2779EB77" w14:textId="364AC308" w:rsidR="00732DFE" w:rsidRPr="008A2391" w:rsidRDefault="00917C93" w:rsidP="008A2391">
            <w:pPr>
              <w:jc w:val="center"/>
              <w:rPr>
                <w:rFonts w:ascii="Arial Narrow" w:hAnsi="Arial Narrow"/>
                <w:sz w:val="20"/>
                <w:szCs w:val="20"/>
              </w:rPr>
            </w:pPr>
            <w:r>
              <w:rPr>
                <w:rFonts w:ascii="Arial Narrow" w:hAnsi="Arial Narrow"/>
                <w:sz w:val="20"/>
                <w:szCs w:val="20"/>
              </w:rPr>
              <w:t>м</w:t>
            </w:r>
            <w:r w:rsidR="00732DFE" w:rsidRPr="008A2391">
              <w:rPr>
                <w:rFonts w:ascii="Arial Narrow" w:hAnsi="Arial Narrow"/>
                <w:sz w:val="20"/>
                <w:szCs w:val="20"/>
              </w:rPr>
              <w:t>лн</w:t>
            </w:r>
            <w:r>
              <w:rPr>
                <w:rFonts w:ascii="Arial Narrow" w:hAnsi="Arial Narrow"/>
                <w:sz w:val="20"/>
                <w:szCs w:val="20"/>
              </w:rPr>
              <w:t xml:space="preserve"> </w:t>
            </w:r>
            <w:r w:rsidR="00732DFE" w:rsidRPr="008A2391">
              <w:rPr>
                <w:rFonts w:ascii="Arial Narrow" w:hAnsi="Arial Narrow"/>
                <w:sz w:val="20"/>
                <w:szCs w:val="20"/>
              </w:rPr>
              <w:t>руб.</w:t>
            </w:r>
          </w:p>
        </w:tc>
        <w:tc>
          <w:tcPr>
            <w:tcW w:w="0" w:type="auto"/>
            <w:tcBorders>
              <w:top w:val="nil"/>
              <w:bottom w:val="single" w:sz="4" w:space="0" w:color="auto"/>
            </w:tcBorders>
            <w:shd w:val="clear" w:color="auto" w:fill="auto"/>
            <w:noWrap/>
            <w:vAlign w:val="center"/>
            <w:hideMark/>
          </w:tcPr>
          <w:p w14:paraId="0B4AEB88" w14:textId="131A89FF" w:rsidR="00732DFE" w:rsidRPr="008A2391" w:rsidRDefault="00917C93" w:rsidP="004A3CBF">
            <w:pPr>
              <w:jc w:val="center"/>
              <w:rPr>
                <w:rFonts w:ascii="Arial Narrow" w:hAnsi="Arial Narrow"/>
                <w:sz w:val="20"/>
                <w:szCs w:val="20"/>
              </w:rPr>
            </w:pPr>
            <w:r>
              <w:rPr>
                <w:rFonts w:ascii="Arial Narrow" w:hAnsi="Arial Narrow"/>
                <w:sz w:val="20"/>
                <w:szCs w:val="20"/>
              </w:rPr>
              <w:t>д</w:t>
            </w:r>
            <w:r w:rsidR="00732DFE" w:rsidRPr="008A2391">
              <w:rPr>
                <w:rFonts w:ascii="Arial Narrow" w:hAnsi="Arial Narrow"/>
                <w:sz w:val="20"/>
                <w:szCs w:val="20"/>
              </w:rPr>
              <w:t>оля в балансе</w:t>
            </w:r>
          </w:p>
        </w:tc>
        <w:tc>
          <w:tcPr>
            <w:tcW w:w="0" w:type="auto"/>
            <w:tcBorders>
              <w:top w:val="nil"/>
              <w:bottom w:val="single" w:sz="4" w:space="0" w:color="auto"/>
            </w:tcBorders>
            <w:shd w:val="clear" w:color="auto" w:fill="auto"/>
            <w:noWrap/>
            <w:vAlign w:val="center"/>
            <w:hideMark/>
          </w:tcPr>
          <w:p w14:paraId="543A75D4" w14:textId="4611040F" w:rsidR="00732DFE" w:rsidRPr="008A2391" w:rsidRDefault="00917C93" w:rsidP="00917C93">
            <w:pPr>
              <w:jc w:val="center"/>
              <w:rPr>
                <w:rFonts w:ascii="Arial Narrow" w:hAnsi="Arial Narrow"/>
                <w:sz w:val="20"/>
                <w:szCs w:val="20"/>
              </w:rPr>
            </w:pPr>
            <w:r>
              <w:rPr>
                <w:rFonts w:ascii="Arial Narrow" w:hAnsi="Arial Narrow"/>
                <w:sz w:val="20"/>
                <w:szCs w:val="20"/>
              </w:rPr>
              <w:t>м</w:t>
            </w:r>
            <w:r w:rsidR="00732DFE" w:rsidRPr="008A2391">
              <w:rPr>
                <w:rFonts w:ascii="Arial Narrow" w:hAnsi="Arial Narrow"/>
                <w:sz w:val="20"/>
                <w:szCs w:val="20"/>
              </w:rPr>
              <w:t>лн</w:t>
            </w:r>
            <w:r>
              <w:rPr>
                <w:rFonts w:ascii="Arial Narrow" w:hAnsi="Arial Narrow"/>
                <w:sz w:val="20"/>
                <w:szCs w:val="20"/>
              </w:rPr>
              <w:t xml:space="preserve"> </w:t>
            </w:r>
            <w:r w:rsidR="00732DFE" w:rsidRPr="008A2391">
              <w:rPr>
                <w:rFonts w:ascii="Arial Narrow" w:hAnsi="Arial Narrow"/>
                <w:sz w:val="20"/>
                <w:szCs w:val="20"/>
              </w:rPr>
              <w:t>руб.</w:t>
            </w:r>
          </w:p>
        </w:tc>
        <w:tc>
          <w:tcPr>
            <w:tcW w:w="0" w:type="auto"/>
            <w:tcBorders>
              <w:top w:val="nil"/>
              <w:bottom w:val="single" w:sz="4" w:space="0" w:color="auto"/>
            </w:tcBorders>
            <w:shd w:val="clear" w:color="auto" w:fill="auto"/>
            <w:noWrap/>
            <w:vAlign w:val="center"/>
            <w:hideMark/>
          </w:tcPr>
          <w:p w14:paraId="61C73369" w14:textId="2ACCEAFB" w:rsidR="00732DFE" w:rsidRPr="008A2391" w:rsidRDefault="00917C93" w:rsidP="004A3CBF">
            <w:pPr>
              <w:jc w:val="center"/>
              <w:rPr>
                <w:rFonts w:ascii="Arial Narrow" w:hAnsi="Arial Narrow"/>
                <w:sz w:val="20"/>
                <w:szCs w:val="20"/>
              </w:rPr>
            </w:pPr>
            <w:r>
              <w:rPr>
                <w:rFonts w:ascii="Arial Narrow" w:hAnsi="Arial Narrow"/>
                <w:sz w:val="20"/>
                <w:szCs w:val="20"/>
              </w:rPr>
              <w:t>д</w:t>
            </w:r>
            <w:r w:rsidR="00732DFE" w:rsidRPr="008A2391">
              <w:rPr>
                <w:rFonts w:ascii="Arial Narrow" w:hAnsi="Arial Narrow"/>
                <w:sz w:val="20"/>
                <w:szCs w:val="20"/>
              </w:rPr>
              <w:t>оля в балансе</w:t>
            </w:r>
          </w:p>
        </w:tc>
      </w:tr>
      <w:tr w:rsidR="00917C93" w:rsidRPr="008A2391" w14:paraId="5995AC4D" w14:textId="77777777" w:rsidTr="00917C93">
        <w:trPr>
          <w:trHeight w:val="397"/>
          <w:jc w:val="center"/>
        </w:trPr>
        <w:tc>
          <w:tcPr>
            <w:tcW w:w="0" w:type="auto"/>
            <w:tcBorders>
              <w:top w:val="single" w:sz="4" w:space="0" w:color="auto"/>
              <w:bottom w:val="single" w:sz="4" w:space="0" w:color="auto"/>
            </w:tcBorders>
            <w:shd w:val="clear" w:color="auto" w:fill="auto"/>
            <w:noWrap/>
            <w:vAlign w:val="center"/>
            <w:hideMark/>
          </w:tcPr>
          <w:p w14:paraId="16E0344A" w14:textId="77777777" w:rsidR="00732DFE" w:rsidRPr="008A2391" w:rsidRDefault="00732DFE" w:rsidP="00732DFE">
            <w:pPr>
              <w:rPr>
                <w:rFonts w:ascii="Arial Narrow" w:hAnsi="Arial Narrow"/>
                <w:b/>
                <w:bCs/>
                <w:color w:val="1F4E79" w:themeColor="accent1" w:themeShade="80"/>
                <w:sz w:val="20"/>
                <w:szCs w:val="20"/>
              </w:rPr>
            </w:pPr>
            <w:r w:rsidRPr="008222FB">
              <w:rPr>
                <w:rFonts w:ascii="Arial Narrow" w:hAnsi="Arial Narrow"/>
                <w:b/>
                <w:bCs/>
                <w:color w:val="0079C2"/>
                <w:sz w:val="20"/>
                <w:szCs w:val="20"/>
              </w:rPr>
              <w:t>Внеоборотные активы</w:t>
            </w:r>
          </w:p>
        </w:tc>
        <w:tc>
          <w:tcPr>
            <w:tcW w:w="0" w:type="auto"/>
            <w:tcBorders>
              <w:top w:val="nil"/>
              <w:bottom w:val="single" w:sz="4" w:space="0" w:color="auto"/>
            </w:tcBorders>
            <w:shd w:val="clear" w:color="auto" w:fill="auto"/>
            <w:noWrap/>
            <w:vAlign w:val="center"/>
            <w:hideMark/>
          </w:tcPr>
          <w:p w14:paraId="3242B7CD" w14:textId="77777777" w:rsidR="00732DFE" w:rsidRPr="008222FB" w:rsidRDefault="00732DFE" w:rsidP="00732DFE">
            <w:pPr>
              <w:jc w:val="center"/>
              <w:rPr>
                <w:rFonts w:ascii="Arial Narrow" w:hAnsi="Arial Narrow"/>
                <w:b/>
                <w:bCs/>
                <w:color w:val="0079C2"/>
                <w:sz w:val="20"/>
                <w:szCs w:val="20"/>
              </w:rPr>
            </w:pPr>
            <w:r w:rsidRPr="008222FB">
              <w:rPr>
                <w:rFonts w:ascii="Arial Narrow" w:hAnsi="Arial Narrow"/>
                <w:b/>
                <w:bCs/>
                <w:color w:val="0079C2"/>
                <w:sz w:val="20"/>
                <w:szCs w:val="20"/>
              </w:rPr>
              <w:t>153 802</w:t>
            </w:r>
          </w:p>
        </w:tc>
        <w:tc>
          <w:tcPr>
            <w:tcW w:w="0" w:type="auto"/>
            <w:vMerge w:val="restart"/>
            <w:tcBorders>
              <w:top w:val="nil"/>
              <w:bottom w:val="nil"/>
            </w:tcBorders>
            <w:shd w:val="clear" w:color="auto" w:fill="auto"/>
            <w:noWrap/>
            <w:vAlign w:val="center"/>
            <w:hideMark/>
          </w:tcPr>
          <w:p w14:paraId="449200CC"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75%</w:t>
            </w:r>
          </w:p>
        </w:tc>
        <w:tc>
          <w:tcPr>
            <w:tcW w:w="0" w:type="auto"/>
            <w:tcBorders>
              <w:top w:val="nil"/>
              <w:bottom w:val="single" w:sz="4" w:space="0" w:color="auto"/>
            </w:tcBorders>
            <w:shd w:val="clear" w:color="auto" w:fill="auto"/>
            <w:noWrap/>
            <w:vAlign w:val="center"/>
            <w:hideMark/>
          </w:tcPr>
          <w:p w14:paraId="30357D55"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142 481</w:t>
            </w:r>
          </w:p>
        </w:tc>
        <w:tc>
          <w:tcPr>
            <w:tcW w:w="0" w:type="auto"/>
            <w:vMerge w:val="restart"/>
            <w:tcBorders>
              <w:top w:val="nil"/>
              <w:bottom w:val="nil"/>
            </w:tcBorders>
            <w:shd w:val="clear" w:color="auto" w:fill="auto"/>
            <w:noWrap/>
            <w:vAlign w:val="center"/>
            <w:hideMark/>
          </w:tcPr>
          <w:p w14:paraId="0F15FCF3"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73%</w:t>
            </w:r>
          </w:p>
        </w:tc>
      </w:tr>
      <w:tr w:rsidR="00917C93" w:rsidRPr="008A2391" w14:paraId="5B63F158"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5DFFDE63"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Нематериальные активы</w:t>
            </w:r>
          </w:p>
        </w:tc>
        <w:tc>
          <w:tcPr>
            <w:tcW w:w="0" w:type="auto"/>
            <w:tcBorders>
              <w:top w:val="nil"/>
              <w:bottom w:val="single" w:sz="4" w:space="0" w:color="auto"/>
            </w:tcBorders>
            <w:shd w:val="clear" w:color="auto" w:fill="auto"/>
            <w:noWrap/>
            <w:vAlign w:val="center"/>
            <w:hideMark/>
          </w:tcPr>
          <w:p w14:paraId="3C0362B1"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39</w:t>
            </w:r>
          </w:p>
        </w:tc>
        <w:tc>
          <w:tcPr>
            <w:tcW w:w="0" w:type="auto"/>
            <w:vMerge/>
            <w:tcBorders>
              <w:top w:val="nil"/>
              <w:bottom w:val="nil"/>
            </w:tcBorders>
            <w:shd w:val="clear" w:color="auto" w:fill="auto"/>
            <w:vAlign w:val="center"/>
            <w:hideMark/>
          </w:tcPr>
          <w:p w14:paraId="68EDFB43"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0CCD26D0"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46</w:t>
            </w:r>
          </w:p>
        </w:tc>
        <w:tc>
          <w:tcPr>
            <w:tcW w:w="0" w:type="auto"/>
            <w:vMerge/>
            <w:tcBorders>
              <w:top w:val="nil"/>
              <w:bottom w:val="nil"/>
            </w:tcBorders>
            <w:shd w:val="clear" w:color="auto" w:fill="auto"/>
            <w:vAlign w:val="center"/>
            <w:hideMark/>
          </w:tcPr>
          <w:p w14:paraId="3556BB80" w14:textId="77777777" w:rsidR="00732DFE" w:rsidRPr="008222FB" w:rsidRDefault="00732DFE" w:rsidP="00732DFE">
            <w:pPr>
              <w:rPr>
                <w:rFonts w:ascii="Arial Narrow" w:hAnsi="Arial Narrow"/>
                <w:sz w:val="20"/>
                <w:szCs w:val="20"/>
              </w:rPr>
            </w:pPr>
          </w:p>
        </w:tc>
      </w:tr>
      <w:tr w:rsidR="00917C93" w:rsidRPr="008A2391" w14:paraId="2F43D363"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242EA0A0"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Основные средства</w:t>
            </w:r>
          </w:p>
        </w:tc>
        <w:tc>
          <w:tcPr>
            <w:tcW w:w="0" w:type="auto"/>
            <w:tcBorders>
              <w:top w:val="nil"/>
              <w:bottom w:val="single" w:sz="4" w:space="0" w:color="auto"/>
            </w:tcBorders>
            <w:shd w:val="clear" w:color="auto" w:fill="auto"/>
            <w:noWrap/>
            <w:vAlign w:val="center"/>
            <w:hideMark/>
          </w:tcPr>
          <w:p w14:paraId="2BD4E3EE"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105 336</w:t>
            </w:r>
          </w:p>
        </w:tc>
        <w:tc>
          <w:tcPr>
            <w:tcW w:w="0" w:type="auto"/>
            <w:vMerge/>
            <w:tcBorders>
              <w:top w:val="nil"/>
              <w:bottom w:val="nil"/>
            </w:tcBorders>
            <w:shd w:val="clear" w:color="auto" w:fill="auto"/>
            <w:vAlign w:val="center"/>
            <w:hideMark/>
          </w:tcPr>
          <w:p w14:paraId="2138F815"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2191F035"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100 744</w:t>
            </w:r>
          </w:p>
        </w:tc>
        <w:tc>
          <w:tcPr>
            <w:tcW w:w="0" w:type="auto"/>
            <w:vMerge/>
            <w:tcBorders>
              <w:top w:val="nil"/>
              <w:bottom w:val="nil"/>
            </w:tcBorders>
            <w:shd w:val="clear" w:color="auto" w:fill="auto"/>
            <w:vAlign w:val="center"/>
            <w:hideMark/>
          </w:tcPr>
          <w:p w14:paraId="76B8EC08" w14:textId="77777777" w:rsidR="00732DFE" w:rsidRPr="008222FB" w:rsidRDefault="00732DFE" w:rsidP="00732DFE">
            <w:pPr>
              <w:rPr>
                <w:rFonts w:ascii="Arial Narrow" w:hAnsi="Arial Narrow"/>
                <w:sz w:val="20"/>
                <w:szCs w:val="20"/>
              </w:rPr>
            </w:pPr>
          </w:p>
        </w:tc>
      </w:tr>
      <w:tr w:rsidR="00917C93" w:rsidRPr="008A2391" w14:paraId="69B0ABBC"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581146C5"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Финансовые вложения</w:t>
            </w:r>
          </w:p>
        </w:tc>
        <w:tc>
          <w:tcPr>
            <w:tcW w:w="0" w:type="auto"/>
            <w:tcBorders>
              <w:top w:val="nil"/>
              <w:bottom w:val="single" w:sz="4" w:space="0" w:color="auto"/>
            </w:tcBorders>
            <w:shd w:val="clear" w:color="auto" w:fill="auto"/>
            <w:noWrap/>
            <w:vAlign w:val="center"/>
            <w:hideMark/>
          </w:tcPr>
          <w:p w14:paraId="29D4CA2F"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14 450</w:t>
            </w:r>
          </w:p>
        </w:tc>
        <w:tc>
          <w:tcPr>
            <w:tcW w:w="0" w:type="auto"/>
            <w:vMerge/>
            <w:tcBorders>
              <w:top w:val="nil"/>
              <w:bottom w:val="nil"/>
            </w:tcBorders>
            <w:shd w:val="clear" w:color="auto" w:fill="auto"/>
            <w:vAlign w:val="center"/>
            <w:hideMark/>
          </w:tcPr>
          <w:p w14:paraId="635D4603"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0C53D23C"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12 610</w:t>
            </w:r>
          </w:p>
        </w:tc>
        <w:tc>
          <w:tcPr>
            <w:tcW w:w="0" w:type="auto"/>
            <w:vMerge/>
            <w:tcBorders>
              <w:top w:val="nil"/>
              <w:bottom w:val="nil"/>
            </w:tcBorders>
            <w:shd w:val="clear" w:color="auto" w:fill="auto"/>
            <w:vAlign w:val="center"/>
            <w:hideMark/>
          </w:tcPr>
          <w:p w14:paraId="06B505EB" w14:textId="77777777" w:rsidR="00732DFE" w:rsidRPr="008222FB" w:rsidRDefault="00732DFE" w:rsidP="00732DFE">
            <w:pPr>
              <w:rPr>
                <w:rFonts w:ascii="Arial Narrow" w:hAnsi="Arial Narrow"/>
                <w:sz w:val="20"/>
                <w:szCs w:val="20"/>
              </w:rPr>
            </w:pPr>
          </w:p>
        </w:tc>
      </w:tr>
      <w:tr w:rsidR="00917C93" w:rsidRPr="008A2391" w14:paraId="3C054F3B" w14:textId="77777777" w:rsidTr="00917C93">
        <w:trPr>
          <w:trHeight w:val="284"/>
          <w:jc w:val="center"/>
        </w:trPr>
        <w:tc>
          <w:tcPr>
            <w:tcW w:w="0" w:type="auto"/>
            <w:tcBorders>
              <w:top w:val="single" w:sz="4" w:space="0" w:color="auto"/>
              <w:bottom w:val="single" w:sz="4" w:space="0" w:color="auto"/>
            </w:tcBorders>
            <w:shd w:val="clear" w:color="auto" w:fill="auto"/>
            <w:noWrap/>
            <w:vAlign w:val="center"/>
          </w:tcPr>
          <w:p w14:paraId="39B9414F"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Незавершенные капитальные вложения</w:t>
            </w:r>
          </w:p>
        </w:tc>
        <w:tc>
          <w:tcPr>
            <w:tcW w:w="0" w:type="auto"/>
            <w:tcBorders>
              <w:top w:val="nil"/>
              <w:bottom w:val="single" w:sz="4" w:space="0" w:color="auto"/>
            </w:tcBorders>
            <w:shd w:val="clear" w:color="auto" w:fill="auto"/>
            <w:noWrap/>
            <w:vAlign w:val="center"/>
          </w:tcPr>
          <w:p w14:paraId="130B50C3"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29 397</w:t>
            </w:r>
          </w:p>
        </w:tc>
        <w:tc>
          <w:tcPr>
            <w:tcW w:w="0" w:type="auto"/>
            <w:vMerge/>
            <w:tcBorders>
              <w:top w:val="nil"/>
              <w:bottom w:val="nil"/>
            </w:tcBorders>
            <w:shd w:val="clear" w:color="auto" w:fill="auto"/>
            <w:vAlign w:val="center"/>
          </w:tcPr>
          <w:p w14:paraId="3426133F"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tcPr>
          <w:p w14:paraId="33BD1986"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23 842</w:t>
            </w:r>
          </w:p>
        </w:tc>
        <w:tc>
          <w:tcPr>
            <w:tcW w:w="0" w:type="auto"/>
            <w:vMerge/>
            <w:tcBorders>
              <w:top w:val="nil"/>
              <w:bottom w:val="nil"/>
            </w:tcBorders>
            <w:shd w:val="clear" w:color="auto" w:fill="auto"/>
            <w:vAlign w:val="center"/>
          </w:tcPr>
          <w:p w14:paraId="78890803" w14:textId="77777777" w:rsidR="00732DFE" w:rsidRPr="008222FB" w:rsidRDefault="00732DFE" w:rsidP="00732DFE">
            <w:pPr>
              <w:rPr>
                <w:rFonts w:ascii="Arial Narrow" w:hAnsi="Arial Narrow"/>
                <w:sz w:val="20"/>
                <w:szCs w:val="20"/>
              </w:rPr>
            </w:pPr>
          </w:p>
        </w:tc>
      </w:tr>
      <w:tr w:rsidR="00917C93" w:rsidRPr="008A2391" w14:paraId="3D3C8F84"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32BD52E4"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Прочие внеоборотные активы</w:t>
            </w:r>
          </w:p>
        </w:tc>
        <w:tc>
          <w:tcPr>
            <w:tcW w:w="0" w:type="auto"/>
            <w:tcBorders>
              <w:top w:val="nil"/>
              <w:bottom w:val="single" w:sz="4" w:space="0" w:color="auto"/>
            </w:tcBorders>
            <w:shd w:val="clear" w:color="auto" w:fill="auto"/>
            <w:noWrap/>
            <w:vAlign w:val="center"/>
            <w:hideMark/>
          </w:tcPr>
          <w:p w14:paraId="2421C11B"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4 580</w:t>
            </w:r>
          </w:p>
        </w:tc>
        <w:tc>
          <w:tcPr>
            <w:tcW w:w="0" w:type="auto"/>
            <w:vMerge/>
            <w:tcBorders>
              <w:top w:val="nil"/>
              <w:bottom w:val="nil"/>
            </w:tcBorders>
            <w:shd w:val="clear" w:color="auto" w:fill="auto"/>
            <w:vAlign w:val="center"/>
            <w:hideMark/>
          </w:tcPr>
          <w:p w14:paraId="3DF9FF34"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3AC031ED"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5 239</w:t>
            </w:r>
          </w:p>
        </w:tc>
        <w:tc>
          <w:tcPr>
            <w:tcW w:w="0" w:type="auto"/>
            <w:vMerge/>
            <w:tcBorders>
              <w:top w:val="nil"/>
              <w:bottom w:val="nil"/>
            </w:tcBorders>
            <w:shd w:val="clear" w:color="auto" w:fill="auto"/>
            <w:vAlign w:val="center"/>
            <w:hideMark/>
          </w:tcPr>
          <w:p w14:paraId="7A48283C" w14:textId="77777777" w:rsidR="00732DFE" w:rsidRPr="008222FB" w:rsidRDefault="00732DFE" w:rsidP="00732DFE">
            <w:pPr>
              <w:rPr>
                <w:rFonts w:ascii="Arial Narrow" w:hAnsi="Arial Narrow"/>
                <w:sz w:val="20"/>
                <w:szCs w:val="20"/>
              </w:rPr>
            </w:pPr>
          </w:p>
        </w:tc>
      </w:tr>
      <w:tr w:rsidR="00917C93" w:rsidRPr="008A2391" w14:paraId="11B3F7AD" w14:textId="77777777" w:rsidTr="00917C93">
        <w:trPr>
          <w:trHeight w:val="397"/>
          <w:jc w:val="center"/>
        </w:trPr>
        <w:tc>
          <w:tcPr>
            <w:tcW w:w="0" w:type="auto"/>
            <w:tcBorders>
              <w:top w:val="single" w:sz="4" w:space="0" w:color="auto"/>
              <w:bottom w:val="single" w:sz="4" w:space="0" w:color="auto"/>
            </w:tcBorders>
            <w:shd w:val="clear" w:color="auto" w:fill="auto"/>
            <w:noWrap/>
            <w:vAlign w:val="center"/>
            <w:hideMark/>
          </w:tcPr>
          <w:p w14:paraId="575A8F65" w14:textId="77777777" w:rsidR="00732DFE" w:rsidRPr="008A2391" w:rsidRDefault="00732DFE" w:rsidP="00732DFE">
            <w:pPr>
              <w:rPr>
                <w:rFonts w:ascii="Arial Narrow" w:hAnsi="Arial Narrow"/>
                <w:b/>
                <w:bCs/>
                <w:color w:val="1F4E79" w:themeColor="accent1" w:themeShade="80"/>
                <w:sz w:val="20"/>
                <w:szCs w:val="20"/>
              </w:rPr>
            </w:pPr>
            <w:r w:rsidRPr="008222FB">
              <w:rPr>
                <w:rFonts w:ascii="Arial Narrow" w:hAnsi="Arial Narrow"/>
                <w:b/>
                <w:bCs/>
                <w:color w:val="0079C2"/>
                <w:sz w:val="20"/>
                <w:szCs w:val="20"/>
              </w:rPr>
              <w:t>Оборотные активы</w:t>
            </w:r>
          </w:p>
        </w:tc>
        <w:tc>
          <w:tcPr>
            <w:tcW w:w="0" w:type="auto"/>
            <w:tcBorders>
              <w:top w:val="nil"/>
              <w:bottom w:val="single" w:sz="4" w:space="0" w:color="auto"/>
            </w:tcBorders>
            <w:shd w:val="clear" w:color="auto" w:fill="auto"/>
            <w:noWrap/>
            <w:vAlign w:val="center"/>
            <w:hideMark/>
          </w:tcPr>
          <w:p w14:paraId="483C0ABB" w14:textId="77777777" w:rsidR="00732DFE" w:rsidRPr="008A2391" w:rsidRDefault="00732DFE" w:rsidP="00732DFE">
            <w:pPr>
              <w:jc w:val="center"/>
              <w:rPr>
                <w:rFonts w:ascii="Arial Narrow" w:hAnsi="Arial Narrow"/>
                <w:b/>
                <w:bCs/>
                <w:color w:val="1F4E79" w:themeColor="accent1" w:themeShade="80"/>
                <w:sz w:val="20"/>
                <w:szCs w:val="20"/>
              </w:rPr>
            </w:pPr>
            <w:r w:rsidRPr="008222FB">
              <w:rPr>
                <w:rFonts w:ascii="Arial Narrow" w:hAnsi="Arial Narrow"/>
                <w:b/>
                <w:bCs/>
                <w:color w:val="0079C2"/>
                <w:sz w:val="20"/>
                <w:szCs w:val="20"/>
              </w:rPr>
              <w:t>52 344</w:t>
            </w:r>
          </w:p>
        </w:tc>
        <w:tc>
          <w:tcPr>
            <w:tcW w:w="0" w:type="auto"/>
            <w:vMerge w:val="restart"/>
            <w:tcBorders>
              <w:top w:val="single" w:sz="4" w:space="0" w:color="auto"/>
              <w:bottom w:val="single" w:sz="4" w:space="0" w:color="000000"/>
            </w:tcBorders>
            <w:shd w:val="clear" w:color="auto" w:fill="auto"/>
            <w:noWrap/>
            <w:vAlign w:val="center"/>
            <w:hideMark/>
          </w:tcPr>
          <w:p w14:paraId="42747722" w14:textId="77777777" w:rsidR="00732DFE" w:rsidRPr="008A2391" w:rsidRDefault="00732DFE" w:rsidP="00732DFE">
            <w:pPr>
              <w:jc w:val="center"/>
              <w:rPr>
                <w:rFonts w:ascii="Arial Narrow" w:hAnsi="Arial Narrow"/>
                <w:color w:val="1F4E79" w:themeColor="accent1" w:themeShade="80"/>
                <w:sz w:val="22"/>
                <w:szCs w:val="20"/>
              </w:rPr>
            </w:pPr>
            <w:r w:rsidRPr="008222FB">
              <w:rPr>
                <w:rFonts w:ascii="Arial Narrow" w:hAnsi="Arial Narrow"/>
                <w:color w:val="0079C2"/>
                <w:sz w:val="22"/>
                <w:szCs w:val="20"/>
              </w:rPr>
              <w:t>25%</w:t>
            </w:r>
          </w:p>
        </w:tc>
        <w:tc>
          <w:tcPr>
            <w:tcW w:w="0" w:type="auto"/>
            <w:tcBorders>
              <w:top w:val="nil"/>
              <w:bottom w:val="single" w:sz="4" w:space="0" w:color="auto"/>
            </w:tcBorders>
            <w:shd w:val="clear" w:color="auto" w:fill="auto"/>
            <w:noWrap/>
            <w:vAlign w:val="center"/>
            <w:hideMark/>
          </w:tcPr>
          <w:p w14:paraId="090B2CF8"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53 353</w:t>
            </w:r>
          </w:p>
        </w:tc>
        <w:tc>
          <w:tcPr>
            <w:tcW w:w="0" w:type="auto"/>
            <w:vMerge w:val="restart"/>
            <w:tcBorders>
              <w:top w:val="single" w:sz="4" w:space="0" w:color="auto"/>
              <w:bottom w:val="single" w:sz="4" w:space="0" w:color="000000"/>
            </w:tcBorders>
            <w:shd w:val="clear" w:color="auto" w:fill="auto"/>
            <w:noWrap/>
            <w:vAlign w:val="center"/>
            <w:hideMark/>
          </w:tcPr>
          <w:p w14:paraId="0CC8E2DD"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27%</w:t>
            </w:r>
          </w:p>
        </w:tc>
      </w:tr>
      <w:tr w:rsidR="00917C93" w:rsidRPr="008A2391" w14:paraId="6825D6D8"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403174F3"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Запасы</w:t>
            </w:r>
          </w:p>
        </w:tc>
        <w:tc>
          <w:tcPr>
            <w:tcW w:w="0" w:type="auto"/>
            <w:tcBorders>
              <w:top w:val="nil"/>
              <w:bottom w:val="single" w:sz="4" w:space="0" w:color="auto"/>
            </w:tcBorders>
            <w:shd w:val="clear" w:color="auto" w:fill="auto"/>
            <w:noWrap/>
            <w:vAlign w:val="center"/>
            <w:hideMark/>
          </w:tcPr>
          <w:p w14:paraId="44606498"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2 103</w:t>
            </w:r>
          </w:p>
        </w:tc>
        <w:tc>
          <w:tcPr>
            <w:tcW w:w="0" w:type="auto"/>
            <w:vMerge/>
            <w:tcBorders>
              <w:top w:val="single" w:sz="4" w:space="0" w:color="auto"/>
              <w:bottom w:val="single" w:sz="4" w:space="0" w:color="000000"/>
            </w:tcBorders>
            <w:shd w:val="clear" w:color="auto" w:fill="auto"/>
            <w:vAlign w:val="center"/>
            <w:hideMark/>
          </w:tcPr>
          <w:p w14:paraId="40FFFEA6"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37D90191"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2 176</w:t>
            </w:r>
          </w:p>
        </w:tc>
        <w:tc>
          <w:tcPr>
            <w:tcW w:w="0" w:type="auto"/>
            <w:vMerge/>
            <w:tcBorders>
              <w:top w:val="single" w:sz="4" w:space="0" w:color="auto"/>
              <w:bottom w:val="single" w:sz="4" w:space="0" w:color="000000"/>
            </w:tcBorders>
            <w:shd w:val="clear" w:color="auto" w:fill="auto"/>
            <w:vAlign w:val="center"/>
            <w:hideMark/>
          </w:tcPr>
          <w:p w14:paraId="1B1DFAA9" w14:textId="77777777" w:rsidR="00732DFE" w:rsidRPr="008222FB" w:rsidRDefault="00732DFE" w:rsidP="00732DFE">
            <w:pPr>
              <w:rPr>
                <w:rFonts w:ascii="Arial Narrow" w:hAnsi="Arial Narrow"/>
                <w:sz w:val="20"/>
                <w:szCs w:val="20"/>
              </w:rPr>
            </w:pPr>
          </w:p>
        </w:tc>
      </w:tr>
      <w:tr w:rsidR="00917C93" w:rsidRPr="008A2391" w14:paraId="7C6521D9"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0EB0182E"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Дебиторская задолженность</w:t>
            </w:r>
          </w:p>
        </w:tc>
        <w:tc>
          <w:tcPr>
            <w:tcW w:w="0" w:type="auto"/>
            <w:tcBorders>
              <w:top w:val="nil"/>
              <w:bottom w:val="single" w:sz="4" w:space="0" w:color="auto"/>
            </w:tcBorders>
            <w:shd w:val="clear" w:color="auto" w:fill="auto"/>
            <w:noWrap/>
            <w:vAlign w:val="center"/>
            <w:hideMark/>
          </w:tcPr>
          <w:p w14:paraId="149C4BEB"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42 927</w:t>
            </w:r>
          </w:p>
        </w:tc>
        <w:tc>
          <w:tcPr>
            <w:tcW w:w="0" w:type="auto"/>
            <w:vMerge/>
            <w:tcBorders>
              <w:top w:val="single" w:sz="4" w:space="0" w:color="auto"/>
              <w:bottom w:val="single" w:sz="4" w:space="0" w:color="000000"/>
            </w:tcBorders>
            <w:shd w:val="clear" w:color="auto" w:fill="auto"/>
            <w:vAlign w:val="center"/>
            <w:hideMark/>
          </w:tcPr>
          <w:p w14:paraId="4B193A7B"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21E55ECC"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43 016</w:t>
            </w:r>
          </w:p>
        </w:tc>
        <w:tc>
          <w:tcPr>
            <w:tcW w:w="0" w:type="auto"/>
            <w:vMerge/>
            <w:tcBorders>
              <w:top w:val="single" w:sz="4" w:space="0" w:color="auto"/>
              <w:bottom w:val="single" w:sz="4" w:space="0" w:color="000000"/>
            </w:tcBorders>
            <w:shd w:val="clear" w:color="auto" w:fill="auto"/>
            <w:vAlign w:val="center"/>
            <w:hideMark/>
          </w:tcPr>
          <w:p w14:paraId="777270FA" w14:textId="77777777" w:rsidR="00732DFE" w:rsidRPr="008222FB" w:rsidRDefault="00732DFE" w:rsidP="00732DFE">
            <w:pPr>
              <w:rPr>
                <w:rFonts w:ascii="Arial Narrow" w:hAnsi="Arial Narrow"/>
                <w:sz w:val="20"/>
                <w:szCs w:val="20"/>
              </w:rPr>
            </w:pPr>
          </w:p>
        </w:tc>
      </w:tr>
      <w:tr w:rsidR="00917C93" w:rsidRPr="008A2391" w14:paraId="7A5C4A5B" w14:textId="77777777" w:rsidTr="00917C93">
        <w:trPr>
          <w:trHeight w:val="284"/>
          <w:jc w:val="center"/>
        </w:trPr>
        <w:tc>
          <w:tcPr>
            <w:tcW w:w="0" w:type="auto"/>
            <w:tcBorders>
              <w:top w:val="single" w:sz="4" w:space="0" w:color="auto"/>
              <w:bottom w:val="single" w:sz="4" w:space="0" w:color="auto"/>
            </w:tcBorders>
            <w:shd w:val="clear" w:color="auto" w:fill="auto"/>
            <w:vAlign w:val="center"/>
            <w:hideMark/>
          </w:tcPr>
          <w:p w14:paraId="4ED08BED"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Финансовые вложения</w:t>
            </w:r>
          </w:p>
        </w:tc>
        <w:tc>
          <w:tcPr>
            <w:tcW w:w="0" w:type="auto"/>
            <w:tcBorders>
              <w:top w:val="nil"/>
              <w:bottom w:val="single" w:sz="4" w:space="0" w:color="auto"/>
            </w:tcBorders>
            <w:shd w:val="clear" w:color="auto" w:fill="auto"/>
            <w:noWrap/>
            <w:vAlign w:val="center"/>
            <w:hideMark/>
          </w:tcPr>
          <w:p w14:paraId="3194D3F2"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4 958</w:t>
            </w:r>
          </w:p>
        </w:tc>
        <w:tc>
          <w:tcPr>
            <w:tcW w:w="0" w:type="auto"/>
            <w:vMerge/>
            <w:tcBorders>
              <w:top w:val="single" w:sz="4" w:space="0" w:color="auto"/>
              <w:bottom w:val="single" w:sz="4" w:space="0" w:color="000000"/>
            </w:tcBorders>
            <w:shd w:val="clear" w:color="auto" w:fill="auto"/>
            <w:vAlign w:val="center"/>
            <w:hideMark/>
          </w:tcPr>
          <w:p w14:paraId="3593C461"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00E19270"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6 097</w:t>
            </w:r>
          </w:p>
        </w:tc>
        <w:tc>
          <w:tcPr>
            <w:tcW w:w="0" w:type="auto"/>
            <w:vMerge/>
            <w:tcBorders>
              <w:top w:val="single" w:sz="4" w:space="0" w:color="auto"/>
              <w:bottom w:val="single" w:sz="4" w:space="0" w:color="000000"/>
            </w:tcBorders>
            <w:shd w:val="clear" w:color="auto" w:fill="auto"/>
            <w:vAlign w:val="center"/>
            <w:hideMark/>
          </w:tcPr>
          <w:p w14:paraId="68BB73F4" w14:textId="77777777" w:rsidR="00732DFE" w:rsidRPr="008222FB" w:rsidRDefault="00732DFE" w:rsidP="00732DFE">
            <w:pPr>
              <w:rPr>
                <w:rFonts w:ascii="Arial Narrow" w:hAnsi="Arial Narrow"/>
                <w:sz w:val="20"/>
                <w:szCs w:val="20"/>
              </w:rPr>
            </w:pPr>
          </w:p>
        </w:tc>
      </w:tr>
      <w:tr w:rsidR="00917C93" w:rsidRPr="008A2391" w14:paraId="2A99B477"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419D6DE2"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Денежные средства и денежные эквиваленты</w:t>
            </w:r>
          </w:p>
        </w:tc>
        <w:tc>
          <w:tcPr>
            <w:tcW w:w="0" w:type="auto"/>
            <w:tcBorders>
              <w:top w:val="nil"/>
              <w:bottom w:val="single" w:sz="4" w:space="0" w:color="auto"/>
            </w:tcBorders>
            <w:shd w:val="clear" w:color="auto" w:fill="auto"/>
            <w:noWrap/>
            <w:vAlign w:val="center"/>
            <w:hideMark/>
          </w:tcPr>
          <w:p w14:paraId="4F8D5570"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2 204</w:t>
            </w:r>
          </w:p>
        </w:tc>
        <w:tc>
          <w:tcPr>
            <w:tcW w:w="0" w:type="auto"/>
            <w:vMerge/>
            <w:tcBorders>
              <w:top w:val="single" w:sz="4" w:space="0" w:color="auto"/>
              <w:bottom w:val="single" w:sz="4" w:space="0" w:color="000000"/>
            </w:tcBorders>
            <w:shd w:val="clear" w:color="auto" w:fill="auto"/>
            <w:vAlign w:val="center"/>
            <w:hideMark/>
          </w:tcPr>
          <w:p w14:paraId="7C137776"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11DAD88A"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1 880</w:t>
            </w:r>
          </w:p>
        </w:tc>
        <w:tc>
          <w:tcPr>
            <w:tcW w:w="0" w:type="auto"/>
            <w:vMerge/>
            <w:tcBorders>
              <w:top w:val="single" w:sz="4" w:space="0" w:color="auto"/>
              <w:bottom w:val="single" w:sz="4" w:space="0" w:color="000000"/>
            </w:tcBorders>
            <w:shd w:val="clear" w:color="auto" w:fill="auto"/>
            <w:vAlign w:val="center"/>
            <w:hideMark/>
          </w:tcPr>
          <w:p w14:paraId="13B1E48D" w14:textId="77777777" w:rsidR="00732DFE" w:rsidRPr="008222FB" w:rsidRDefault="00732DFE" w:rsidP="00732DFE">
            <w:pPr>
              <w:rPr>
                <w:rFonts w:ascii="Arial Narrow" w:hAnsi="Arial Narrow"/>
                <w:sz w:val="20"/>
                <w:szCs w:val="20"/>
              </w:rPr>
            </w:pPr>
          </w:p>
        </w:tc>
      </w:tr>
      <w:tr w:rsidR="00917C93" w:rsidRPr="008A2391" w14:paraId="729EC9FA"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65ACF865"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Прочие оборотные активы</w:t>
            </w:r>
          </w:p>
        </w:tc>
        <w:tc>
          <w:tcPr>
            <w:tcW w:w="0" w:type="auto"/>
            <w:tcBorders>
              <w:top w:val="nil"/>
              <w:bottom w:val="single" w:sz="4" w:space="0" w:color="auto"/>
            </w:tcBorders>
            <w:shd w:val="clear" w:color="auto" w:fill="auto"/>
            <w:noWrap/>
            <w:vAlign w:val="center"/>
            <w:hideMark/>
          </w:tcPr>
          <w:p w14:paraId="37C21940"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152</w:t>
            </w:r>
          </w:p>
        </w:tc>
        <w:tc>
          <w:tcPr>
            <w:tcW w:w="0" w:type="auto"/>
            <w:vMerge/>
            <w:tcBorders>
              <w:top w:val="single" w:sz="4" w:space="0" w:color="auto"/>
              <w:bottom w:val="single" w:sz="4" w:space="0" w:color="000000"/>
            </w:tcBorders>
            <w:shd w:val="clear" w:color="auto" w:fill="auto"/>
            <w:vAlign w:val="center"/>
            <w:hideMark/>
          </w:tcPr>
          <w:p w14:paraId="2C4F8EEF" w14:textId="77777777" w:rsidR="00732DFE" w:rsidRPr="008A2391" w:rsidRDefault="00732DFE" w:rsidP="00732DFE">
            <w:pPr>
              <w:rPr>
                <w:rFonts w:ascii="Arial Narrow" w:hAnsi="Arial Narrow"/>
                <w:color w:val="1F4E79" w:themeColor="accent1" w:themeShade="80"/>
                <w:sz w:val="22"/>
                <w:szCs w:val="20"/>
              </w:rPr>
            </w:pPr>
          </w:p>
        </w:tc>
        <w:tc>
          <w:tcPr>
            <w:tcW w:w="0" w:type="auto"/>
            <w:tcBorders>
              <w:top w:val="nil"/>
              <w:bottom w:val="single" w:sz="4" w:space="0" w:color="auto"/>
            </w:tcBorders>
            <w:shd w:val="clear" w:color="auto" w:fill="auto"/>
            <w:noWrap/>
            <w:vAlign w:val="center"/>
            <w:hideMark/>
          </w:tcPr>
          <w:p w14:paraId="032B22C5"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184</w:t>
            </w:r>
          </w:p>
        </w:tc>
        <w:tc>
          <w:tcPr>
            <w:tcW w:w="0" w:type="auto"/>
            <w:vMerge/>
            <w:tcBorders>
              <w:top w:val="single" w:sz="4" w:space="0" w:color="auto"/>
              <w:bottom w:val="single" w:sz="4" w:space="0" w:color="000000"/>
            </w:tcBorders>
            <w:shd w:val="clear" w:color="auto" w:fill="auto"/>
            <w:vAlign w:val="center"/>
            <w:hideMark/>
          </w:tcPr>
          <w:p w14:paraId="28E19F08" w14:textId="77777777" w:rsidR="00732DFE" w:rsidRPr="008222FB" w:rsidRDefault="00732DFE" w:rsidP="00732DFE">
            <w:pPr>
              <w:rPr>
                <w:rFonts w:ascii="Arial Narrow" w:hAnsi="Arial Narrow"/>
                <w:sz w:val="20"/>
                <w:szCs w:val="20"/>
              </w:rPr>
            </w:pPr>
          </w:p>
        </w:tc>
      </w:tr>
      <w:tr w:rsidR="00917C93" w:rsidRPr="008222FB" w14:paraId="55BFF248"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50B76505" w14:textId="098EA0C6" w:rsidR="00732DFE" w:rsidRPr="008222FB" w:rsidRDefault="00732DFE" w:rsidP="008222FB">
            <w:pPr>
              <w:rPr>
                <w:rFonts w:ascii="Arial Narrow" w:hAnsi="Arial Narrow"/>
                <w:b/>
                <w:bCs/>
                <w:color w:val="0079C2"/>
                <w:sz w:val="20"/>
                <w:szCs w:val="20"/>
              </w:rPr>
            </w:pPr>
            <w:r w:rsidRPr="008222FB">
              <w:rPr>
                <w:rFonts w:ascii="Arial Narrow" w:hAnsi="Arial Narrow"/>
                <w:b/>
                <w:bCs/>
                <w:color w:val="0079C2"/>
                <w:sz w:val="20"/>
                <w:szCs w:val="20"/>
              </w:rPr>
              <w:t>В</w:t>
            </w:r>
            <w:r w:rsidR="008222FB">
              <w:rPr>
                <w:rFonts w:ascii="Arial Narrow" w:hAnsi="Arial Narrow"/>
                <w:b/>
                <w:bCs/>
                <w:color w:val="0079C2"/>
                <w:sz w:val="20"/>
                <w:szCs w:val="20"/>
              </w:rPr>
              <w:t>СЕГО</w:t>
            </w:r>
          </w:p>
        </w:tc>
        <w:tc>
          <w:tcPr>
            <w:tcW w:w="0" w:type="auto"/>
            <w:tcBorders>
              <w:top w:val="nil"/>
              <w:bottom w:val="single" w:sz="4" w:space="0" w:color="auto"/>
            </w:tcBorders>
            <w:shd w:val="clear" w:color="auto" w:fill="auto"/>
            <w:noWrap/>
            <w:vAlign w:val="center"/>
            <w:hideMark/>
          </w:tcPr>
          <w:p w14:paraId="26AB4B8E" w14:textId="77777777" w:rsidR="00732DFE" w:rsidRPr="008222FB" w:rsidRDefault="00732DFE" w:rsidP="00732DFE">
            <w:pPr>
              <w:jc w:val="center"/>
              <w:rPr>
                <w:rFonts w:ascii="Arial Narrow" w:hAnsi="Arial Narrow"/>
                <w:b/>
                <w:bCs/>
                <w:color w:val="0079C2"/>
                <w:sz w:val="20"/>
                <w:szCs w:val="20"/>
              </w:rPr>
            </w:pPr>
            <w:r w:rsidRPr="008222FB">
              <w:rPr>
                <w:rFonts w:ascii="Arial Narrow" w:hAnsi="Arial Narrow"/>
                <w:b/>
                <w:bCs/>
                <w:color w:val="0079C2"/>
                <w:sz w:val="20"/>
                <w:szCs w:val="20"/>
              </w:rPr>
              <w:t>206 146</w:t>
            </w:r>
          </w:p>
        </w:tc>
        <w:tc>
          <w:tcPr>
            <w:tcW w:w="0" w:type="auto"/>
            <w:tcBorders>
              <w:top w:val="nil"/>
              <w:bottom w:val="single" w:sz="4" w:space="0" w:color="auto"/>
            </w:tcBorders>
            <w:shd w:val="clear" w:color="auto" w:fill="auto"/>
            <w:noWrap/>
            <w:vAlign w:val="center"/>
            <w:hideMark/>
          </w:tcPr>
          <w:p w14:paraId="147E5F27" w14:textId="77777777" w:rsidR="00732DFE" w:rsidRPr="008222FB" w:rsidRDefault="00732DFE" w:rsidP="00732DFE">
            <w:pPr>
              <w:jc w:val="center"/>
              <w:rPr>
                <w:rFonts w:ascii="Arial Narrow" w:hAnsi="Arial Narrow"/>
                <w:b/>
                <w:bCs/>
                <w:color w:val="0079C2"/>
                <w:sz w:val="22"/>
                <w:szCs w:val="20"/>
              </w:rPr>
            </w:pPr>
            <w:r w:rsidRPr="008222FB">
              <w:rPr>
                <w:rFonts w:ascii="Arial Narrow" w:hAnsi="Arial Narrow"/>
                <w:b/>
                <w:bCs/>
                <w:color w:val="0079C2"/>
                <w:sz w:val="22"/>
                <w:szCs w:val="20"/>
              </w:rPr>
              <w:t>100%</w:t>
            </w:r>
          </w:p>
        </w:tc>
        <w:tc>
          <w:tcPr>
            <w:tcW w:w="0" w:type="auto"/>
            <w:tcBorders>
              <w:top w:val="nil"/>
              <w:bottom w:val="single" w:sz="4" w:space="0" w:color="auto"/>
            </w:tcBorders>
            <w:shd w:val="clear" w:color="auto" w:fill="auto"/>
            <w:noWrap/>
            <w:vAlign w:val="center"/>
            <w:hideMark/>
          </w:tcPr>
          <w:p w14:paraId="4F152978"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195 834</w:t>
            </w:r>
          </w:p>
        </w:tc>
        <w:tc>
          <w:tcPr>
            <w:tcW w:w="0" w:type="auto"/>
            <w:tcBorders>
              <w:top w:val="nil"/>
              <w:bottom w:val="single" w:sz="4" w:space="0" w:color="auto"/>
            </w:tcBorders>
            <w:shd w:val="clear" w:color="auto" w:fill="auto"/>
            <w:noWrap/>
            <w:vAlign w:val="center"/>
            <w:hideMark/>
          </w:tcPr>
          <w:p w14:paraId="79E4B350"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100%</w:t>
            </w:r>
          </w:p>
        </w:tc>
      </w:tr>
      <w:tr w:rsidR="00917C93" w:rsidRPr="008A2391" w14:paraId="5B50D0B9" w14:textId="77777777" w:rsidTr="00CF171A">
        <w:trPr>
          <w:trHeight w:val="369"/>
          <w:jc w:val="center"/>
        </w:trPr>
        <w:tc>
          <w:tcPr>
            <w:tcW w:w="0" w:type="auto"/>
            <w:gridSpan w:val="5"/>
            <w:tcBorders>
              <w:top w:val="single" w:sz="4" w:space="0" w:color="auto"/>
              <w:bottom w:val="single" w:sz="4" w:space="0" w:color="auto"/>
            </w:tcBorders>
            <w:shd w:val="clear" w:color="auto" w:fill="auto"/>
            <w:noWrap/>
            <w:vAlign w:val="center"/>
            <w:hideMark/>
          </w:tcPr>
          <w:p w14:paraId="143BF5C9" w14:textId="2437BE01" w:rsidR="00917C93" w:rsidRPr="008A2391" w:rsidRDefault="00917C93" w:rsidP="00917C93">
            <w:pPr>
              <w:rPr>
                <w:rFonts w:ascii="Arial Narrow" w:hAnsi="Arial Narrow"/>
                <w:color w:val="000000"/>
                <w:sz w:val="20"/>
                <w:szCs w:val="20"/>
              </w:rPr>
            </w:pPr>
            <w:r w:rsidRPr="008222FB">
              <w:rPr>
                <w:rFonts w:ascii="Arial Narrow" w:hAnsi="Arial Narrow"/>
                <w:b/>
                <w:bCs/>
                <w:color w:val="0079C2"/>
                <w:sz w:val="20"/>
                <w:szCs w:val="20"/>
              </w:rPr>
              <w:t>Пассивы</w:t>
            </w:r>
          </w:p>
        </w:tc>
      </w:tr>
      <w:tr w:rsidR="00917C93" w:rsidRPr="008A2391" w14:paraId="0D8A19F0" w14:textId="77777777" w:rsidTr="00CF171A">
        <w:trPr>
          <w:trHeight w:val="369"/>
          <w:jc w:val="center"/>
        </w:trPr>
        <w:tc>
          <w:tcPr>
            <w:tcW w:w="0" w:type="auto"/>
            <w:tcBorders>
              <w:top w:val="single" w:sz="4" w:space="0" w:color="auto"/>
              <w:bottom w:val="single" w:sz="4" w:space="0" w:color="auto"/>
            </w:tcBorders>
            <w:shd w:val="clear" w:color="auto" w:fill="auto"/>
            <w:noWrap/>
            <w:vAlign w:val="center"/>
            <w:hideMark/>
          </w:tcPr>
          <w:p w14:paraId="46642598" w14:textId="77777777" w:rsidR="00732DFE" w:rsidRPr="008A2391" w:rsidRDefault="00732DFE" w:rsidP="00732DFE">
            <w:pPr>
              <w:rPr>
                <w:rFonts w:ascii="Arial Narrow" w:hAnsi="Arial Narrow"/>
                <w:b/>
                <w:bCs/>
                <w:color w:val="1F4E79" w:themeColor="accent1" w:themeShade="80"/>
                <w:sz w:val="20"/>
                <w:szCs w:val="20"/>
              </w:rPr>
            </w:pPr>
            <w:r w:rsidRPr="008222FB">
              <w:rPr>
                <w:rFonts w:ascii="Arial Narrow" w:hAnsi="Arial Narrow"/>
                <w:b/>
                <w:bCs/>
                <w:color w:val="0079C2"/>
                <w:sz w:val="20"/>
                <w:szCs w:val="20"/>
              </w:rPr>
              <w:t>Капитал и резервы</w:t>
            </w:r>
          </w:p>
        </w:tc>
        <w:tc>
          <w:tcPr>
            <w:tcW w:w="0" w:type="auto"/>
            <w:tcBorders>
              <w:top w:val="nil"/>
              <w:bottom w:val="single" w:sz="4" w:space="0" w:color="auto"/>
            </w:tcBorders>
            <w:shd w:val="clear" w:color="auto" w:fill="auto"/>
            <w:noWrap/>
            <w:vAlign w:val="center"/>
            <w:hideMark/>
          </w:tcPr>
          <w:p w14:paraId="0B0310A3" w14:textId="77777777" w:rsidR="00732DFE" w:rsidRPr="008222FB" w:rsidRDefault="00732DFE" w:rsidP="00732DFE">
            <w:pPr>
              <w:jc w:val="center"/>
              <w:rPr>
                <w:rFonts w:ascii="Arial Narrow" w:hAnsi="Arial Narrow"/>
                <w:b/>
                <w:bCs/>
                <w:color w:val="0079C2"/>
                <w:sz w:val="20"/>
                <w:szCs w:val="20"/>
              </w:rPr>
            </w:pPr>
            <w:r w:rsidRPr="008222FB">
              <w:rPr>
                <w:rFonts w:ascii="Arial Narrow" w:hAnsi="Arial Narrow"/>
                <w:b/>
                <w:bCs/>
                <w:color w:val="0079C2"/>
                <w:sz w:val="20"/>
                <w:szCs w:val="20"/>
              </w:rPr>
              <w:t>120 737</w:t>
            </w:r>
          </w:p>
        </w:tc>
        <w:tc>
          <w:tcPr>
            <w:tcW w:w="0" w:type="auto"/>
            <w:tcBorders>
              <w:top w:val="nil"/>
              <w:bottom w:val="nil"/>
            </w:tcBorders>
            <w:shd w:val="clear" w:color="auto" w:fill="auto"/>
            <w:noWrap/>
            <w:vAlign w:val="center"/>
            <w:hideMark/>
          </w:tcPr>
          <w:p w14:paraId="0FA1FD95"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58%</w:t>
            </w:r>
          </w:p>
        </w:tc>
        <w:tc>
          <w:tcPr>
            <w:tcW w:w="0" w:type="auto"/>
            <w:tcBorders>
              <w:top w:val="nil"/>
              <w:bottom w:val="single" w:sz="4" w:space="0" w:color="auto"/>
            </w:tcBorders>
            <w:shd w:val="clear" w:color="auto" w:fill="auto"/>
            <w:noWrap/>
            <w:vAlign w:val="center"/>
            <w:hideMark/>
          </w:tcPr>
          <w:p w14:paraId="5489F1BA"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114 939</w:t>
            </w:r>
          </w:p>
        </w:tc>
        <w:tc>
          <w:tcPr>
            <w:tcW w:w="0" w:type="auto"/>
            <w:tcBorders>
              <w:top w:val="nil"/>
              <w:bottom w:val="nil"/>
            </w:tcBorders>
            <w:shd w:val="clear" w:color="auto" w:fill="auto"/>
            <w:noWrap/>
            <w:vAlign w:val="center"/>
            <w:hideMark/>
          </w:tcPr>
          <w:p w14:paraId="4B0B5A0A"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59%</w:t>
            </w:r>
          </w:p>
        </w:tc>
      </w:tr>
      <w:tr w:rsidR="00917C93" w:rsidRPr="008A2391" w14:paraId="4268BEC3" w14:textId="77777777" w:rsidTr="00CF171A">
        <w:trPr>
          <w:trHeight w:val="369"/>
          <w:jc w:val="center"/>
        </w:trPr>
        <w:tc>
          <w:tcPr>
            <w:tcW w:w="0" w:type="auto"/>
            <w:tcBorders>
              <w:top w:val="single" w:sz="4" w:space="0" w:color="auto"/>
              <w:bottom w:val="single" w:sz="4" w:space="0" w:color="auto"/>
            </w:tcBorders>
            <w:shd w:val="clear" w:color="auto" w:fill="auto"/>
            <w:noWrap/>
            <w:vAlign w:val="center"/>
            <w:hideMark/>
          </w:tcPr>
          <w:p w14:paraId="0611B9AC" w14:textId="77777777" w:rsidR="00732DFE" w:rsidRPr="008A2391" w:rsidRDefault="00732DFE" w:rsidP="00732DFE">
            <w:pPr>
              <w:rPr>
                <w:rFonts w:ascii="Arial Narrow" w:hAnsi="Arial Narrow"/>
                <w:b/>
                <w:bCs/>
                <w:color w:val="1F4E79" w:themeColor="accent1" w:themeShade="80"/>
                <w:sz w:val="20"/>
                <w:szCs w:val="20"/>
              </w:rPr>
            </w:pPr>
            <w:r w:rsidRPr="008222FB">
              <w:rPr>
                <w:rFonts w:ascii="Arial Narrow" w:hAnsi="Arial Narrow"/>
                <w:b/>
                <w:bCs/>
                <w:color w:val="0079C2"/>
                <w:sz w:val="20"/>
                <w:szCs w:val="20"/>
              </w:rPr>
              <w:t>Долгосрочные обязательства</w:t>
            </w:r>
          </w:p>
        </w:tc>
        <w:tc>
          <w:tcPr>
            <w:tcW w:w="0" w:type="auto"/>
            <w:tcBorders>
              <w:top w:val="nil"/>
              <w:bottom w:val="single" w:sz="4" w:space="0" w:color="auto"/>
            </w:tcBorders>
            <w:shd w:val="clear" w:color="auto" w:fill="auto"/>
            <w:noWrap/>
            <w:vAlign w:val="center"/>
            <w:hideMark/>
          </w:tcPr>
          <w:p w14:paraId="710CB8C6" w14:textId="77777777" w:rsidR="00732DFE" w:rsidRPr="008222FB" w:rsidRDefault="00732DFE" w:rsidP="00732DFE">
            <w:pPr>
              <w:jc w:val="center"/>
              <w:rPr>
                <w:rFonts w:ascii="Arial Narrow" w:hAnsi="Arial Narrow"/>
                <w:b/>
                <w:bCs/>
                <w:color w:val="0079C2"/>
                <w:sz w:val="20"/>
                <w:szCs w:val="20"/>
              </w:rPr>
            </w:pPr>
            <w:r w:rsidRPr="008222FB">
              <w:rPr>
                <w:rFonts w:ascii="Arial Narrow" w:hAnsi="Arial Narrow"/>
                <w:b/>
                <w:bCs/>
                <w:color w:val="0079C2"/>
                <w:sz w:val="20"/>
                <w:szCs w:val="20"/>
              </w:rPr>
              <w:t>7 405</w:t>
            </w:r>
          </w:p>
        </w:tc>
        <w:tc>
          <w:tcPr>
            <w:tcW w:w="0" w:type="auto"/>
            <w:vMerge w:val="restart"/>
            <w:tcBorders>
              <w:top w:val="single" w:sz="4" w:space="0" w:color="auto"/>
              <w:bottom w:val="single" w:sz="4" w:space="0" w:color="000000"/>
            </w:tcBorders>
            <w:shd w:val="clear" w:color="auto" w:fill="auto"/>
            <w:noWrap/>
            <w:vAlign w:val="center"/>
            <w:hideMark/>
          </w:tcPr>
          <w:p w14:paraId="1019741A"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4%</w:t>
            </w:r>
          </w:p>
        </w:tc>
        <w:tc>
          <w:tcPr>
            <w:tcW w:w="0" w:type="auto"/>
            <w:tcBorders>
              <w:top w:val="nil"/>
              <w:bottom w:val="single" w:sz="4" w:space="0" w:color="auto"/>
            </w:tcBorders>
            <w:shd w:val="clear" w:color="auto" w:fill="auto"/>
            <w:noWrap/>
            <w:vAlign w:val="center"/>
            <w:hideMark/>
          </w:tcPr>
          <w:p w14:paraId="3B87B9C6"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12 002</w:t>
            </w:r>
          </w:p>
        </w:tc>
        <w:tc>
          <w:tcPr>
            <w:tcW w:w="0" w:type="auto"/>
            <w:vMerge w:val="restart"/>
            <w:tcBorders>
              <w:top w:val="single" w:sz="4" w:space="0" w:color="auto"/>
              <w:bottom w:val="single" w:sz="4" w:space="0" w:color="000000"/>
            </w:tcBorders>
            <w:shd w:val="clear" w:color="auto" w:fill="auto"/>
            <w:noWrap/>
            <w:vAlign w:val="center"/>
            <w:hideMark/>
          </w:tcPr>
          <w:p w14:paraId="60EEC0D6"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6%</w:t>
            </w:r>
          </w:p>
        </w:tc>
      </w:tr>
      <w:tr w:rsidR="00917C93" w:rsidRPr="008A2391" w14:paraId="289E0157"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476B23B1"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Заемные средства</w:t>
            </w:r>
          </w:p>
        </w:tc>
        <w:tc>
          <w:tcPr>
            <w:tcW w:w="0" w:type="auto"/>
            <w:tcBorders>
              <w:top w:val="nil"/>
              <w:bottom w:val="single" w:sz="4" w:space="0" w:color="auto"/>
            </w:tcBorders>
            <w:shd w:val="clear" w:color="auto" w:fill="auto"/>
            <w:noWrap/>
            <w:vAlign w:val="center"/>
            <w:hideMark/>
          </w:tcPr>
          <w:p w14:paraId="744529DE"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w:t>
            </w:r>
          </w:p>
        </w:tc>
        <w:tc>
          <w:tcPr>
            <w:tcW w:w="0" w:type="auto"/>
            <w:vMerge/>
            <w:tcBorders>
              <w:top w:val="single" w:sz="4" w:space="0" w:color="auto"/>
              <w:bottom w:val="single" w:sz="4" w:space="0" w:color="000000"/>
            </w:tcBorders>
            <w:shd w:val="clear" w:color="auto" w:fill="auto"/>
            <w:vAlign w:val="center"/>
            <w:hideMark/>
          </w:tcPr>
          <w:p w14:paraId="1C64316C" w14:textId="77777777" w:rsidR="00732DFE" w:rsidRPr="008222FB" w:rsidRDefault="00732DFE" w:rsidP="00732DFE">
            <w:pP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4AC8B4CE"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6 500</w:t>
            </w:r>
          </w:p>
        </w:tc>
        <w:tc>
          <w:tcPr>
            <w:tcW w:w="0" w:type="auto"/>
            <w:vMerge/>
            <w:tcBorders>
              <w:top w:val="single" w:sz="4" w:space="0" w:color="auto"/>
              <w:bottom w:val="single" w:sz="4" w:space="0" w:color="000000"/>
            </w:tcBorders>
            <w:shd w:val="clear" w:color="auto" w:fill="auto"/>
            <w:vAlign w:val="center"/>
            <w:hideMark/>
          </w:tcPr>
          <w:p w14:paraId="10CD2200" w14:textId="77777777" w:rsidR="00732DFE" w:rsidRPr="008222FB" w:rsidRDefault="00732DFE" w:rsidP="00732DFE">
            <w:pPr>
              <w:rPr>
                <w:rFonts w:ascii="Arial Narrow" w:hAnsi="Arial Narrow"/>
                <w:sz w:val="20"/>
                <w:szCs w:val="20"/>
              </w:rPr>
            </w:pPr>
          </w:p>
        </w:tc>
      </w:tr>
      <w:tr w:rsidR="00917C93" w:rsidRPr="008A2391" w14:paraId="6375E023"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50A627F1"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Отложенные налоговые обязательства</w:t>
            </w:r>
          </w:p>
        </w:tc>
        <w:tc>
          <w:tcPr>
            <w:tcW w:w="0" w:type="auto"/>
            <w:tcBorders>
              <w:top w:val="nil"/>
              <w:bottom w:val="single" w:sz="4" w:space="0" w:color="auto"/>
            </w:tcBorders>
            <w:shd w:val="clear" w:color="auto" w:fill="auto"/>
            <w:noWrap/>
            <w:vAlign w:val="center"/>
            <w:hideMark/>
          </w:tcPr>
          <w:p w14:paraId="11573161"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4 508</w:t>
            </w:r>
          </w:p>
        </w:tc>
        <w:tc>
          <w:tcPr>
            <w:tcW w:w="0" w:type="auto"/>
            <w:vMerge/>
            <w:tcBorders>
              <w:top w:val="single" w:sz="4" w:space="0" w:color="auto"/>
              <w:bottom w:val="single" w:sz="4" w:space="0" w:color="000000"/>
            </w:tcBorders>
            <w:shd w:val="clear" w:color="auto" w:fill="auto"/>
            <w:vAlign w:val="center"/>
            <w:hideMark/>
          </w:tcPr>
          <w:p w14:paraId="590E0E22" w14:textId="77777777" w:rsidR="00732DFE" w:rsidRPr="008222FB" w:rsidRDefault="00732DFE" w:rsidP="00732DFE">
            <w:pPr>
              <w:jc w:val="cente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0B411B87"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3 666</w:t>
            </w:r>
          </w:p>
        </w:tc>
        <w:tc>
          <w:tcPr>
            <w:tcW w:w="0" w:type="auto"/>
            <w:vMerge/>
            <w:tcBorders>
              <w:top w:val="single" w:sz="4" w:space="0" w:color="auto"/>
              <w:bottom w:val="single" w:sz="4" w:space="0" w:color="000000"/>
            </w:tcBorders>
            <w:shd w:val="clear" w:color="auto" w:fill="auto"/>
            <w:vAlign w:val="center"/>
            <w:hideMark/>
          </w:tcPr>
          <w:p w14:paraId="5BC9B01B" w14:textId="77777777" w:rsidR="00732DFE" w:rsidRPr="008222FB" w:rsidRDefault="00732DFE" w:rsidP="00732DFE">
            <w:pPr>
              <w:rPr>
                <w:rFonts w:ascii="Arial Narrow" w:hAnsi="Arial Narrow"/>
                <w:sz w:val="20"/>
                <w:szCs w:val="20"/>
              </w:rPr>
            </w:pPr>
          </w:p>
        </w:tc>
      </w:tr>
      <w:tr w:rsidR="00917C93" w:rsidRPr="008A2391" w14:paraId="3682DB3B"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3C2480DF"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Прочие обязательства</w:t>
            </w:r>
          </w:p>
        </w:tc>
        <w:tc>
          <w:tcPr>
            <w:tcW w:w="0" w:type="auto"/>
            <w:tcBorders>
              <w:top w:val="nil"/>
              <w:bottom w:val="single" w:sz="4" w:space="0" w:color="auto"/>
            </w:tcBorders>
            <w:shd w:val="clear" w:color="auto" w:fill="auto"/>
            <w:noWrap/>
            <w:vAlign w:val="center"/>
            <w:hideMark/>
          </w:tcPr>
          <w:p w14:paraId="5F70C2E7"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2 897</w:t>
            </w:r>
          </w:p>
        </w:tc>
        <w:tc>
          <w:tcPr>
            <w:tcW w:w="0" w:type="auto"/>
            <w:vMerge/>
            <w:tcBorders>
              <w:top w:val="single" w:sz="4" w:space="0" w:color="auto"/>
              <w:bottom w:val="single" w:sz="4" w:space="0" w:color="000000"/>
            </w:tcBorders>
            <w:shd w:val="clear" w:color="auto" w:fill="auto"/>
            <w:vAlign w:val="center"/>
            <w:hideMark/>
          </w:tcPr>
          <w:p w14:paraId="03F1F43C" w14:textId="77777777" w:rsidR="00732DFE" w:rsidRPr="008222FB" w:rsidRDefault="00732DFE" w:rsidP="00732DFE">
            <w:pPr>
              <w:jc w:val="cente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74334CE1"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1 836</w:t>
            </w:r>
          </w:p>
        </w:tc>
        <w:tc>
          <w:tcPr>
            <w:tcW w:w="0" w:type="auto"/>
            <w:vMerge/>
            <w:tcBorders>
              <w:top w:val="single" w:sz="4" w:space="0" w:color="auto"/>
              <w:bottom w:val="single" w:sz="4" w:space="0" w:color="000000"/>
            </w:tcBorders>
            <w:shd w:val="clear" w:color="auto" w:fill="auto"/>
            <w:vAlign w:val="center"/>
            <w:hideMark/>
          </w:tcPr>
          <w:p w14:paraId="6F193E95" w14:textId="77777777" w:rsidR="00732DFE" w:rsidRPr="008222FB" w:rsidRDefault="00732DFE" w:rsidP="00732DFE">
            <w:pPr>
              <w:rPr>
                <w:rFonts w:ascii="Arial Narrow" w:hAnsi="Arial Narrow"/>
                <w:sz w:val="20"/>
                <w:szCs w:val="20"/>
              </w:rPr>
            </w:pPr>
          </w:p>
        </w:tc>
      </w:tr>
      <w:tr w:rsidR="00917C93" w:rsidRPr="008A2391" w14:paraId="75CE1932" w14:textId="77777777" w:rsidTr="00917C93">
        <w:trPr>
          <w:trHeight w:val="397"/>
          <w:jc w:val="center"/>
        </w:trPr>
        <w:tc>
          <w:tcPr>
            <w:tcW w:w="0" w:type="auto"/>
            <w:tcBorders>
              <w:top w:val="single" w:sz="4" w:space="0" w:color="auto"/>
              <w:bottom w:val="single" w:sz="4" w:space="0" w:color="auto"/>
            </w:tcBorders>
            <w:shd w:val="clear" w:color="auto" w:fill="auto"/>
            <w:noWrap/>
            <w:vAlign w:val="center"/>
            <w:hideMark/>
          </w:tcPr>
          <w:p w14:paraId="55213F13" w14:textId="77777777" w:rsidR="00732DFE" w:rsidRPr="008A2391" w:rsidRDefault="00732DFE" w:rsidP="00732DFE">
            <w:pPr>
              <w:rPr>
                <w:rFonts w:ascii="Arial Narrow" w:hAnsi="Arial Narrow"/>
                <w:b/>
                <w:bCs/>
                <w:color w:val="1F4E79" w:themeColor="accent1" w:themeShade="80"/>
                <w:sz w:val="20"/>
                <w:szCs w:val="20"/>
              </w:rPr>
            </w:pPr>
            <w:r w:rsidRPr="008222FB">
              <w:rPr>
                <w:rFonts w:ascii="Arial Narrow" w:hAnsi="Arial Narrow"/>
                <w:b/>
                <w:bCs/>
                <w:color w:val="0079C2"/>
                <w:sz w:val="20"/>
                <w:szCs w:val="20"/>
              </w:rPr>
              <w:t>Краткосрочные обязательства</w:t>
            </w:r>
          </w:p>
        </w:tc>
        <w:tc>
          <w:tcPr>
            <w:tcW w:w="0" w:type="auto"/>
            <w:tcBorders>
              <w:top w:val="nil"/>
              <w:bottom w:val="single" w:sz="4" w:space="0" w:color="auto"/>
            </w:tcBorders>
            <w:shd w:val="clear" w:color="auto" w:fill="auto"/>
            <w:noWrap/>
            <w:vAlign w:val="center"/>
            <w:hideMark/>
          </w:tcPr>
          <w:p w14:paraId="777D912B" w14:textId="77777777" w:rsidR="00732DFE" w:rsidRPr="008A2391" w:rsidRDefault="00732DFE" w:rsidP="00732DFE">
            <w:pPr>
              <w:jc w:val="center"/>
              <w:rPr>
                <w:rFonts w:ascii="Arial Narrow" w:hAnsi="Arial Narrow"/>
                <w:b/>
                <w:bCs/>
                <w:color w:val="1F4E79" w:themeColor="accent1" w:themeShade="80"/>
                <w:sz w:val="20"/>
                <w:szCs w:val="20"/>
              </w:rPr>
            </w:pPr>
            <w:r w:rsidRPr="008222FB">
              <w:rPr>
                <w:rFonts w:ascii="Arial Narrow" w:hAnsi="Arial Narrow"/>
                <w:b/>
                <w:bCs/>
                <w:color w:val="0079C2"/>
                <w:sz w:val="20"/>
                <w:szCs w:val="20"/>
              </w:rPr>
              <w:t>78 004</w:t>
            </w:r>
          </w:p>
        </w:tc>
        <w:tc>
          <w:tcPr>
            <w:tcW w:w="0" w:type="auto"/>
            <w:vMerge w:val="restart"/>
            <w:tcBorders>
              <w:top w:val="nil"/>
              <w:bottom w:val="single" w:sz="4" w:space="0" w:color="000000"/>
            </w:tcBorders>
            <w:shd w:val="clear" w:color="auto" w:fill="auto"/>
            <w:noWrap/>
            <w:vAlign w:val="center"/>
            <w:hideMark/>
          </w:tcPr>
          <w:p w14:paraId="27371396"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38%</w:t>
            </w:r>
          </w:p>
        </w:tc>
        <w:tc>
          <w:tcPr>
            <w:tcW w:w="0" w:type="auto"/>
            <w:tcBorders>
              <w:top w:val="nil"/>
              <w:bottom w:val="single" w:sz="4" w:space="0" w:color="auto"/>
            </w:tcBorders>
            <w:shd w:val="clear" w:color="auto" w:fill="auto"/>
            <w:noWrap/>
            <w:vAlign w:val="center"/>
            <w:hideMark/>
          </w:tcPr>
          <w:p w14:paraId="06F729CD"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68 893</w:t>
            </w:r>
          </w:p>
        </w:tc>
        <w:tc>
          <w:tcPr>
            <w:tcW w:w="0" w:type="auto"/>
            <w:vMerge w:val="restart"/>
            <w:tcBorders>
              <w:top w:val="nil"/>
              <w:bottom w:val="single" w:sz="4" w:space="0" w:color="000000"/>
            </w:tcBorders>
            <w:shd w:val="clear" w:color="auto" w:fill="auto"/>
            <w:noWrap/>
            <w:vAlign w:val="center"/>
            <w:hideMark/>
          </w:tcPr>
          <w:p w14:paraId="530B5BD0"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35%</w:t>
            </w:r>
          </w:p>
        </w:tc>
      </w:tr>
      <w:tr w:rsidR="00917C93" w:rsidRPr="008A2391" w14:paraId="20C7BF22"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7EA97CCF"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Заемные средства</w:t>
            </w:r>
          </w:p>
        </w:tc>
        <w:tc>
          <w:tcPr>
            <w:tcW w:w="0" w:type="auto"/>
            <w:tcBorders>
              <w:top w:val="nil"/>
              <w:bottom w:val="single" w:sz="4" w:space="0" w:color="auto"/>
            </w:tcBorders>
            <w:shd w:val="clear" w:color="auto" w:fill="auto"/>
            <w:noWrap/>
            <w:vAlign w:val="center"/>
            <w:hideMark/>
          </w:tcPr>
          <w:p w14:paraId="472615E6"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24 175</w:t>
            </w:r>
          </w:p>
        </w:tc>
        <w:tc>
          <w:tcPr>
            <w:tcW w:w="0" w:type="auto"/>
            <w:vMerge/>
            <w:tcBorders>
              <w:top w:val="nil"/>
              <w:bottom w:val="single" w:sz="4" w:space="0" w:color="000000"/>
            </w:tcBorders>
            <w:shd w:val="clear" w:color="auto" w:fill="auto"/>
            <w:vAlign w:val="center"/>
            <w:hideMark/>
          </w:tcPr>
          <w:p w14:paraId="1B22E668" w14:textId="77777777" w:rsidR="00732DFE" w:rsidRPr="008222FB" w:rsidRDefault="00732DFE" w:rsidP="00732DFE">
            <w:pPr>
              <w:jc w:val="cente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24EDF30F"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14 209</w:t>
            </w:r>
          </w:p>
        </w:tc>
        <w:tc>
          <w:tcPr>
            <w:tcW w:w="0" w:type="auto"/>
            <w:vMerge/>
            <w:tcBorders>
              <w:top w:val="nil"/>
              <w:bottom w:val="single" w:sz="4" w:space="0" w:color="000000"/>
            </w:tcBorders>
            <w:shd w:val="clear" w:color="auto" w:fill="auto"/>
            <w:vAlign w:val="center"/>
            <w:hideMark/>
          </w:tcPr>
          <w:p w14:paraId="579240AB" w14:textId="77777777" w:rsidR="00732DFE" w:rsidRPr="008222FB" w:rsidRDefault="00732DFE" w:rsidP="00732DFE">
            <w:pPr>
              <w:rPr>
                <w:rFonts w:ascii="Arial Narrow" w:hAnsi="Arial Narrow"/>
                <w:sz w:val="20"/>
                <w:szCs w:val="20"/>
              </w:rPr>
            </w:pPr>
          </w:p>
        </w:tc>
      </w:tr>
      <w:tr w:rsidR="00917C93" w:rsidRPr="008A2391" w14:paraId="77D1DBEC"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29FC3B1E"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Кредиторская задолженность</w:t>
            </w:r>
          </w:p>
        </w:tc>
        <w:tc>
          <w:tcPr>
            <w:tcW w:w="0" w:type="auto"/>
            <w:tcBorders>
              <w:top w:val="nil"/>
              <w:bottom w:val="single" w:sz="4" w:space="0" w:color="auto"/>
            </w:tcBorders>
            <w:shd w:val="clear" w:color="auto" w:fill="auto"/>
            <w:noWrap/>
            <w:vAlign w:val="center"/>
            <w:hideMark/>
          </w:tcPr>
          <w:p w14:paraId="4C74B77A"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53 069</w:t>
            </w:r>
          </w:p>
        </w:tc>
        <w:tc>
          <w:tcPr>
            <w:tcW w:w="0" w:type="auto"/>
            <w:vMerge/>
            <w:tcBorders>
              <w:top w:val="nil"/>
              <w:bottom w:val="single" w:sz="4" w:space="0" w:color="000000"/>
            </w:tcBorders>
            <w:shd w:val="clear" w:color="auto" w:fill="auto"/>
            <w:vAlign w:val="center"/>
            <w:hideMark/>
          </w:tcPr>
          <w:p w14:paraId="34AFAB66" w14:textId="77777777" w:rsidR="00732DFE" w:rsidRPr="008222FB" w:rsidRDefault="00732DFE" w:rsidP="00732DFE">
            <w:pP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524F26FE"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53 940</w:t>
            </w:r>
          </w:p>
        </w:tc>
        <w:tc>
          <w:tcPr>
            <w:tcW w:w="0" w:type="auto"/>
            <w:vMerge/>
            <w:tcBorders>
              <w:top w:val="nil"/>
              <w:bottom w:val="single" w:sz="4" w:space="0" w:color="000000"/>
            </w:tcBorders>
            <w:shd w:val="clear" w:color="auto" w:fill="auto"/>
            <w:vAlign w:val="center"/>
            <w:hideMark/>
          </w:tcPr>
          <w:p w14:paraId="4197CE4B" w14:textId="77777777" w:rsidR="00732DFE" w:rsidRPr="008222FB" w:rsidRDefault="00732DFE" w:rsidP="00732DFE">
            <w:pPr>
              <w:rPr>
                <w:rFonts w:ascii="Arial Narrow" w:hAnsi="Arial Narrow"/>
                <w:sz w:val="20"/>
                <w:szCs w:val="20"/>
              </w:rPr>
            </w:pPr>
          </w:p>
        </w:tc>
      </w:tr>
      <w:tr w:rsidR="00917C93" w:rsidRPr="008A2391" w14:paraId="11740365" w14:textId="77777777" w:rsidTr="00917C93">
        <w:trPr>
          <w:trHeight w:val="284"/>
          <w:jc w:val="center"/>
        </w:trPr>
        <w:tc>
          <w:tcPr>
            <w:tcW w:w="0" w:type="auto"/>
            <w:tcBorders>
              <w:top w:val="single" w:sz="4" w:space="0" w:color="auto"/>
              <w:bottom w:val="single" w:sz="4" w:space="0" w:color="auto"/>
            </w:tcBorders>
            <w:shd w:val="clear" w:color="auto" w:fill="auto"/>
            <w:noWrap/>
            <w:vAlign w:val="center"/>
            <w:hideMark/>
          </w:tcPr>
          <w:p w14:paraId="48EEF448" w14:textId="77777777" w:rsidR="00732DFE" w:rsidRPr="008A2391" w:rsidRDefault="00732DFE" w:rsidP="00732DFE">
            <w:pPr>
              <w:rPr>
                <w:rFonts w:ascii="Arial Narrow" w:hAnsi="Arial Narrow"/>
                <w:sz w:val="20"/>
                <w:szCs w:val="20"/>
              </w:rPr>
            </w:pPr>
            <w:r w:rsidRPr="008A2391">
              <w:rPr>
                <w:rFonts w:ascii="Arial Narrow" w:hAnsi="Arial Narrow"/>
                <w:sz w:val="20"/>
                <w:szCs w:val="20"/>
              </w:rPr>
              <w:t>Оценочные обязательства</w:t>
            </w:r>
          </w:p>
        </w:tc>
        <w:tc>
          <w:tcPr>
            <w:tcW w:w="0" w:type="auto"/>
            <w:tcBorders>
              <w:top w:val="nil"/>
              <w:bottom w:val="single" w:sz="4" w:space="0" w:color="auto"/>
            </w:tcBorders>
            <w:shd w:val="clear" w:color="auto" w:fill="auto"/>
            <w:noWrap/>
            <w:vAlign w:val="center"/>
            <w:hideMark/>
          </w:tcPr>
          <w:p w14:paraId="121E3843" w14:textId="77777777" w:rsidR="00732DFE" w:rsidRPr="008A2391" w:rsidRDefault="00732DFE" w:rsidP="00732DFE">
            <w:pPr>
              <w:jc w:val="center"/>
              <w:rPr>
                <w:rFonts w:ascii="Arial Narrow" w:hAnsi="Arial Narrow"/>
                <w:sz w:val="20"/>
                <w:szCs w:val="20"/>
              </w:rPr>
            </w:pPr>
            <w:r w:rsidRPr="008A2391">
              <w:rPr>
                <w:rFonts w:ascii="Arial Narrow" w:hAnsi="Arial Narrow"/>
                <w:sz w:val="20"/>
                <w:szCs w:val="20"/>
              </w:rPr>
              <w:t>760</w:t>
            </w:r>
          </w:p>
        </w:tc>
        <w:tc>
          <w:tcPr>
            <w:tcW w:w="0" w:type="auto"/>
            <w:vMerge/>
            <w:tcBorders>
              <w:top w:val="nil"/>
              <w:bottom w:val="single" w:sz="4" w:space="0" w:color="000000"/>
            </w:tcBorders>
            <w:shd w:val="clear" w:color="auto" w:fill="auto"/>
            <w:vAlign w:val="center"/>
            <w:hideMark/>
          </w:tcPr>
          <w:p w14:paraId="2C612E78" w14:textId="77777777" w:rsidR="00732DFE" w:rsidRPr="008222FB" w:rsidRDefault="00732DFE" w:rsidP="00732DFE">
            <w:pPr>
              <w:rPr>
                <w:rFonts w:ascii="Arial Narrow" w:hAnsi="Arial Narrow"/>
                <w:color w:val="0079C2"/>
                <w:sz w:val="22"/>
                <w:szCs w:val="20"/>
              </w:rPr>
            </w:pPr>
          </w:p>
        </w:tc>
        <w:tc>
          <w:tcPr>
            <w:tcW w:w="0" w:type="auto"/>
            <w:tcBorders>
              <w:top w:val="nil"/>
              <w:bottom w:val="single" w:sz="4" w:space="0" w:color="auto"/>
            </w:tcBorders>
            <w:shd w:val="clear" w:color="auto" w:fill="auto"/>
            <w:noWrap/>
            <w:vAlign w:val="center"/>
            <w:hideMark/>
          </w:tcPr>
          <w:p w14:paraId="27407A0D" w14:textId="77777777" w:rsidR="00732DFE" w:rsidRPr="008222FB" w:rsidRDefault="00732DFE" w:rsidP="00732DFE">
            <w:pPr>
              <w:jc w:val="center"/>
              <w:rPr>
                <w:rFonts w:ascii="Arial Narrow" w:hAnsi="Arial Narrow"/>
                <w:sz w:val="20"/>
                <w:szCs w:val="20"/>
              </w:rPr>
            </w:pPr>
            <w:r w:rsidRPr="008222FB">
              <w:rPr>
                <w:rFonts w:ascii="Arial Narrow" w:hAnsi="Arial Narrow"/>
                <w:sz w:val="20"/>
                <w:szCs w:val="20"/>
              </w:rPr>
              <w:t>745</w:t>
            </w:r>
          </w:p>
        </w:tc>
        <w:tc>
          <w:tcPr>
            <w:tcW w:w="0" w:type="auto"/>
            <w:vMerge/>
            <w:tcBorders>
              <w:top w:val="nil"/>
              <w:bottom w:val="single" w:sz="4" w:space="0" w:color="000000"/>
            </w:tcBorders>
            <w:shd w:val="clear" w:color="auto" w:fill="auto"/>
            <w:vAlign w:val="center"/>
            <w:hideMark/>
          </w:tcPr>
          <w:p w14:paraId="6F9710FF" w14:textId="77777777" w:rsidR="00732DFE" w:rsidRPr="008222FB" w:rsidRDefault="00732DFE" w:rsidP="00732DFE">
            <w:pPr>
              <w:rPr>
                <w:rFonts w:ascii="Arial Narrow" w:hAnsi="Arial Narrow"/>
                <w:sz w:val="20"/>
                <w:szCs w:val="20"/>
              </w:rPr>
            </w:pPr>
          </w:p>
        </w:tc>
      </w:tr>
      <w:tr w:rsidR="008A2391" w:rsidRPr="008A2391" w14:paraId="32151F0B" w14:textId="77777777" w:rsidTr="00917C93">
        <w:trPr>
          <w:trHeight w:val="397"/>
          <w:jc w:val="center"/>
        </w:trPr>
        <w:tc>
          <w:tcPr>
            <w:tcW w:w="0" w:type="auto"/>
            <w:tcBorders>
              <w:top w:val="single" w:sz="4" w:space="0" w:color="auto"/>
              <w:bottom w:val="single" w:sz="4" w:space="0" w:color="auto"/>
            </w:tcBorders>
            <w:shd w:val="clear" w:color="auto" w:fill="auto"/>
            <w:noWrap/>
            <w:vAlign w:val="center"/>
            <w:hideMark/>
          </w:tcPr>
          <w:p w14:paraId="2AB2FDCE" w14:textId="38F352D8" w:rsidR="00732DFE" w:rsidRPr="008A2391" w:rsidRDefault="00732DFE" w:rsidP="00917C93">
            <w:pPr>
              <w:rPr>
                <w:rFonts w:ascii="Arial Narrow" w:hAnsi="Arial Narrow"/>
                <w:b/>
                <w:bCs/>
                <w:color w:val="1F4E79" w:themeColor="accent1" w:themeShade="80"/>
                <w:sz w:val="20"/>
                <w:szCs w:val="20"/>
              </w:rPr>
            </w:pPr>
            <w:r w:rsidRPr="008222FB">
              <w:rPr>
                <w:rFonts w:ascii="Arial Narrow" w:hAnsi="Arial Narrow"/>
                <w:b/>
                <w:bCs/>
                <w:color w:val="0079C2"/>
                <w:sz w:val="20"/>
                <w:szCs w:val="20"/>
              </w:rPr>
              <w:t>В</w:t>
            </w:r>
            <w:r w:rsidR="00917C93" w:rsidRPr="008222FB">
              <w:rPr>
                <w:rFonts w:ascii="Arial Narrow" w:hAnsi="Arial Narrow"/>
                <w:b/>
                <w:bCs/>
                <w:color w:val="0079C2"/>
                <w:sz w:val="20"/>
                <w:szCs w:val="20"/>
              </w:rPr>
              <w:t>СЕГО</w:t>
            </w:r>
          </w:p>
        </w:tc>
        <w:tc>
          <w:tcPr>
            <w:tcW w:w="0" w:type="auto"/>
            <w:tcBorders>
              <w:top w:val="nil"/>
              <w:bottom w:val="single" w:sz="4" w:space="0" w:color="auto"/>
            </w:tcBorders>
            <w:shd w:val="clear" w:color="auto" w:fill="auto"/>
            <w:noWrap/>
            <w:vAlign w:val="center"/>
            <w:hideMark/>
          </w:tcPr>
          <w:p w14:paraId="2FBF7F95" w14:textId="77777777" w:rsidR="00732DFE" w:rsidRPr="008222FB" w:rsidRDefault="00732DFE" w:rsidP="00732DFE">
            <w:pPr>
              <w:jc w:val="center"/>
              <w:rPr>
                <w:rFonts w:ascii="Arial Narrow" w:hAnsi="Arial Narrow"/>
                <w:b/>
                <w:bCs/>
                <w:color w:val="0079C2"/>
                <w:sz w:val="20"/>
                <w:szCs w:val="20"/>
              </w:rPr>
            </w:pPr>
            <w:r w:rsidRPr="008222FB">
              <w:rPr>
                <w:rFonts w:ascii="Arial Narrow" w:hAnsi="Arial Narrow"/>
                <w:b/>
                <w:bCs/>
                <w:color w:val="0079C2"/>
                <w:sz w:val="20"/>
                <w:szCs w:val="20"/>
              </w:rPr>
              <w:t>206 146</w:t>
            </w:r>
          </w:p>
        </w:tc>
        <w:tc>
          <w:tcPr>
            <w:tcW w:w="0" w:type="auto"/>
            <w:tcBorders>
              <w:top w:val="nil"/>
              <w:bottom w:val="single" w:sz="4" w:space="0" w:color="auto"/>
            </w:tcBorders>
            <w:shd w:val="clear" w:color="auto" w:fill="auto"/>
            <w:noWrap/>
            <w:vAlign w:val="center"/>
            <w:hideMark/>
          </w:tcPr>
          <w:p w14:paraId="608E565C" w14:textId="77777777" w:rsidR="00732DFE" w:rsidRPr="008222FB" w:rsidRDefault="00732DFE" w:rsidP="00732DFE">
            <w:pPr>
              <w:jc w:val="center"/>
              <w:rPr>
                <w:rFonts w:ascii="Arial Narrow" w:hAnsi="Arial Narrow"/>
                <w:b/>
                <w:bCs/>
                <w:color w:val="0079C2"/>
                <w:sz w:val="22"/>
                <w:szCs w:val="20"/>
              </w:rPr>
            </w:pPr>
            <w:r w:rsidRPr="008222FB">
              <w:rPr>
                <w:rFonts w:ascii="Arial Narrow" w:hAnsi="Arial Narrow"/>
                <w:b/>
                <w:bCs/>
                <w:color w:val="0079C2"/>
                <w:sz w:val="22"/>
                <w:szCs w:val="20"/>
              </w:rPr>
              <w:t>100%</w:t>
            </w:r>
          </w:p>
        </w:tc>
        <w:tc>
          <w:tcPr>
            <w:tcW w:w="0" w:type="auto"/>
            <w:tcBorders>
              <w:top w:val="nil"/>
              <w:bottom w:val="single" w:sz="4" w:space="0" w:color="auto"/>
            </w:tcBorders>
            <w:shd w:val="clear" w:color="auto" w:fill="auto"/>
            <w:noWrap/>
            <w:vAlign w:val="center"/>
            <w:hideMark/>
          </w:tcPr>
          <w:p w14:paraId="4F940274"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195 834</w:t>
            </w:r>
          </w:p>
        </w:tc>
        <w:tc>
          <w:tcPr>
            <w:tcW w:w="0" w:type="auto"/>
            <w:tcBorders>
              <w:top w:val="nil"/>
              <w:bottom w:val="single" w:sz="4" w:space="0" w:color="auto"/>
            </w:tcBorders>
            <w:shd w:val="clear" w:color="auto" w:fill="auto"/>
            <w:noWrap/>
            <w:vAlign w:val="center"/>
            <w:hideMark/>
          </w:tcPr>
          <w:p w14:paraId="7C2EFFB8" w14:textId="77777777" w:rsidR="00732DFE" w:rsidRPr="008222FB" w:rsidRDefault="00732DFE" w:rsidP="00732DFE">
            <w:pPr>
              <w:jc w:val="center"/>
              <w:rPr>
                <w:rFonts w:ascii="Arial Narrow" w:hAnsi="Arial Narrow"/>
                <w:b/>
                <w:bCs/>
                <w:sz w:val="20"/>
                <w:szCs w:val="20"/>
              </w:rPr>
            </w:pPr>
            <w:r w:rsidRPr="008222FB">
              <w:rPr>
                <w:rFonts w:ascii="Arial Narrow" w:hAnsi="Arial Narrow"/>
                <w:b/>
                <w:bCs/>
                <w:sz w:val="20"/>
                <w:szCs w:val="20"/>
              </w:rPr>
              <w:t>100%</w:t>
            </w:r>
          </w:p>
        </w:tc>
      </w:tr>
    </w:tbl>
    <w:p w14:paraId="21E5DBDD" w14:textId="77777777" w:rsidR="00732DFE" w:rsidRPr="008222FB" w:rsidRDefault="00732DFE" w:rsidP="008A2391">
      <w:pPr>
        <w:widowControl w:val="0"/>
        <w:spacing w:before="36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Активы</w:t>
      </w:r>
    </w:p>
    <w:p w14:paraId="0A307BBD" w14:textId="7A33382E" w:rsidR="00732DFE" w:rsidRPr="00917C93" w:rsidRDefault="00732DFE" w:rsidP="00917C93">
      <w:pPr>
        <w:widowControl w:val="0"/>
        <w:spacing w:before="120" w:after="120"/>
        <w:jc w:val="both"/>
        <w:rPr>
          <w:rFonts w:ascii="Arial Narrow" w:hAnsi="Arial Narrow" w:cs="Tahoma"/>
          <w:sz w:val="20"/>
          <w:szCs w:val="20"/>
        </w:rPr>
      </w:pPr>
      <w:r w:rsidRPr="00917C93">
        <w:rPr>
          <w:rFonts w:ascii="Arial Narrow" w:hAnsi="Arial Narrow" w:cs="Tahoma"/>
          <w:sz w:val="20"/>
          <w:szCs w:val="20"/>
        </w:rPr>
        <w:t>Основные средства на 31</w:t>
      </w:r>
      <w:r w:rsidR="00917C93">
        <w:rPr>
          <w:rFonts w:ascii="Arial Narrow" w:hAnsi="Arial Narrow" w:cs="Tahoma"/>
          <w:sz w:val="20"/>
          <w:szCs w:val="20"/>
        </w:rPr>
        <w:t>.12.</w:t>
      </w:r>
      <w:r w:rsidRPr="00917C93">
        <w:rPr>
          <w:rFonts w:ascii="Arial Narrow" w:hAnsi="Arial Narrow" w:cs="Tahoma"/>
          <w:sz w:val="20"/>
          <w:szCs w:val="20"/>
        </w:rPr>
        <w:t>2017 г</w:t>
      </w:r>
      <w:r w:rsidR="00917C93">
        <w:rPr>
          <w:rFonts w:ascii="Arial Narrow" w:hAnsi="Arial Narrow" w:cs="Tahoma"/>
          <w:sz w:val="20"/>
          <w:szCs w:val="20"/>
        </w:rPr>
        <w:t>.</w:t>
      </w:r>
      <w:r w:rsidRPr="00917C93">
        <w:rPr>
          <w:rFonts w:ascii="Arial Narrow" w:hAnsi="Arial Narrow" w:cs="Tahoma"/>
          <w:sz w:val="20"/>
          <w:szCs w:val="20"/>
        </w:rPr>
        <w:t xml:space="preserve"> по сравнению с 31</w:t>
      </w:r>
      <w:r w:rsidR="00917C93">
        <w:rPr>
          <w:rFonts w:ascii="Arial Narrow" w:hAnsi="Arial Narrow" w:cs="Tahoma"/>
          <w:sz w:val="20"/>
          <w:szCs w:val="20"/>
        </w:rPr>
        <w:t>.12.</w:t>
      </w:r>
      <w:r w:rsidRPr="00917C93">
        <w:rPr>
          <w:rFonts w:ascii="Arial Narrow" w:hAnsi="Arial Narrow" w:cs="Tahoma"/>
          <w:sz w:val="20"/>
          <w:szCs w:val="20"/>
        </w:rPr>
        <w:t>2016 г</w:t>
      </w:r>
      <w:r w:rsidR="00917C93">
        <w:rPr>
          <w:rFonts w:ascii="Arial Narrow" w:hAnsi="Arial Narrow" w:cs="Tahoma"/>
          <w:sz w:val="20"/>
          <w:szCs w:val="20"/>
        </w:rPr>
        <w:t xml:space="preserve">. </w:t>
      </w:r>
      <w:r w:rsidRPr="00917C93">
        <w:rPr>
          <w:rFonts w:ascii="Arial Narrow" w:hAnsi="Arial Narrow" w:cs="Tahoma"/>
          <w:sz w:val="20"/>
          <w:szCs w:val="20"/>
        </w:rPr>
        <w:t>увеличились на 4 592 млн руб. (с 100 744 млн руб. до 105 336 млн руб.) или на 5% в связи с вводом в эксплуатацию основных средств в объеме, превышающем годовую амортизацию.</w:t>
      </w:r>
    </w:p>
    <w:p w14:paraId="0107BBF5" w14:textId="7B55882E" w:rsidR="00732DFE" w:rsidRPr="00917C93" w:rsidRDefault="00732DFE" w:rsidP="00917C93">
      <w:pPr>
        <w:widowControl w:val="0"/>
        <w:spacing w:before="120" w:after="120"/>
        <w:jc w:val="both"/>
        <w:rPr>
          <w:rFonts w:ascii="Arial Narrow" w:hAnsi="Arial Narrow" w:cs="Tahoma"/>
          <w:sz w:val="20"/>
          <w:szCs w:val="20"/>
        </w:rPr>
      </w:pPr>
      <w:r w:rsidRPr="00917C93">
        <w:rPr>
          <w:rFonts w:ascii="Arial Narrow" w:hAnsi="Arial Narrow" w:cs="Tahoma"/>
          <w:sz w:val="20"/>
          <w:szCs w:val="20"/>
        </w:rPr>
        <w:t>Незавершенные капитальные вложения на 31</w:t>
      </w:r>
      <w:r w:rsidR="00917C93">
        <w:rPr>
          <w:rFonts w:ascii="Arial Narrow" w:hAnsi="Arial Narrow" w:cs="Tahoma"/>
          <w:sz w:val="20"/>
          <w:szCs w:val="20"/>
        </w:rPr>
        <w:t>.12.</w:t>
      </w:r>
      <w:r w:rsidRPr="00917C93">
        <w:rPr>
          <w:rFonts w:ascii="Arial Narrow" w:hAnsi="Arial Narrow" w:cs="Tahoma"/>
          <w:sz w:val="20"/>
          <w:szCs w:val="20"/>
        </w:rPr>
        <w:t>2017 г</w:t>
      </w:r>
      <w:r w:rsidR="00917C93">
        <w:rPr>
          <w:rFonts w:ascii="Arial Narrow" w:hAnsi="Arial Narrow" w:cs="Tahoma"/>
          <w:sz w:val="20"/>
          <w:szCs w:val="20"/>
        </w:rPr>
        <w:t>.</w:t>
      </w:r>
      <w:r w:rsidRPr="00917C93">
        <w:rPr>
          <w:rFonts w:ascii="Arial Narrow" w:hAnsi="Arial Narrow" w:cs="Tahoma"/>
          <w:sz w:val="20"/>
          <w:szCs w:val="20"/>
        </w:rPr>
        <w:t xml:space="preserve"> по сравнению с 31</w:t>
      </w:r>
      <w:r w:rsidR="00917C93">
        <w:rPr>
          <w:rFonts w:ascii="Arial Narrow" w:hAnsi="Arial Narrow" w:cs="Tahoma"/>
          <w:sz w:val="20"/>
          <w:szCs w:val="20"/>
        </w:rPr>
        <w:t>.12.</w:t>
      </w:r>
      <w:r w:rsidRPr="00917C93">
        <w:rPr>
          <w:rFonts w:ascii="Arial Narrow" w:hAnsi="Arial Narrow" w:cs="Tahoma"/>
          <w:sz w:val="20"/>
          <w:szCs w:val="20"/>
        </w:rPr>
        <w:t>2016 г</w:t>
      </w:r>
      <w:r w:rsidR="00917C93">
        <w:rPr>
          <w:rFonts w:ascii="Arial Narrow" w:hAnsi="Arial Narrow" w:cs="Tahoma"/>
          <w:sz w:val="20"/>
          <w:szCs w:val="20"/>
        </w:rPr>
        <w:t>.</w:t>
      </w:r>
      <w:r w:rsidRPr="00917C93">
        <w:rPr>
          <w:rFonts w:ascii="Arial Narrow" w:hAnsi="Arial Narrow" w:cs="Tahoma"/>
          <w:sz w:val="20"/>
          <w:szCs w:val="20"/>
        </w:rPr>
        <w:t xml:space="preserve"> увеличились на 5 555 млн руб. (с 23 842 млн руб. до 29 397 млн руб.) или на 23%. Основой рост связан с увеличением объемов нового строитель</w:t>
      </w:r>
      <w:r w:rsidR="001233FD">
        <w:rPr>
          <w:rFonts w:ascii="Arial Narrow" w:hAnsi="Arial Narrow" w:cs="Tahoma"/>
          <w:sz w:val="20"/>
          <w:szCs w:val="20"/>
        </w:rPr>
        <w:t>с</w:t>
      </w:r>
      <w:r w:rsidRPr="00917C93">
        <w:rPr>
          <w:rFonts w:ascii="Arial Narrow" w:hAnsi="Arial Narrow" w:cs="Tahoma"/>
          <w:sz w:val="20"/>
          <w:szCs w:val="20"/>
        </w:rPr>
        <w:t>тва для исполнения договоров по технологическому присоединению.</w:t>
      </w:r>
    </w:p>
    <w:p w14:paraId="5CC14068" w14:textId="77777777" w:rsidR="00732DFE" w:rsidRPr="008222FB" w:rsidRDefault="00732DFE" w:rsidP="008730C0">
      <w:pPr>
        <w:widowControl w:val="0"/>
        <w:spacing w:before="200"/>
        <w:jc w:val="both"/>
        <w:rPr>
          <w:rFonts w:ascii="Arial Narrow" w:hAnsi="Arial Narrow" w:cs="Tahoma"/>
          <w:b/>
          <w:bCs/>
          <w:color w:val="0079C2"/>
          <w:sz w:val="20"/>
          <w:szCs w:val="20"/>
        </w:rPr>
      </w:pPr>
      <w:r w:rsidRPr="008222FB">
        <w:rPr>
          <w:rFonts w:ascii="Arial Narrow" w:hAnsi="Arial Narrow" w:cs="Tahoma"/>
          <w:b/>
          <w:bCs/>
          <w:color w:val="0079C2"/>
          <w:sz w:val="20"/>
          <w:szCs w:val="20"/>
        </w:rPr>
        <w:t>Структура дебиторской задолженности</w:t>
      </w:r>
    </w:p>
    <w:p w14:paraId="4014AE95" w14:textId="2270CE3E" w:rsidR="00917C93" w:rsidRPr="00091553" w:rsidRDefault="00917C93" w:rsidP="00917C93">
      <w:pPr>
        <w:spacing w:after="60"/>
        <w:ind w:right="281"/>
        <w:jc w:val="right"/>
        <w:rPr>
          <w:rFonts w:ascii="Arial Narrow" w:hAnsi="Arial Narrow"/>
          <w:sz w:val="18"/>
          <w:szCs w:val="20"/>
        </w:rPr>
      </w:pPr>
      <w:r w:rsidRPr="00091553">
        <w:rPr>
          <w:rFonts w:ascii="Arial Narrow" w:hAnsi="Arial Narrow"/>
          <w:sz w:val="18"/>
          <w:szCs w:val="20"/>
        </w:rPr>
        <w:t>млн руб.</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089"/>
        <w:gridCol w:w="895"/>
        <w:gridCol w:w="1090"/>
        <w:gridCol w:w="895"/>
        <w:gridCol w:w="1701"/>
      </w:tblGrid>
      <w:tr w:rsidR="00917C93" w:rsidRPr="00917C93" w14:paraId="556A7B28" w14:textId="77777777" w:rsidTr="008222FB">
        <w:trPr>
          <w:trHeight w:val="229"/>
          <w:jc w:val="center"/>
        </w:trPr>
        <w:tc>
          <w:tcPr>
            <w:tcW w:w="3828" w:type="dxa"/>
            <w:vMerge w:val="restart"/>
            <w:tcBorders>
              <w:left w:val="nil"/>
              <w:right w:val="nil"/>
            </w:tcBorders>
            <w:shd w:val="clear" w:color="auto" w:fill="0079C2"/>
            <w:vAlign w:val="center"/>
            <w:hideMark/>
          </w:tcPr>
          <w:p w14:paraId="6C461009" w14:textId="4782018B" w:rsidR="00732DFE" w:rsidRPr="00917C93" w:rsidRDefault="00917C93" w:rsidP="00917C93">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в</w:t>
            </w:r>
            <w:r w:rsidR="00732DFE" w:rsidRPr="00917C93">
              <w:rPr>
                <w:rFonts w:ascii="Arial Narrow" w:hAnsi="Arial Narrow"/>
                <w:b/>
                <w:bCs/>
                <w:color w:val="FFFFFF" w:themeColor="background1"/>
                <w:sz w:val="20"/>
                <w:szCs w:val="20"/>
              </w:rPr>
              <w:t>ид задолженности</w:t>
            </w:r>
          </w:p>
        </w:tc>
        <w:tc>
          <w:tcPr>
            <w:tcW w:w="1984" w:type="dxa"/>
            <w:gridSpan w:val="2"/>
            <w:vMerge w:val="restart"/>
            <w:tcBorders>
              <w:left w:val="nil"/>
              <w:right w:val="nil"/>
            </w:tcBorders>
            <w:shd w:val="clear" w:color="auto" w:fill="0079C2"/>
            <w:vAlign w:val="center"/>
            <w:hideMark/>
          </w:tcPr>
          <w:p w14:paraId="56E21132" w14:textId="0F2B0601" w:rsidR="00732DFE" w:rsidRPr="00917C93" w:rsidRDefault="00732DFE" w:rsidP="00732DFE">
            <w:pPr>
              <w:jc w:val="center"/>
              <w:rPr>
                <w:rFonts w:ascii="Arial Narrow" w:hAnsi="Arial Narrow"/>
                <w:b/>
                <w:bCs/>
                <w:color w:val="FFFFFF" w:themeColor="background1"/>
                <w:sz w:val="20"/>
                <w:szCs w:val="20"/>
              </w:rPr>
            </w:pPr>
            <w:r w:rsidRPr="00917C93">
              <w:rPr>
                <w:rFonts w:ascii="Arial Narrow" w:hAnsi="Arial Narrow"/>
                <w:b/>
                <w:bCs/>
                <w:color w:val="FFFFFF" w:themeColor="background1"/>
                <w:sz w:val="20"/>
                <w:szCs w:val="20"/>
              </w:rPr>
              <w:t>на 31.12.2016</w:t>
            </w:r>
          </w:p>
        </w:tc>
        <w:tc>
          <w:tcPr>
            <w:tcW w:w="1985" w:type="dxa"/>
            <w:gridSpan w:val="2"/>
            <w:vMerge w:val="restart"/>
            <w:tcBorders>
              <w:left w:val="nil"/>
              <w:right w:val="nil"/>
            </w:tcBorders>
            <w:shd w:val="clear" w:color="auto" w:fill="0079C2"/>
            <w:vAlign w:val="center"/>
            <w:hideMark/>
          </w:tcPr>
          <w:p w14:paraId="39BA829B" w14:textId="6E56DDB2" w:rsidR="00732DFE" w:rsidRPr="00917C93" w:rsidRDefault="00732DFE" w:rsidP="00732DFE">
            <w:pPr>
              <w:jc w:val="center"/>
              <w:rPr>
                <w:rFonts w:ascii="Arial Narrow" w:hAnsi="Arial Narrow"/>
                <w:b/>
                <w:bCs/>
                <w:color w:val="FFFFFF" w:themeColor="background1"/>
                <w:sz w:val="20"/>
                <w:szCs w:val="20"/>
              </w:rPr>
            </w:pPr>
            <w:r w:rsidRPr="00917C93">
              <w:rPr>
                <w:rFonts w:ascii="Arial Narrow" w:hAnsi="Arial Narrow"/>
                <w:b/>
                <w:bCs/>
                <w:color w:val="FFFFFF" w:themeColor="background1"/>
                <w:sz w:val="20"/>
                <w:szCs w:val="20"/>
              </w:rPr>
              <w:t>на 31.12.2017</w:t>
            </w:r>
          </w:p>
        </w:tc>
        <w:tc>
          <w:tcPr>
            <w:tcW w:w="1701" w:type="dxa"/>
            <w:vMerge w:val="restart"/>
            <w:tcBorders>
              <w:left w:val="nil"/>
              <w:right w:val="nil"/>
            </w:tcBorders>
            <w:shd w:val="clear" w:color="auto" w:fill="0079C2"/>
            <w:vAlign w:val="center"/>
            <w:hideMark/>
          </w:tcPr>
          <w:p w14:paraId="43314D2C" w14:textId="07B64A84" w:rsidR="00732DFE" w:rsidRPr="00917C93" w:rsidRDefault="00917C93" w:rsidP="004A3CBF">
            <w:pPr>
              <w:jc w:val="center"/>
              <w:rPr>
                <w:rFonts w:ascii="Arial Narrow" w:hAnsi="Arial Narrow"/>
                <w:bCs/>
                <w:color w:val="FFFFFF" w:themeColor="background1"/>
                <w:sz w:val="20"/>
                <w:szCs w:val="20"/>
              </w:rPr>
            </w:pPr>
            <w:r w:rsidRPr="00917C93">
              <w:rPr>
                <w:rFonts w:ascii="Arial Narrow" w:hAnsi="Arial Narrow"/>
                <w:bCs/>
                <w:color w:val="FFFFFF" w:themeColor="background1"/>
                <w:sz w:val="20"/>
                <w:szCs w:val="20"/>
              </w:rPr>
              <w:t>и</w:t>
            </w:r>
            <w:r w:rsidR="00732DFE" w:rsidRPr="00917C93">
              <w:rPr>
                <w:rFonts w:ascii="Arial Narrow" w:hAnsi="Arial Narrow"/>
                <w:bCs/>
                <w:color w:val="FFFFFF" w:themeColor="background1"/>
                <w:sz w:val="20"/>
                <w:szCs w:val="20"/>
              </w:rPr>
              <w:t>зменение удельного веса 2017</w:t>
            </w:r>
            <w:r w:rsidR="00CF171A">
              <w:rPr>
                <w:rFonts w:ascii="Arial Narrow" w:hAnsi="Arial Narrow"/>
                <w:bCs/>
                <w:color w:val="FFFFFF" w:themeColor="background1"/>
                <w:sz w:val="20"/>
                <w:szCs w:val="20"/>
              </w:rPr>
              <w:t xml:space="preserve"> </w:t>
            </w:r>
            <w:r w:rsidR="00732DFE" w:rsidRPr="00917C93">
              <w:rPr>
                <w:rFonts w:ascii="Arial Narrow" w:hAnsi="Arial Narrow"/>
                <w:bCs/>
                <w:color w:val="FFFFFF" w:themeColor="background1"/>
                <w:sz w:val="20"/>
                <w:szCs w:val="20"/>
              </w:rPr>
              <w:t>/</w:t>
            </w:r>
            <w:r w:rsidR="00CF171A">
              <w:rPr>
                <w:rFonts w:ascii="Arial Narrow" w:hAnsi="Arial Narrow"/>
                <w:bCs/>
                <w:color w:val="FFFFFF" w:themeColor="background1"/>
                <w:sz w:val="20"/>
                <w:szCs w:val="20"/>
              </w:rPr>
              <w:t xml:space="preserve"> </w:t>
            </w:r>
            <w:r w:rsidR="00732DFE" w:rsidRPr="00917C93">
              <w:rPr>
                <w:rFonts w:ascii="Arial Narrow" w:hAnsi="Arial Narrow"/>
                <w:bCs/>
                <w:color w:val="FFFFFF" w:themeColor="background1"/>
                <w:sz w:val="20"/>
                <w:szCs w:val="20"/>
              </w:rPr>
              <w:t>2016</w:t>
            </w:r>
          </w:p>
        </w:tc>
      </w:tr>
      <w:tr w:rsidR="00917C93" w:rsidRPr="00917C93" w14:paraId="5B1931D7" w14:textId="77777777" w:rsidTr="008222FB">
        <w:trPr>
          <w:trHeight w:val="276"/>
          <w:jc w:val="center"/>
        </w:trPr>
        <w:tc>
          <w:tcPr>
            <w:tcW w:w="3828" w:type="dxa"/>
            <w:vMerge/>
            <w:tcBorders>
              <w:left w:val="nil"/>
              <w:right w:val="nil"/>
            </w:tcBorders>
            <w:shd w:val="clear" w:color="auto" w:fill="0079C2"/>
            <w:vAlign w:val="center"/>
            <w:hideMark/>
          </w:tcPr>
          <w:p w14:paraId="71039621" w14:textId="77777777" w:rsidR="00732DFE" w:rsidRPr="00917C93" w:rsidRDefault="00732DFE" w:rsidP="00732DFE">
            <w:pPr>
              <w:rPr>
                <w:rFonts w:ascii="Arial Narrow" w:hAnsi="Arial Narrow"/>
                <w:b/>
                <w:bCs/>
                <w:color w:val="FFFFFF" w:themeColor="background1"/>
                <w:sz w:val="20"/>
                <w:szCs w:val="20"/>
              </w:rPr>
            </w:pPr>
          </w:p>
        </w:tc>
        <w:tc>
          <w:tcPr>
            <w:tcW w:w="1984" w:type="dxa"/>
            <w:gridSpan w:val="2"/>
            <w:vMerge/>
            <w:tcBorders>
              <w:left w:val="nil"/>
              <w:right w:val="nil"/>
            </w:tcBorders>
            <w:shd w:val="clear" w:color="auto" w:fill="0079C2"/>
            <w:vAlign w:val="center"/>
            <w:hideMark/>
          </w:tcPr>
          <w:p w14:paraId="31A35FB5" w14:textId="77777777" w:rsidR="00732DFE" w:rsidRPr="00917C93" w:rsidRDefault="00732DFE" w:rsidP="00732DFE">
            <w:pPr>
              <w:rPr>
                <w:rFonts w:ascii="Arial Narrow" w:hAnsi="Arial Narrow"/>
                <w:b/>
                <w:bCs/>
                <w:color w:val="FFFFFF" w:themeColor="background1"/>
                <w:sz w:val="20"/>
                <w:szCs w:val="20"/>
              </w:rPr>
            </w:pPr>
          </w:p>
        </w:tc>
        <w:tc>
          <w:tcPr>
            <w:tcW w:w="1985" w:type="dxa"/>
            <w:gridSpan w:val="2"/>
            <w:vMerge/>
            <w:tcBorders>
              <w:left w:val="nil"/>
              <w:right w:val="nil"/>
            </w:tcBorders>
            <w:shd w:val="clear" w:color="auto" w:fill="0079C2"/>
            <w:vAlign w:val="center"/>
            <w:hideMark/>
          </w:tcPr>
          <w:p w14:paraId="639B75FF" w14:textId="77777777" w:rsidR="00732DFE" w:rsidRPr="00917C93" w:rsidRDefault="00732DFE" w:rsidP="00732DFE">
            <w:pPr>
              <w:rPr>
                <w:rFonts w:ascii="Arial Narrow" w:hAnsi="Arial Narrow"/>
                <w:b/>
                <w:bCs/>
                <w:color w:val="FFFFFF" w:themeColor="background1"/>
                <w:sz w:val="20"/>
                <w:szCs w:val="20"/>
              </w:rPr>
            </w:pPr>
          </w:p>
        </w:tc>
        <w:tc>
          <w:tcPr>
            <w:tcW w:w="1701" w:type="dxa"/>
            <w:vMerge/>
            <w:tcBorders>
              <w:left w:val="nil"/>
              <w:right w:val="nil"/>
            </w:tcBorders>
            <w:shd w:val="clear" w:color="auto" w:fill="0079C2"/>
            <w:vAlign w:val="center"/>
            <w:hideMark/>
          </w:tcPr>
          <w:p w14:paraId="5E0AB045" w14:textId="77777777" w:rsidR="00732DFE" w:rsidRPr="00917C93" w:rsidRDefault="00732DFE" w:rsidP="00732DFE">
            <w:pPr>
              <w:rPr>
                <w:rFonts w:ascii="Arial Narrow" w:hAnsi="Arial Narrow"/>
                <w:b/>
                <w:bCs/>
                <w:color w:val="FFFFFF" w:themeColor="background1"/>
                <w:sz w:val="20"/>
                <w:szCs w:val="20"/>
              </w:rPr>
            </w:pPr>
          </w:p>
        </w:tc>
      </w:tr>
      <w:tr w:rsidR="00917C93" w:rsidRPr="00917C93" w14:paraId="7A9EF86D" w14:textId="77777777" w:rsidTr="008222FB">
        <w:trPr>
          <w:trHeight w:val="375"/>
          <w:jc w:val="center"/>
        </w:trPr>
        <w:tc>
          <w:tcPr>
            <w:tcW w:w="3828" w:type="dxa"/>
            <w:vMerge/>
            <w:tcBorders>
              <w:left w:val="nil"/>
              <w:right w:val="nil"/>
            </w:tcBorders>
            <w:shd w:val="clear" w:color="auto" w:fill="0079C2"/>
            <w:vAlign w:val="center"/>
            <w:hideMark/>
          </w:tcPr>
          <w:p w14:paraId="7099D8B9" w14:textId="77777777" w:rsidR="00732DFE" w:rsidRPr="00917C93" w:rsidRDefault="00732DFE" w:rsidP="00732DFE">
            <w:pPr>
              <w:rPr>
                <w:rFonts w:ascii="Arial Narrow" w:hAnsi="Arial Narrow"/>
                <w:b/>
                <w:bCs/>
                <w:color w:val="FFFFFF" w:themeColor="background1"/>
                <w:sz w:val="20"/>
                <w:szCs w:val="20"/>
              </w:rPr>
            </w:pPr>
          </w:p>
        </w:tc>
        <w:tc>
          <w:tcPr>
            <w:tcW w:w="1089" w:type="dxa"/>
            <w:tcBorders>
              <w:left w:val="nil"/>
              <w:right w:val="nil"/>
            </w:tcBorders>
            <w:shd w:val="clear" w:color="auto" w:fill="0079C2"/>
            <w:vAlign w:val="center"/>
            <w:hideMark/>
          </w:tcPr>
          <w:p w14:paraId="591C2652" w14:textId="3C4694B6" w:rsidR="00732DFE" w:rsidRPr="00917C93" w:rsidRDefault="00732DFE" w:rsidP="00917C93">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млн руб.</w:t>
            </w:r>
          </w:p>
        </w:tc>
        <w:tc>
          <w:tcPr>
            <w:tcW w:w="895" w:type="dxa"/>
            <w:tcBorders>
              <w:left w:val="nil"/>
              <w:right w:val="nil"/>
            </w:tcBorders>
            <w:shd w:val="clear" w:color="auto" w:fill="0079C2"/>
            <w:vAlign w:val="center"/>
            <w:hideMark/>
          </w:tcPr>
          <w:p w14:paraId="27F6EE09" w14:textId="0B628073" w:rsidR="00732DFE" w:rsidRPr="00917C93" w:rsidRDefault="00732DFE" w:rsidP="00732DFE">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w:t>
            </w:r>
          </w:p>
        </w:tc>
        <w:tc>
          <w:tcPr>
            <w:tcW w:w="1090" w:type="dxa"/>
            <w:tcBorders>
              <w:left w:val="nil"/>
              <w:right w:val="nil"/>
            </w:tcBorders>
            <w:shd w:val="clear" w:color="auto" w:fill="0079C2"/>
            <w:vAlign w:val="center"/>
            <w:hideMark/>
          </w:tcPr>
          <w:p w14:paraId="4716855E" w14:textId="186802B2" w:rsidR="00732DFE" w:rsidRPr="00917C93" w:rsidRDefault="00732DFE" w:rsidP="00917C93">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млн руб.</w:t>
            </w:r>
          </w:p>
        </w:tc>
        <w:tc>
          <w:tcPr>
            <w:tcW w:w="895" w:type="dxa"/>
            <w:tcBorders>
              <w:left w:val="nil"/>
              <w:right w:val="nil"/>
            </w:tcBorders>
            <w:shd w:val="clear" w:color="auto" w:fill="0079C2"/>
            <w:vAlign w:val="center"/>
            <w:hideMark/>
          </w:tcPr>
          <w:p w14:paraId="46074688" w14:textId="5F758506" w:rsidR="00732DFE" w:rsidRPr="00917C93" w:rsidRDefault="00732DFE" w:rsidP="00732DFE">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w:t>
            </w:r>
          </w:p>
        </w:tc>
        <w:tc>
          <w:tcPr>
            <w:tcW w:w="1701" w:type="dxa"/>
            <w:vMerge/>
            <w:tcBorders>
              <w:left w:val="nil"/>
              <w:right w:val="nil"/>
            </w:tcBorders>
            <w:shd w:val="clear" w:color="auto" w:fill="0079C2"/>
            <w:vAlign w:val="center"/>
            <w:hideMark/>
          </w:tcPr>
          <w:p w14:paraId="2029B204" w14:textId="77777777" w:rsidR="00732DFE" w:rsidRPr="00917C93" w:rsidRDefault="00732DFE" w:rsidP="00732DFE">
            <w:pPr>
              <w:rPr>
                <w:rFonts w:ascii="Arial Narrow" w:hAnsi="Arial Narrow"/>
                <w:b/>
                <w:bCs/>
                <w:color w:val="FFFFFF" w:themeColor="background1"/>
                <w:sz w:val="20"/>
                <w:szCs w:val="20"/>
              </w:rPr>
            </w:pPr>
          </w:p>
        </w:tc>
      </w:tr>
      <w:tr w:rsidR="00917C93" w:rsidRPr="00917C93" w14:paraId="00CC899D" w14:textId="77777777" w:rsidTr="00917C93">
        <w:trPr>
          <w:trHeight w:val="284"/>
          <w:jc w:val="center"/>
        </w:trPr>
        <w:tc>
          <w:tcPr>
            <w:tcW w:w="3828" w:type="dxa"/>
            <w:tcBorders>
              <w:left w:val="nil"/>
              <w:right w:val="nil"/>
            </w:tcBorders>
            <w:shd w:val="clear" w:color="auto" w:fill="auto"/>
            <w:vAlign w:val="center"/>
            <w:hideMark/>
          </w:tcPr>
          <w:p w14:paraId="3FAD578C" w14:textId="57778A25" w:rsidR="00732DFE" w:rsidRPr="00917C93" w:rsidRDefault="00917C93" w:rsidP="00917C93">
            <w:pPr>
              <w:ind w:right="-249"/>
              <w:rPr>
                <w:rFonts w:ascii="Arial Narrow" w:hAnsi="Arial Narrow"/>
                <w:color w:val="000000"/>
                <w:sz w:val="20"/>
                <w:szCs w:val="20"/>
              </w:rPr>
            </w:pPr>
            <w:r>
              <w:rPr>
                <w:rFonts w:ascii="Arial Narrow" w:hAnsi="Arial Narrow"/>
                <w:color w:val="000000"/>
                <w:sz w:val="20"/>
                <w:szCs w:val="20"/>
              </w:rPr>
              <w:t>д</w:t>
            </w:r>
            <w:r w:rsidR="00732DFE" w:rsidRPr="00917C93">
              <w:rPr>
                <w:rFonts w:ascii="Arial Narrow" w:hAnsi="Arial Narrow"/>
                <w:color w:val="000000"/>
                <w:sz w:val="20"/>
                <w:szCs w:val="20"/>
              </w:rPr>
              <w:t>ебиторская задолженность - всего,</w:t>
            </w:r>
            <w:r>
              <w:rPr>
                <w:rFonts w:ascii="Arial Narrow" w:hAnsi="Arial Narrow"/>
                <w:color w:val="000000"/>
                <w:sz w:val="20"/>
                <w:szCs w:val="20"/>
              </w:rPr>
              <w:t xml:space="preserve"> </w:t>
            </w:r>
            <w:r w:rsidRPr="00917C93">
              <w:rPr>
                <w:rFonts w:ascii="Arial Narrow" w:hAnsi="Arial Narrow"/>
                <w:color w:val="000000"/>
                <w:sz w:val="20"/>
                <w:szCs w:val="20"/>
              </w:rPr>
              <w:t>в том числе</w:t>
            </w:r>
            <w:r>
              <w:rPr>
                <w:rFonts w:ascii="Arial Narrow" w:hAnsi="Arial Narrow"/>
                <w:color w:val="000000"/>
                <w:sz w:val="20"/>
                <w:szCs w:val="20"/>
              </w:rPr>
              <w:t>:</w:t>
            </w:r>
            <w:r w:rsidRPr="00917C93">
              <w:rPr>
                <w:rFonts w:ascii="Arial Narrow" w:hAnsi="Arial Narrow"/>
                <w:color w:val="000000"/>
                <w:sz w:val="20"/>
                <w:szCs w:val="20"/>
              </w:rPr>
              <w:t>:</w:t>
            </w:r>
          </w:p>
        </w:tc>
        <w:tc>
          <w:tcPr>
            <w:tcW w:w="1089" w:type="dxa"/>
            <w:tcBorders>
              <w:left w:val="nil"/>
              <w:right w:val="nil"/>
            </w:tcBorders>
            <w:shd w:val="clear" w:color="auto" w:fill="auto"/>
            <w:noWrap/>
            <w:vAlign w:val="center"/>
          </w:tcPr>
          <w:p w14:paraId="780469B3"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43 016</w:t>
            </w:r>
          </w:p>
        </w:tc>
        <w:tc>
          <w:tcPr>
            <w:tcW w:w="895" w:type="dxa"/>
            <w:tcBorders>
              <w:left w:val="nil"/>
              <w:right w:val="nil"/>
            </w:tcBorders>
            <w:shd w:val="clear" w:color="auto" w:fill="auto"/>
            <w:noWrap/>
            <w:vAlign w:val="center"/>
          </w:tcPr>
          <w:p w14:paraId="5C58020B"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100</w:t>
            </w:r>
          </w:p>
        </w:tc>
        <w:tc>
          <w:tcPr>
            <w:tcW w:w="1090" w:type="dxa"/>
            <w:tcBorders>
              <w:left w:val="nil"/>
              <w:right w:val="nil"/>
            </w:tcBorders>
            <w:shd w:val="clear" w:color="auto" w:fill="auto"/>
            <w:noWrap/>
            <w:vAlign w:val="center"/>
          </w:tcPr>
          <w:p w14:paraId="37535051"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42 927</w:t>
            </w:r>
          </w:p>
        </w:tc>
        <w:tc>
          <w:tcPr>
            <w:tcW w:w="895" w:type="dxa"/>
            <w:tcBorders>
              <w:left w:val="nil"/>
              <w:right w:val="nil"/>
            </w:tcBorders>
            <w:shd w:val="clear" w:color="auto" w:fill="auto"/>
            <w:noWrap/>
            <w:vAlign w:val="center"/>
          </w:tcPr>
          <w:p w14:paraId="123CF19F"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100</w:t>
            </w:r>
          </w:p>
        </w:tc>
        <w:tc>
          <w:tcPr>
            <w:tcW w:w="1701" w:type="dxa"/>
            <w:tcBorders>
              <w:left w:val="nil"/>
              <w:right w:val="nil"/>
            </w:tcBorders>
            <w:shd w:val="clear" w:color="auto" w:fill="auto"/>
            <w:noWrap/>
            <w:vAlign w:val="center"/>
            <w:hideMark/>
          </w:tcPr>
          <w:p w14:paraId="470E0B19"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w:t>
            </w:r>
          </w:p>
        </w:tc>
      </w:tr>
      <w:tr w:rsidR="00732DFE" w:rsidRPr="00917C93" w14:paraId="3E5DBCA4" w14:textId="77777777" w:rsidTr="00917C93">
        <w:trPr>
          <w:trHeight w:val="284"/>
          <w:jc w:val="center"/>
        </w:trPr>
        <w:tc>
          <w:tcPr>
            <w:tcW w:w="3828" w:type="dxa"/>
            <w:tcBorders>
              <w:left w:val="nil"/>
              <w:right w:val="nil"/>
            </w:tcBorders>
            <w:shd w:val="clear" w:color="auto" w:fill="auto"/>
            <w:vAlign w:val="center"/>
            <w:hideMark/>
          </w:tcPr>
          <w:p w14:paraId="4A36B552" w14:textId="77777777" w:rsidR="00732DFE" w:rsidRPr="00917C93" w:rsidRDefault="00732DFE" w:rsidP="00732DFE">
            <w:pPr>
              <w:rPr>
                <w:rFonts w:ascii="Arial Narrow" w:hAnsi="Arial Narrow"/>
                <w:color w:val="000000"/>
                <w:sz w:val="20"/>
                <w:szCs w:val="20"/>
              </w:rPr>
            </w:pPr>
            <w:r w:rsidRPr="00917C93">
              <w:rPr>
                <w:rFonts w:ascii="Arial Narrow" w:hAnsi="Arial Narrow"/>
                <w:color w:val="000000"/>
                <w:sz w:val="20"/>
                <w:szCs w:val="20"/>
              </w:rPr>
              <w:t>расчеты с покупателями и заказчиками</w:t>
            </w:r>
          </w:p>
        </w:tc>
        <w:tc>
          <w:tcPr>
            <w:tcW w:w="1089" w:type="dxa"/>
            <w:tcBorders>
              <w:left w:val="nil"/>
              <w:right w:val="nil"/>
            </w:tcBorders>
            <w:shd w:val="clear" w:color="auto" w:fill="auto"/>
            <w:noWrap/>
            <w:vAlign w:val="center"/>
          </w:tcPr>
          <w:p w14:paraId="2FD6EDC5"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35 646</w:t>
            </w:r>
          </w:p>
        </w:tc>
        <w:tc>
          <w:tcPr>
            <w:tcW w:w="895" w:type="dxa"/>
            <w:tcBorders>
              <w:left w:val="nil"/>
              <w:right w:val="nil"/>
            </w:tcBorders>
            <w:shd w:val="clear" w:color="auto" w:fill="auto"/>
            <w:noWrap/>
            <w:vAlign w:val="center"/>
          </w:tcPr>
          <w:p w14:paraId="636C7661"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82,9</w:t>
            </w:r>
          </w:p>
        </w:tc>
        <w:tc>
          <w:tcPr>
            <w:tcW w:w="1090" w:type="dxa"/>
            <w:tcBorders>
              <w:left w:val="nil"/>
              <w:right w:val="nil"/>
            </w:tcBorders>
            <w:shd w:val="clear" w:color="auto" w:fill="auto"/>
            <w:noWrap/>
            <w:vAlign w:val="center"/>
          </w:tcPr>
          <w:p w14:paraId="530662F2"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31 549</w:t>
            </w:r>
          </w:p>
        </w:tc>
        <w:tc>
          <w:tcPr>
            <w:tcW w:w="895" w:type="dxa"/>
            <w:tcBorders>
              <w:left w:val="nil"/>
              <w:right w:val="nil"/>
            </w:tcBorders>
            <w:shd w:val="clear" w:color="auto" w:fill="auto"/>
            <w:noWrap/>
            <w:vAlign w:val="center"/>
          </w:tcPr>
          <w:p w14:paraId="370EB37C"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73,5</w:t>
            </w:r>
          </w:p>
        </w:tc>
        <w:tc>
          <w:tcPr>
            <w:tcW w:w="1701" w:type="dxa"/>
            <w:tcBorders>
              <w:left w:val="nil"/>
              <w:right w:val="nil"/>
            </w:tcBorders>
            <w:shd w:val="clear" w:color="auto" w:fill="auto"/>
            <w:noWrap/>
            <w:vAlign w:val="center"/>
            <w:hideMark/>
          </w:tcPr>
          <w:p w14:paraId="4A086028" w14:textId="1346BAFA"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(9,4)</w:t>
            </w:r>
            <w:r w:rsidR="004A3CBF">
              <w:rPr>
                <w:rFonts w:ascii="Arial Narrow" w:hAnsi="Arial Narrow"/>
                <w:color w:val="000000"/>
                <w:sz w:val="20"/>
                <w:szCs w:val="20"/>
              </w:rPr>
              <w:t>%</w:t>
            </w:r>
          </w:p>
        </w:tc>
      </w:tr>
      <w:tr w:rsidR="00732DFE" w:rsidRPr="00917C93" w14:paraId="7215D8E8" w14:textId="77777777" w:rsidTr="00917C93">
        <w:trPr>
          <w:trHeight w:val="284"/>
          <w:jc w:val="center"/>
        </w:trPr>
        <w:tc>
          <w:tcPr>
            <w:tcW w:w="3828" w:type="dxa"/>
            <w:tcBorders>
              <w:left w:val="nil"/>
              <w:right w:val="nil"/>
            </w:tcBorders>
            <w:shd w:val="clear" w:color="auto" w:fill="auto"/>
            <w:vAlign w:val="center"/>
            <w:hideMark/>
          </w:tcPr>
          <w:p w14:paraId="2D1ABED0" w14:textId="77777777" w:rsidR="00732DFE" w:rsidRPr="00917C93" w:rsidRDefault="00732DFE" w:rsidP="00732DFE">
            <w:pPr>
              <w:rPr>
                <w:rFonts w:ascii="Arial Narrow" w:hAnsi="Arial Narrow"/>
                <w:color w:val="000000"/>
                <w:sz w:val="20"/>
                <w:szCs w:val="20"/>
              </w:rPr>
            </w:pPr>
            <w:r w:rsidRPr="00917C93">
              <w:rPr>
                <w:rFonts w:ascii="Arial Narrow" w:hAnsi="Arial Narrow"/>
                <w:color w:val="000000"/>
                <w:sz w:val="20"/>
                <w:szCs w:val="20"/>
              </w:rPr>
              <w:t>авансы выданные</w:t>
            </w:r>
          </w:p>
        </w:tc>
        <w:tc>
          <w:tcPr>
            <w:tcW w:w="1089" w:type="dxa"/>
            <w:tcBorders>
              <w:left w:val="nil"/>
              <w:right w:val="nil"/>
            </w:tcBorders>
            <w:shd w:val="clear" w:color="auto" w:fill="auto"/>
            <w:noWrap/>
            <w:vAlign w:val="center"/>
          </w:tcPr>
          <w:p w14:paraId="7617063A"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152</w:t>
            </w:r>
          </w:p>
        </w:tc>
        <w:tc>
          <w:tcPr>
            <w:tcW w:w="895" w:type="dxa"/>
            <w:tcBorders>
              <w:left w:val="nil"/>
              <w:right w:val="nil"/>
            </w:tcBorders>
            <w:shd w:val="clear" w:color="auto" w:fill="auto"/>
            <w:noWrap/>
            <w:vAlign w:val="center"/>
          </w:tcPr>
          <w:p w14:paraId="6C56E903"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0,4</w:t>
            </w:r>
          </w:p>
        </w:tc>
        <w:tc>
          <w:tcPr>
            <w:tcW w:w="1090" w:type="dxa"/>
            <w:tcBorders>
              <w:left w:val="nil"/>
              <w:right w:val="nil"/>
            </w:tcBorders>
            <w:shd w:val="clear" w:color="auto" w:fill="auto"/>
            <w:noWrap/>
            <w:vAlign w:val="center"/>
          </w:tcPr>
          <w:p w14:paraId="5D36015D"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188</w:t>
            </w:r>
          </w:p>
        </w:tc>
        <w:tc>
          <w:tcPr>
            <w:tcW w:w="895" w:type="dxa"/>
            <w:tcBorders>
              <w:left w:val="nil"/>
              <w:right w:val="nil"/>
            </w:tcBorders>
            <w:shd w:val="clear" w:color="auto" w:fill="auto"/>
            <w:noWrap/>
            <w:vAlign w:val="center"/>
          </w:tcPr>
          <w:p w14:paraId="7BDF2E90"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0,4</w:t>
            </w:r>
          </w:p>
        </w:tc>
        <w:tc>
          <w:tcPr>
            <w:tcW w:w="1701" w:type="dxa"/>
            <w:tcBorders>
              <w:left w:val="nil"/>
              <w:right w:val="nil"/>
            </w:tcBorders>
            <w:shd w:val="clear" w:color="auto" w:fill="auto"/>
            <w:noWrap/>
            <w:vAlign w:val="center"/>
            <w:hideMark/>
          </w:tcPr>
          <w:p w14:paraId="3C0A4C17"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0,0</w:t>
            </w:r>
          </w:p>
        </w:tc>
      </w:tr>
      <w:tr w:rsidR="00732DFE" w:rsidRPr="00917C93" w14:paraId="5A50C13A" w14:textId="77777777" w:rsidTr="00917C93">
        <w:trPr>
          <w:trHeight w:val="284"/>
          <w:jc w:val="center"/>
        </w:trPr>
        <w:tc>
          <w:tcPr>
            <w:tcW w:w="3828" w:type="dxa"/>
            <w:tcBorders>
              <w:left w:val="nil"/>
              <w:right w:val="nil"/>
            </w:tcBorders>
            <w:shd w:val="clear" w:color="auto" w:fill="auto"/>
            <w:vAlign w:val="center"/>
            <w:hideMark/>
          </w:tcPr>
          <w:p w14:paraId="4B2F3238" w14:textId="77777777" w:rsidR="00732DFE" w:rsidRPr="00917C93" w:rsidRDefault="00732DFE" w:rsidP="00732DFE">
            <w:pPr>
              <w:rPr>
                <w:rFonts w:ascii="Arial Narrow" w:hAnsi="Arial Narrow"/>
                <w:color w:val="000000"/>
                <w:sz w:val="20"/>
                <w:szCs w:val="20"/>
              </w:rPr>
            </w:pPr>
            <w:r w:rsidRPr="00917C93">
              <w:rPr>
                <w:rFonts w:ascii="Arial Narrow" w:hAnsi="Arial Narrow"/>
                <w:color w:val="000000"/>
                <w:sz w:val="20"/>
                <w:szCs w:val="20"/>
              </w:rPr>
              <w:t>прочие дебиторы</w:t>
            </w:r>
          </w:p>
        </w:tc>
        <w:tc>
          <w:tcPr>
            <w:tcW w:w="1089" w:type="dxa"/>
            <w:tcBorders>
              <w:left w:val="nil"/>
              <w:right w:val="nil"/>
            </w:tcBorders>
            <w:shd w:val="clear" w:color="auto" w:fill="auto"/>
            <w:noWrap/>
            <w:vAlign w:val="center"/>
          </w:tcPr>
          <w:p w14:paraId="6CA66495"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7 218</w:t>
            </w:r>
          </w:p>
        </w:tc>
        <w:tc>
          <w:tcPr>
            <w:tcW w:w="895" w:type="dxa"/>
            <w:tcBorders>
              <w:left w:val="nil"/>
              <w:right w:val="nil"/>
            </w:tcBorders>
            <w:shd w:val="clear" w:color="auto" w:fill="auto"/>
            <w:noWrap/>
            <w:vAlign w:val="center"/>
          </w:tcPr>
          <w:p w14:paraId="466DAAF4"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16,7</w:t>
            </w:r>
          </w:p>
        </w:tc>
        <w:tc>
          <w:tcPr>
            <w:tcW w:w="1090" w:type="dxa"/>
            <w:tcBorders>
              <w:left w:val="nil"/>
              <w:right w:val="nil"/>
            </w:tcBorders>
            <w:shd w:val="clear" w:color="auto" w:fill="auto"/>
            <w:noWrap/>
            <w:vAlign w:val="center"/>
          </w:tcPr>
          <w:p w14:paraId="7844322C"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11 190</w:t>
            </w:r>
          </w:p>
        </w:tc>
        <w:tc>
          <w:tcPr>
            <w:tcW w:w="895" w:type="dxa"/>
            <w:tcBorders>
              <w:left w:val="nil"/>
              <w:right w:val="nil"/>
            </w:tcBorders>
            <w:shd w:val="clear" w:color="auto" w:fill="auto"/>
            <w:noWrap/>
            <w:vAlign w:val="center"/>
          </w:tcPr>
          <w:p w14:paraId="6B45B286" w14:textId="77777777"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26,1</w:t>
            </w:r>
          </w:p>
        </w:tc>
        <w:tc>
          <w:tcPr>
            <w:tcW w:w="1701" w:type="dxa"/>
            <w:tcBorders>
              <w:left w:val="nil"/>
              <w:right w:val="nil"/>
            </w:tcBorders>
            <w:shd w:val="clear" w:color="auto" w:fill="auto"/>
            <w:noWrap/>
            <w:vAlign w:val="center"/>
            <w:hideMark/>
          </w:tcPr>
          <w:p w14:paraId="6BDEB849" w14:textId="5757661D" w:rsidR="00732DFE" w:rsidRPr="00917C93" w:rsidRDefault="00732DFE" w:rsidP="00917C93">
            <w:pPr>
              <w:jc w:val="center"/>
              <w:rPr>
                <w:rFonts w:ascii="Arial Narrow" w:hAnsi="Arial Narrow"/>
                <w:color w:val="000000"/>
                <w:sz w:val="20"/>
                <w:szCs w:val="20"/>
              </w:rPr>
            </w:pPr>
            <w:r w:rsidRPr="00917C93">
              <w:rPr>
                <w:rFonts w:ascii="Arial Narrow" w:hAnsi="Arial Narrow"/>
                <w:color w:val="000000"/>
                <w:sz w:val="20"/>
                <w:szCs w:val="20"/>
              </w:rPr>
              <w:t>10,1</w:t>
            </w:r>
            <w:r w:rsidR="004A3CBF">
              <w:rPr>
                <w:rFonts w:ascii="Arial Narrow" w:hAnsi="Arial Narrow"/>
                <w:color w:val="000000"/>
                <w:sz w:val="20"/>
                <w:szCs w:val="20"/>
              </w:rPr>
              <w:t>%</w:t>
            </w:r>
          </w:p>
        </w:tc>
      </w:tr>
    </w:tbl>
    <w:p w14:paraId="2EFB3DEF" w14:textId="0F26F4BC" w:rsidR="00732DFE" w:rsidRPr="00CF171A" w:rsidRDefault="00732DFE" w:rsidP="00CF171A">
      <w:pPr>
        <w:widowControl w:val="0"/>
        <w:spacing w:before="120" w:after="120"/>
        <w:jc w:val="both"/>
        <w:rPr>
          <w:bCs/>
          <w:sz w:val="2"/>
          <w:szCs w:val="20"/>
        </w:rPr>
      </w:pPr>
      <w:r w:rsidRPr="00917C93">
        <w:rPr>
          <w:rFonts w:ascii="Arial Narrow" w:hAnsi="Arial Narrow" w:cs="Tahoma"/>
          <w:sz w:val="20"/>
          <w:szCs w:val="20"/>
        </w:rPr>
        <w:t>За 2017 год дебиторская задолженность по основной деятельности уменьшилась, что связано с работой Общества по погашению задолженности потребителей. Увеличение прочей дебиторской задолженности произошло в основном за счет роста объема строительства в г.Москва и необходимости ликвидации имущества Общества.</w:t>
      </w:r>
      <w:r w:rsidRPr="00CF171A">
        <w:rPr>
          <w:bCs/>
          <w:sz w:val="2"/>
          <w:szCs w:val="20"/>
        </w:rPr>
        <w:br w:type="page"/>
      </w:r>
    </w:p>
    <w:p w14:paraId="7783C4D3" w14:textId="77777777" w:rsidR="00732DFE" w:rsidRPr="008222FB" w:rsidRDefault="00732DFE" w:rsidP="00CF171A">
      <w:pPr>
        <w:widowControl w:val="0"/>
        <w:spacing w:before="24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lastRenderedPageBreak/>
        <w:t>Пассивы</w:t>
      </w:r>
    </w:p>
    <w:p w14:paraId="1522CC0A" w14:textId="4A76A46C" w:rsidR="00732DFE" w:rsidRPr="00CF171A" w:rsidRDefault="00732DFE" w:rsidP="00993248">
      <w:pPr>
        <w:widowControl w:val="0"/>
        <w:spacing w:before="200"/>
        <w:jc w:val="both"/>
        <w:rPr>
          <w:rFonts w:ascii="Arial Narrow" w:hAnsi="Arial Narrow" w:cs="Tahoma"/>
          <w:sz w:val="20"/>
          <w:szCs w:val="20"/>
        </w:rPr>
      </w:pPr>
      <w:r w:rsidRPr="00CF171A">
        <w:rPr>
          <w:rFonts w:ascii="Arial Narrow" w:hAnsi="Arial Narrow" w:cs="Tahoma"/>
          <w:sz w:val="20"/>
          <w:szCs w:val="20"/>
        </w:rPr>
        <w:t>Собственный капитал увеличился на 5 798 млн руб. за счет снижения непокрытого убытка.</w:t>
      </w:r>
    </w:p>
    <w:p w14:paraId="72FA58FF" w14:textId="55BABFE5" w:rsidR="00732DFE" w:rsidRPr="00CF171A" w:rsidRDefault="00732DFE" w:rsidP="00993248">
      <w:pPr>
        <w:widowControl w:val="0"/>
        <w:spacing w:before="200"/>
        <w:jc w:val="both"/>
        <w:rPr>
          <w:rFonts w:ascii="Arial Narrow" w:hAnsi="Arial Narrow" w:cs="Tahoma"/>
          <w:sz w:val="20"/>
          <w:szCs w:val="20"/>
        </w:rPr>
      </w:pPr>
      <w:r w:rsidRPr="00CF171A">
        <w:rPr>
          <w:rFonts w:ascii="Arial Narrow" w:hAnsi="Arial Narrow" w:cs="Tahoma"/>
          <w:sz w:val="20"/>
          <w:szCs w:val="20"/>
        </w:rPr>
        <w:t>Краткосрочная кредиторская задолженность уменьшилась по сравнению с началом года на 871 млн руб. или на 2%. Удельный вес краткосрочной кредиторской задолженности в валюте баланса Общества составил на конец отчетного года 26% (в 2016 году - 28%).</w:t>
      </w:r>
    </w:p>
    <w:p w14:paraId="093525C7" w14:textId="7F0703A4" w:rsidR="00732DFE" w:rsidRPr="00CF171A" w:rsidRDefault="00732DFE" w:rsidP="00993248">
      <w:pPr>
        <w:widowControl w:val="0"/>
        <w:spacing w:before="200"/>
        <w:jc w:val="both"/>
        <w:rPr>
          <w:rFonts w:ascii="Arial Narrow" w:hAnsi="Arial Narrow" w:cs="Tahoma"/>
          <w:sz w:val="20"/>
          <w:szCs w:val="20"/>
        </w:rPr>
      </w:pPr>
      <w:r w:rsidRPr="00CF171A">
        <w:rPr>
          <w:rFonts w:ascii="Arial Narrow" w:hAnsi="Arial Narrow" w:cs="Tahoma"/>
          <w:sz w:val="20"/>
          <w:szCs w:val="20"/>
        </w:rPr>
        <w:t xml:space="preserve">Стоимость чистых активов Общества увеличилась по сравнению </w:t>
      </w:r>
      <w:r w:rsidR="000347F4">
        <w:rPr>
          <w:rFonts w:ascii="Arial Narrow" w:hAnsi="Arial Narrow" w:cs="Tahoma"/>
          <w:sz w:val="20"/>
          <w:szCs w:val="20"/>
        </w:rPr>
        <w:t>с 2016 годом на 5 798 млн руб.</w:t>
      </w:r>
    </w:p>
    <w:p w14:paraId="56F6EF93" w14:textId="77777777" w:rsidR="00732DFE" w:rsidRPr="00CF171A" w:rsidRDefault="00732DFE" w:rsidP="00993248">
      <w:pPr>
        <w:widowControl w:val="0"/>
        <w:spacing w:before="200"/>
        <w:jc w:val="both"/>
        <w:rPr>
          <w:rFonts w:ascii="Arial Narrow" w:hAnsi="Arial Narrow" w:cs="Tahoma"/>
          <w:sz w:val="20"/>
          <w:szCs w:val="20"/>
        </w:rPr>
      </w:pPr>
      <w:r w:rsidRPr="00CF171A">
        <w:rPr>
          <w:rFonts w:ascii="Arial Narrow" w:hAnsi="Arial Narrow" w:cs="Tahoma"/>
          <w:sz w:val="20"/>
          <w:szCs w:val="20"/>
        </w:rPr>
        <w:t>Сумма краткосрочных заемных средств увеличилась в связи с привлечением новых кредитов, а также с переводом долгосрочных кредитов в краткосрочные.</w:t>
      </w:r>
    </w:p>
    <w:p w14:paraId="0D7F090D" w14:textId="77777777" w:rsidR="00732DFE" w:rsidRPr="008222FB" w:rsidRDefault="00732DFE" w:rsidP="000347F4">
      <w:pPr>
        <w:widowControl w:val="0"/>
        <w:spacing w:before="240"/>
        <w:jc w:val="both"/>
        <w:rPr>
          <w:rFonts w:ascii="Arial Narrow" w:hAnsi="Arial Narrow" w:cs="Tahoma"/>
          <w:b/>
          <w:bCs/>
          <w:color w:val="0079C2"/>
          <w:sz w:val="20"/>
          <w:szCs w:val="20"/>
        </w:rPr>
      </w:pPr>
      <w:r w:rsidRPr="008222FB">
        <w:rPr>
          <w:rFonts w:ascii="Arial Narrow" w:hAnsi="Arial Narrow" w:cs="Tahoma"/>
          <w:b/>
          <w:bCs/>
          <w:color w:val="0079C2"/>
          <w:sz w:val="20"/>
          <w:szCs w:val="20"/>
        </w:rPr>
        <w:t>Структура кредиторской задолженности</w:t>
      </w:r>
    </w:p>
    <w:p w14:paraId="0E1EFBD5" w14:textId="7C1CE830" w:rsidR="00CF171A" w:rsidRDefault="00CF171A" w:rsidP="000347F4">
      <w:pPr>
        <w:spacing w:after="60"/>
        <w:ind w:right="-2"/>
        <w:jc w:val="right"/>
        <w:rPr>
          <w:rFonts w:ascii="Arial Narrow" w:hAnsi="Arial Narrow"/>
          <w:sz w:val="18"/>
          <w:szCs w:val="20"/>
        </w:rPr>
      </w:pPr>
      <w:r w:rsidRPr="00091553">
        <w:rPr>
          <w:rFonts w:ascii="Arial Narrow" w:hAnsi="Arial Narrow"/>
          <w:sz w:val="18"/>
          <w:szCs w:val="20"/>
        </w:rPr>
        <w:t>млн руб.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089"/>
        <w:gridCol w:w="895"/>
        <w:gridCol w:w="1090"/>
        <w:gridCol w:w="895"/>
        <w:gridCol w:w="1701"/>
      </w:tblGrid>
      <w:tr w:rsidR="00CF171A" w:rsidRPr="00917C93" w14:paraId="04E76226" w14:textId="77777777" w:rsidTr="008222FB">
        <w:trPr>
          <w:trHeight w:val="229"/>
          <w:jc w:val="center"/>
        </w:trPr>
        <w:tc>
          <w:tcPr>
            <w:tcW w:w="4111" w:type="dxa"/>
            <w:vMerge w:val="restart"/>
            <w:tcBorders>
              <w:left w:val="nil"/>
              <w:right w:val="nil"/>
            </w:tcBorders>
            <w:shd w:val="clear" w:color="auto" w:fill="0079C2"/>
            <w:vAlign w:val="center"/>
            <w:hideMark/>
          </w:tcPr>
          <w:p w14:paraId="065EC47F" w14:textId="77777777" w:rsidR="00CF171A" w:rsidRPr="00917C93" w:rsidRDefault="00CF171A" w:rsidP="00CF171A">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в</w:t>
            </w:r>
            <w:r w:rsidRPr="00917C93">
              <w:rPr>
                <w:rFonts w:ascii="Arial Narrow" w:hAnsi="Arial Narrow"/>
                <w:b/>
                <w:bCs/>
                <w:color w:val="FFFFFF" w:themeColor="background1"/>
                <w:sz w:val="20"/>
                <w:szCs w:val="20"/>
              </w:rPr>
              <w:t>ид задолженности</w:t>
            </w:r>
          </w:p>
        </w:tc>
        <w:tc>
          <w:tcPr>
            <w:tcW w:w="1984" w:type="dxa"/>
            <w:gridSpan w:val="2"/>
            <w:vMerge w:val="restart"/>
            <w:tcBorders>
              <w:left w:val="nil"/>
              <w:right w:val="nil"/>
            </w:tcBorders>
            <w:shd w:val="clear" w:color="auto" w:fill="0079C2"/>
            <w:vAlign w:val="center"/>
            <w:hideMark/>
          </w:tcPr>
          <w:p w14:paraId="7CA4EFD5" w14:textId="77777777" w:rsidR="00CF171A" w:rsidRPr="00917C93" w:rsidRDefault="00CF171A" w:rsidP="00CF171A">
            <w:pPr>
              <w:jc w:val="center"/>
              <w:rPr>
                <w:rFonts w:ascii="Arial Narrow" w:hAnsi="Arial Narrow"/>
                <w:b/>
                <w:bCs/>
                <w:color w:val="FFFFFF" w:themeColor="background1"/>
                <w:sz w:val="20"/>
                <w:szCs w:val="20"/>
              </w:rPr>
            </w:pPr>
            <w:r w:rsidRPr="00917C93">
              <w:rPr>
                <w:rFonts w:ascii="Arial Narrow" w:hAnsi="Arial Narrow"/>
                <w:b/>
                <w:bCs/>
                <w:color w:val="FFFFFF" w:themeColor="background1"/>
                <w:sz w:val="20"/>
                <w:szCs w:val="20"/>
              </w:rPr>
              <w:t>на 31.12.2016</w:t>
            </w:r>
          </w:p>
        </w:tc>
        <w:tc>
          <w:tcPr>
            <w:tcW w:w="1985" w:type="dxa"/>
            <w:gridSpan w:val="2"/>
            <w:vMerge w:val="restart"/>
            <w:tcBorders>
              <w:left w:val="nil"/>
              <w:right w:val="nil"/>
            </w:tcBorders>
            <w:shd w:val="clear" w:color="auto" w:fill="0079C2"/>
            <w:vAlign w:val="center"/>
            <w:hideMark/>
          </w:tcPr>
          <w:p w14:paraId="5E91CB51" w14:textId="77777777" w:rsidR="00CF171A" w:rsidRPr="00917C93" w:rsidRDefault="00CF171A" w:rsidP="00CF171A">
            <w:pPr>
              <w:jc w:val="center"/>
              <w:rPr>
                <w:rFonts w:ascii="Arial Narrow" w:hAnsi="Arial Narrow"/>
                <w:b/>
                <w:bCs/>
                <w:color w:val="FFFFFF" w:themeColor="background1"/>
                <w:sz w:val="20"/>
                <w:szCs w:val="20"/>
              </w:rPr>
            </w:pPr>
            <w:r w:rsidRPr="00917C93">
              <w:rPr>
                <w:rFonts w:ascii="Arial Narrow" w:hAnsi="Arial Narrow"/>
                <w:b/>
                <w:bCs/>
                <w:color w:val="FFFFFF" w:themeColor="background1"/>
                <w:sz w:val="20"/>
                <w:szCs w:val="20"/>
              </w:rPr>
              <w:t>на 31.12.2017</w:t>
            </w:r>
          </w:p>
        </w:tc>
        <w:tc>
          <w:tcPr>
            <w:tcW w:w="1701" w:type="dxa"/>
            <w:vMerge w:val="restart"/>
            <w:tcBorders>
              <w:left w:val="nil"/>
              <w:right w:val="nil"/>
            </w:tcBorders>
            <w:shd w:val="clear" w:color="auto" w:fill="0079C2"/>
            <w:vAlign w:val="center"/>
            <w:hideMark/>
          </w:tcPr>
          <w:p w14:paraId="1A31D5E5" w14:textId="6BAC9E43" w:rsidR="00CF171A" w:rsidRPr="00917C93" w:rsidRDefault="00CF171A" w:rsidP="004A3CBF">
            <w:pPr>
              <w:jc w:val="center"/>
              <w:rPr>
                <w:rFonts w:ascii="Arial Narrow" w:hAnsi="Arial Narrow"/>
                <w:bCs/>
                <w:color w:val="FFFFFF" w:themeColor="background1"/>
                <w:sz w:val="20"/>
                <w:szCs w:val="20"/>
              </w:rPr>
            </w:pPr>
            <w:r w:rsidRPr="00917C93">
              <w:rPr>
                <w:rFonts w:ascii="Arial Narrow" w:hAnsi="Arial Narrow"/>
                <w:bCs/>
                <w:color w:val="FFFFFF" w:themeColor="background1"/>
                <w:sz w:val="20"/>
                <w:szCs w:val="20"/>
              </w:rPr>
              <w:t>и</w:t>
            </w:r>
            <w:r>
              <w:rPr>
                <w:rFonts w:ascii="Arial Narrow" w:hAnsi="Arial Narrow"/>
                <w:bCs/>
                <w:color w:val="FFFFFF" w:themeColor="background1"/>
                <w:sz w:val="20"/>
                <w:szCs w:val="20"/>
              </w:rPr>
              <w:t xml:space="preserve">зменение удельного веса 2017 </w:t>
            </w:r>
            <w:r w:rsidRPr="00917C93">
              <w:rPr>
                <w:rFonts w:ascii="Arial Narrow" w:hAnsi="Arial Narrow"/>
                <w:bCs/>
                <w:color w:val="FFFFFF" w:themeColor="background1"/>
                <w:sz w:val="20"/>
                <w:szCs w:val="20"/>
              </w:rPr>
              <w:t>/</w:t>
            </w:r>
            <w:r>
              <w:rPr>
                <w:rFonts w:ascii="Arial Narrow" w:hAnsi="Arial Narrow"/>
                <w:bCs/>
                <w:color w:val="FFFFFF" w:themeColor="background1"/>
                <w:sz w:val="20"/>
                <w:szCs w:val="20"/>
              </w:rPr>
              <w:t xml:space="preserve"> </w:t>
            </w:r>
            <w:r w:rsidRPr="00917C93">
              <w:rPr>
                <w:rFonts w:ascii="Arial Narrow" w:hAnsi="Arial Narrow"/>
                <w:bCs/>
                <w:color w:val="FFFFFF" w:themeColor="background1"/>
                <w:sz w:val="20"/>
                <w:szCs w:val="20"/>
              </w:rPr>
              <w:t>2016</w:t>
            </w:r>
          </w:p>
        </w:tc>
      </w:tr>
      <w:tr w:rsidR="00CF171A" w:rsidRPr="00917C93" w14:paraId="10B53FA9" w14:textId="77777777" w:rsidTr="008222FB">
        <w:trPr>
          <w:trHeight w:val="276"/>
          <w:jc w:val="center"/>
        </w:trPr>
        <w:tc>
          <w:tcPr>
            <w:tcW w:w="4111" w:type="dxa"/>
            <w:vMerge/>
            <w:tcBorders>
              <w:left w:val="nil"/>
              <w:right w:val="nil"/>
            </w:tcBorders>
            <w:shd w:val="clear" w:color="auto" w:fill="0079C2"/>
            <w:vAlign w:val="center"/>
            <w:hideMark/>
          </w:tcPr>
          <w:p w14:paraId="3BAD08DF" w14:textId="77777777" w:rsidR="00CF171A" w:rsidRPr="00917C93" w:rsidRDefault="00CF171A" w:rsidP="00CF171A">
            <w:pPr>
              <w:rPr>
                <w:rFonts w:ascii="Arial Narrow" w:hAnsi="Arial Narrow"/>
                <w:b/>
                <w:bCs/>
                <w:color w:val="FFFFFF" w:themeColor="background1"/>
                <w:sz w:val="20"/>
                <w:szCs w:val="20"/>
              </w:rPr>
            </w:pPr>
          </w:p>
        </w:tc>
        <w:tc>
          <w:tcPr>
            <w:tcW w:w="1984" w:type="dxa"/>
            <w:gridSpan w:val="2"/>
            <w:vMerge/>
            <w:tcBorders>
              <w:left w:val="nil"/>
              <w:right w:val="nil"/>
            </w:tcBorders>
            <w:shd w:val="clear" w:color="auto" w:fill="0079C2"/>
            <w:vAlign w:val="center"/>
            <w:hideMark/>
          </w:tcPr>
          <w:p w14:paraId="783A2E45" w14:textId="77777777" w:rsidR="00CF171A" w:rsidRPr="00917C93" w:rsidRDefault="00CF171A" w:rsidP="00CF171A">
            <w:pPr>
              <w:rPr>
                <w:rFonts w:ascii="Arial Narrow" w:hAnsi="Arial Narrow"/>
                <w:b/>
                <w:bCs/>
                <w:color w:val="FFFFFF" w:themeColor="background1"/>
                <w:sz w:val="20"/>
                <w:szCs w:val="20"/>
              </w:rPr>
            </w:pPr>
          </w:p>
        </w:tc>
        <w:tc>
          <w:tcPr>
            <w:tcW w:w="1985" w:type="dxa"/>
            <w:gridSpan w:val="2"/>
            <w:vMerge/>
            <w:tcBorders>
              <w:left w:val="nil"/>
              <w:right w:val="nil"/>
            </w:tcBorders>
            <w:shd w:val="clear" w:color="auto" w:fill="0079C2"/>
            <w:vAlign w:val="center"/>
            <w:hideMark/>
          </w:tcPr>
          <w:p w14:paraId="6B0E1668" w14:textId="77777777" w:rsidR="00CF171A" w:rsidRPr="00917C93" w:rsidRDefault="00CF171A" w:rsidP="00CF171A">
            <w:pPr>
              <w:rPr>
                <w:rFonts w:ascii="Arial Narrow" w:hAnsi="Arial Narrow"/>
                <w:b/>
                <w:bCs/>
                <w:color w:val="FFFFFF" w:themeColor="background1"/>
                <w:sz w:val="20"/>
                <w:szCs w:val="20"/>
              </w:rPr>
            </w:pPr>
          </w:p>
        </w:tc>
        <w:tc>
          <w:tcPr>
            <w:tcW w:w="1701" w:type="dxa"/>
            <w:vMerge/>
            <w:tcBorders>
              <w:left w:val="nil"/>
              <w:right w:val="nil"/>
            </w:tcBorders>
            <w:shd w:val="clear" w:color="auto" w:fill="0079C2"/>
            <w:vAlign w:val="center"/>
            <w:hideMark/>
          </w:tcPr>
          <w:p w14:paraId="167E920A" w14:textId="77777777" w:rsidR="00CF171A" w:rsidRPr="00917C93" w:rsidRDefault="00CF171A" w:rsidP="00CF171A">
            <w:pPr>
              <w:rPr>
                <w:rFonts w:ascii="Arial Narrow" w:hAnsi="Arial Narrow"/>
                <w:b/>
                <w:bCs/>
                <w:color w:val="FFFFFF" w:themeColor="background1"/>
                <w:sz w:val="20"/>
                <w:szCs w:val="20"/>
              </w:rPr>
            </w:pPr>
          </w:p>
        </w:tc>
      </w:tr>
      <w:tr w:rsidR="00CF171A" w:rsidRPr="00917C93" w14:paraId="28BECC17" w14:textId="77777777" w:rsidTr="008222FB">
        <w:trPr>
          <w:trHeight w:val="294"/>
          <w:jc w:val="center"/>
        </w:trPr>
        <w:tc>
          <w:tcPr>
            <w:tcW w:w="4111" w:type="dxa"/>
            <w:vMerge/>
            <w:tcBorders>
              <w:left w:val="nil"/>
              <w:right w:val="nil"/>
            </w:tcBorders>
            <w:shd w:val="clear" w:color="auto" w:fill="0079C2"/>
            <w:vAlign w:val="center"/>
            <w:hideMark/>
          </w:tcPr>
          <w:p w14:paraId="1457E873" w14:textId="77777777" w:rsidR="00CF171A" w:rsidRPr="00917C93" w:rsidRDefault="00CF171A" w:rsidP="00CF171A">
            <w:pPr>
              <w:rPr>
                <w:rFonts w:ascii="Arial Narrow" w:hAnsi="Arial Narrow"/>
                <w:b/>
                <w:bCs/>
                <w:color w:val="FFFFFF" w:themeColor="background1"/>
                <w:sz w:val="20"/>
                <w:szCs w:val="20"/>
              </w:rPr>
            </w:pPr>
          </w:p>
        </w:tc>
        <w:tc>
          <w:tcPr>
            <w:tcW w:w="1089" w:type="dxa"/>
            <w:tcBorders>
              <w:left w:val="nil"/>
              <w:right w:val="nil"/>
            </w:tcBorders>
            <w:shd w:val="clear" w:color="auto" w:fill="0079C2"/>
            <w:vAlign w:val="center"/>
            <w:hideMark/>
          </w:tcPr>
          <w:p w14:paraId="0B7D4425" w14:textId="77777777" w:rsidR="00CF171A" w:rsidRPr="00917C93" w:rsidRDefault="00CF171A" w:rsidP="00CF171A">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млн руб.</w:t>
            </w:r>
          </w:p>
        </w:tc>
        <w:tc>
          <w:tcPr>
            <w:tcW w:w="895" w:type="dxa"/>
            <w:tcBorders>
              <w:left w:val="nil"/>
              <w:right w:val="nil"/>
            </w:tcBorders>
            <w:shd w:val="clear" w:color="auto" w:fill="0079C2"/>
            <w:vAlign w:val="center"/>
            <w:hideMark/>
          </w:tcPr>
          <w:p w14:paraId="5FABF40A" w14:textId="77777777" w:rsidR="00CF171A" w:rsidRPr="00917C93" w:rsidRDefault="00CF171A" w:rsidP="00CF171A">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w:t>
            </w:r>
          </w:p>
        </w:tc>
        <w:tc>
          <w:tcPr>
            <w:tcW w:w="1090" w:type="dxa"/>
            <w:tcBorders>
              <w:left w:val="nil"/>
              <w:right w:val="nil"/>
            </w:tcBorders>
            <w:shd w:val="clear" w:color="auto" w:fill="0079C2"/>
            <w:vAlign w:val="center"/>
            <w:hideMark/>
          </w:tcPr>
          <w:p w14:paraId="62BE111A" w14:textId="77777777" w:rsidR="00CF171A" w:rsidRPr="00917C93" w:rsidRDefault="00CF171A" w:rsidP="00CF171A">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млн руб.</w:t>
            </w:r>
          </w:p>
        </w:tc>
        <w:tc>
          <w:tcPr>
            <w:tcW w:w="895" w:type="dxa"/>
            <w:tcBorders>
              <w:left w:val="nil"/>
              <w:right w:val="nil"/>
            </w:tcBorders>
            <w:shd w:val="clear" w:color="auto" w:fill="0079C2"/>
            <w:vAlign w:val="center"/>
            <w:hideMark/>
          </w:tcPr>
          <w:p w14:paraId="30A2FABF" w14:textId="77777777" w:rsidR="00CF171A" w:rsidRPr="00917C93" w:rsidRDefault="00CF171A" w:rsidP="00CF171A">
            <w:pPr>
              <w:jc w:val="center"/>
              <w:rPr>
                <w:rFonts w:ascii="Arial Narrow" w:hAnsi="Arial Narrow"/>
                <w:bCs/>
                <w:color w:val="FFFFFF" w:themeColor="background1"/>
                <w:sz w:val="18"/>
                <w:szCs w:val="20"/>
              </w:rPr>
            </w:pPr>
            <w:r w:rsidRPr="00917C93">
              <w:rPr>
                <w:rFonts w:ascii="Arial Narrow" w:hAnsi="Arial Narrow"/>
                <w:bCs/>
                <w:color w:val="FFFFFF" w:themeColor="background1"/>
                <w:sz w:val="18"/>
                <w:szCs w:val="20"/>
              </w:rPr>
              <w:t>%</w:t>
            </w:r>
          </w:p>
        </w:tc>
        <w:tc>
          <w:tcPr>
            <w:tcW w:w="1701" w:type="dxa"/>
            <w:vMerge/>
            <w:tcBorders>
              <w:left w:val="nil"/>
              <w:right w:val="nil"/>
            </w:tcBorders>
            <w:shd w:val="clear" w:color="auto" w:fill="0079C2"/>
            <w:vAlign w:val="center"/>
            <w:hideMark/>
          </w:tcPr>
          <w:p w14:paraId="777A453A" w14:textId="77777777" w:rsidR="00CF171A" w:rsidRPr="00917C93" w:rsidRDefault="00CF171A" w:rsidP="00CF171A">
            <w:pPr>
              <w:rPr>
                <w:rFonts w:ascii="Arial Narrow" w:hAnsi="Arial Narrow"/>
                <w:b/>
                <w:bCs/>
                <w:color w:val="FFFFFF" w:themeColor="background1"/>
                <w:sz w:val="20"/>
                <w:szCs w:val="20"/>
              </w:rPr>
            </w:pPr>
          </w:p>
        </w:tc>
      </w:tr>
      <w:tr w:rsidR="00CF171A" w:rsidRPr="00917C93" w14:paraId="47B8B462" w14:textId="77777777" w:rsidTr="00CF171A">
        <w:trPr>
          <w:trHeight w:val="284"/>
          <w:jc w:val="center"/>
        </w:trPr>
        <w:tc>
          <w:tcPr>
            <w:tcW w:w="4111" w:type="dxa"/>
            <w:tcBorders>
              <w:left w:val="nil"/>
              <w:right w:val="nil"/>
            </w:tcBorders>
            <w:shd w:val="clear" w:color="auto" w:fill="auto"/>
            <w:vAlign w:val="center"/>
            <w:hideMark/>
          </w:tcPr>
          <w:p w14:paraId="3AA8584F" w14:textId="44629BC7" w:rsidR="00CF171A" w:rsidRPr="00917C93" w:rsidRDefault="00CF171A" w:rsidP="000347F4">
            <w:pPr>
              <w:ind w:right="-249"/>
              <w:rPr>
                <w:rFonts w:ascii="Arial Narrow" w:hAnsi="Arial Narrow"/>
                <w:color w:val="000000"/>
                <w:sz w:val="20"/>
                <w:szCs w:val="20"/>
              </w:rPr>
            </w:pPr>
            <w:r>
              <w:rPr>
                <w:rFonts w:ascii="Arial Narrow" w:hAnsi="Arial Narrow"/>
                <w:color w:val="000000"/>
                <w:sz w:val="20"/>
                <w:szCs w:val="20"/>
              </w:rPr>
              <w:t>кредиторская</w:t>
            </w:r>
            <w:r w:rsidRPr="00917C93">
              <w:rPr>
                <w:rFonts w:ascii="Arial Narrow" w:hAnsi="Arial Narrow"/>
                <w:color w:val="000000"/>
                <w:sz w:val="20"/>
                <w:szCs w:val="20"/>
              </w:rPr>
              <w:t xml:space="preserve"> задолженность - всего,</w:t>
            </w:r>
            <w:r w:rsidR="000347F4">
              <w:rPr>
                <w:rFonts w:ascii="Arial Narrow" w:hAnsi="Arial Narrow"/>
                <w:color w:val="000000"/>
                <w:sz w:val="20"/>
                <w:szCs w:val="20"/>
              </w:rPr>
              <w:t xml:space="preserve"> </w:t>
            </w:r>
            <w:r w:rsidRPr="00917C93">
              <w:rPr>
                <w:rFonts w:ascii="Arial Narrow" w:hAnsi="Arial Narrow"/>
                <w:color w:val="000000"/>
                <w:sz w:val="20"/>
                <w:szCs w:val="20"/>
              </w:rPr>
              <w:t>в том числе</w:t>
            </w:r>
            <w:r>
              <w:rPr>
                <w:rFonts w:ascii="Arial Narrow" w:hAnsi="Arial Narrow"/>
                <w:color w:val="000000"/>
                <w:sz w:val="20"/>
                <w:szCs w:val="20"/>
              </w:rPr>
              <w:t>:</w:t>
            </w:r>
          </w:p>
        </w:tc>
        <w:tc>
          <w:tcPr>
            <w:tcW w:w="1089" w:type="dxa"/>
            <w:tcBorders>
              <w:left w:val="nil"/>
              <w:right w:val="nil"/>
            </w:tcBorders>
            <w:shd w:val="clear" w:color="auto" w:fill="auto"/>
            <w:noWrap/>
            <w:vAlign w:val="center"/>
          </w:tcPr>
          <w:p w14:paraId="6750B340" w14:textId="4F9621A2" w:rsidR="00CF171A" w:rsidRPr="00917C93" w:rsidRDefault="00CF171A" w:rsidP="00CF171A">
            <w:pPr>
              <w:jc w:val="center"/>
              <w:rPr>
                <w:rFonts w:ascii="Arial Narrow" w:hAnsi="Arial Narrow"/>
                <w:color w:val="000000"/>
                <w:sz w:val="20"/>
                <w:szCs w:val="20"/>
              </w:rPr>
            </w:pPr>
            <w:r w:rsidRPr="00CF171A">
              <w:rPr>
                <w:rFonts w:ascii="Arial Narrow" w:hAnsi="Arial Narrow"/>
                <w:color w:val="000000"/>
                <w:sz w:val="20"/>
                <w:szCs w:val="20"/>
              </w:rPr>
              <w:t>55 776</w:t>
            </w:r>
          </w:p>
        </w:tc>
        <w:tc>
          <w:tcPr>
            <w:tcW w:w="895" w:type="dxa"/>
            <w:tcBorders>
              <w:left w:val="nil"/>
              <w:right w:val="nil"/>
            </w:tcBorders>
            <w:shd w:val="clear" w:color="auto" w:fill="auto"/>
            <w:noWrap/>
            <w:vAlign w:val="center"/>
          </w:tcPr>
          <w:p w14:paraId="1DF99550" w14:textId="6E670C89" w:rsidR="00CF171A" w:rsidRPr="00917C93" w:rsidRDefault="00CF171A" w:rsidP="00CF171A">
            <w:pPr>
              <w:jc w:val="center"/>
              <w:rPr>
                <w:rFonts w:ascii="Arial Narrow" w:hAnsi="Arial Narrow"/>
                <w:color w:val="000000"/>
                <w:sz w:val="20"/>
                <w:szCs w:val="20"/>
              </w:rPr>
            </w:pPr>
            <w:r w:rsidRPr="00CF171A">
              <w:rPr>
                <w:rFonts w:ascii="Arial Narrow" w:hAnsi="Arial Narrow"/>
                <w:color w:val="000000"/>
                <w:sz w:val="20"/>
                <w:szCs w:val="20"/>
              </w:rPr>
              <w:t>100</w:t>
            </w:r>
          </w:p>
        </w:tc>
        <w:tc>
          <w:tcPr>
            <w:tcW w:w="1090" w:type="dxa"/>
            <w:tcBorders>
              <w:left w:val="nil"/>
              <w:right w:val="nil"/>
            </w:tcBorders>
            <w:shd w:val="clear" w:color="auto" w:fill="auto"/>
            <w:noWrap/>
            <w:vAlign w:val="center"/>
          </w:tcPr>
          <w:p w14:paraId="0AE1E998" w14:textId="2745982C" w:rsidR="00CF171A" w:rsidRPr="00917C93" w:rsidRDefault="00CF171A" w:rsidP="00CF171A">
            <w:pPr>
              <w:jc w:val="center"/>
              <w:rPr>
                <w:rFonts w:ascii="Arial Narrow" w:hAnsi="Arial Narrow"/>
                <w:color w:val="000000"/>
                <w:sz w:val="20"/>
                <w:szCs w:val="20"/>
              </w:rPr>
            </w:pPr>
            <w:r w:rsidRPr="00CF171A">
              <w:rPr>
                <w:rFonts w:ascii="Arial Narrow" w:hAnsi="Arial Narrow"/>
                <w:color w:val="000000"/>
                <w:sz w:val="20"/>
                <w:szCs w:val="20"/>
              </w:rPr>
              <w:t>55 966</w:t>
            </w:r>
          </w:p>
        </w:tc>
        <w:tc>
          <w:tcPr>
            <w:tcW w:w="895" w:type="dxa"/>
            <w:tcBorders>
              <w:left w:val="nil"/>
              <w:right w:val="nil"/>
            </w:tcBorders>
            <w:shd w:val="clear" w:color="auto" w:fill="auto"/>
            <w:noWrap/>
            <w:vAlign w:val="center"/>
          </w:tcPr>
          <w:p w14:paraId="17CB234B" w14:textId="6EE839FA" w:rsidR="00CF171A" w:rsidRPr="00917C93" w:rsidRDefault="00CF171A" w:rsidP="00CF171A">
            <w:pPr>
              <w:jc w:val="center"/>
              <w:rPr>
                <w:rFonts w:ascii="Arial Narrow" w:hAnsi="Arial Narrow"/>
                <w:color w:val="000000"/>
                <w:sz w:val="20"/>
                <w:szCs w:val="20"/>
              </w:rPr>
            </w:pPr>
            <w:r w:rsidRPr="00CF171A">
              <w:rPr>
                <w:rFonts w:ascii="Arial Narrow" w:hAnsi="Arial Narrow"/>
                <w:color w:val="000000"/>
                <w:sz w:val="20"/>
                <w:szCs w:val="20"/>
              </w:rPr>
              <w:t>100</w:t>
            </w:r>
          </w:p>
        </w:tc>
        <w:tc>
          <w:tcPr>
            <w:tcW w:w="1701" w:type="dxa"/>
            <w:tcBorders>
              <w:left w:val="nil"/>
              <w:right w:val="nil"/>
            </w:tcBorders>
            <w:shd w:val="clear" w:color="auto" w:fill="auto"/>
            <w:noWrap/>
            <w:vAlign w:val="center"/>
            <w:hideMark/>
          </w:tcPr>
          <w:p w14:paraId="6715BB20" w14:textId="17F5C6CE" w:rsidR="00CF171A" w:rsidRPr="00917C93" w:rsidRDefault="00CF171A" w:rsidP="00CF171A">
            <w:pPr>
              <w:jc w:val="center"/>
              <w:rPr>
                <w:rFonts w:ascii="Arial Narrow" w:hAnsi="Arial Narrow"/>
                <w:color w:val="000000"/>
                <w:sz w:val="20"/>
                <w:szCs w:val="20"/>
              </w:rPr>
            </w:pPr>
            <w:r w:rsidRPr="00CF171A">
              <w:rPr>
                <w:rFonts w:ascii="Arial Narrow" w:hAnsi="Arial Narrow"/>
                <w:color w:val="000000"/>
                <w:sz w:val="20"/>
                <w:szCs w:val="20"/>
              </w:rPr>
              <w:t>-</w:t>
            </w:r>
          </w:p>
        </w:tc>
      </w:tr>
      <w:tr w:rsidR="00CF171A" w:rsidRPr="00917C93" w14:paraId="647AD568" w14:textId="77777777" w:rsidTr="00CF171A">
        <w:trPr>
          <w:trHeight w:val="284"/>
          <w:jc w:val="center"/>
        </w:trPr>
        <w:tc>
          <w:tcPr>
            <w:tcW w:w="4111" w:type="dxa"/>
            <w:tcBorders>
              <w:left w:val="nil"/>
              <w:right w:val="nil"/>
            </w:tcBorders>
            <w:shd w:val="clear" w:color="auto" w:fill="auto"/>
            <w:vAlign w:val="center"/>
            <w:hideMark/>
          </w:tcPr>
          <w:p w14:paraId="13ECF3D0" w14:textId="0A2121A4" w:rsidR="00CF171A" w:rsidRPr="00917C93" w:rsidRDefault="00CF171A" w:rsidP="00CF171A">
            <w:pPr>
              <w:rPr>
                <w:rFonts w:ascii="Arial Narrow" w:hAnsi="Arial Narrow"/>
                <w:color w:val="000000"/>
                <w:sz w:val="20"/>
                <w:szCs w:val="20"/>
              </w:rPr>
            </w:pPr>
            <w:r w:rsidRPr="00CF171A">
              <w:rPr>
                <w:rFonts w:ascii="Arial Narrow" w:hAnsi="Arial Narrow"/>
                <w:color w:val="000000"/>
                <w:sz w:val="20"/>
                <w:szCs w:val="20"/>
              </w:rPr>
              <w:t>расчеты с поставщиками и подрядчиками</w:t>
            </w:r>
          </w:p>
        </w:tc>
        <w:tc>
          <w:tcPr>
            <w:tcW w:w="1089" w:type="dxa"/>
            <w:tcBorders>
              <w:left w:val="nil"/>
              <w:right w:val="nil"/>
            </w:tcBorders>
            <w:shd w:val="clear" w:color="auto" w:fill="auto"/>
            <w:noWrap/>
            <w:vAlign w:val="center"/>
          </w:tcPr>
          <w:p w14:paraId="04522EBC" w14:textId="4FA51CC8" w:rsidR="00CF171A" w:rsidRPr="00917C93" w:rsidRDefault="00F75F1E" w:rsidP="00CF171A">
            <w:pPr>
              <w:jc w:val="center"/>
              <w:rPr>
                <w:rFonts w:ascii="Arial Narrow" w:hAnsi="Arial Narrow"/>
                <w:color w:val="000000"/>
                <w:sz w:val="20"/>
                <w:szCs w:val="20"/>
              </w:rPr>
            </w:pPr>
            <w:r w:rsidRPr="00616DC5">
              <w:rPr>
                <w:rFonts w:ascii="Arial Narrow" w:hAnsi="Arial Narrow"/>
                <w:color w:val="000000"/>
                <w:sz w:val="20"/>
                <w:szCs w:val="20"/>
              </w:rPr>
              <w:t>39 510</w:t>
            </w:r>
          </w:p>
        </w:tc>
        <w:tc>
          <w:tcPr>
            <w:tcW w:w="895" w:type="dxa"/>
            <w:tcBorders>
              <w:left w:val="nil"/>
              <w:right w:val="nil"/>
            </w:tcBorders>
            <w:shd w:val="clear" w:color="auto" w:fill="auto"/>
            <w:noWrap/>
            <w:vAlign w:val="center"/>
          </w:tcPr>
          <w:p w14:paraId="5FD7904D" w14:textId="37E6CBAF"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70,8</w:t>
            </w:r>
          </w:p>
        </w:tc>
        <w:tc>
          <w:tcPr>
            <w:tcW w:w="1090" w:type="dxa"/>
            <w:tcBorders>
              <w:left w:val="nil"/>
              <w:right w:val="nil"/>
            </w:tcBorders>
            <w:shd w:val="clear" w:color="auto" w:fill="auto"/>
            <w:noWrap/>
            <w:vAlign w:val="center"/>
          </w:tcPr>
          <w:p w14:paraId="6BC7C80A" w14:textId="464349DC"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32 633</w:t>
            </w:r>
          </w:p>
        </w:tc>
        <w:tc>
          <w:tcPr>
            <w:tcW w:w="895" w:type="dxa"/>
            <w:tcBorders>
              <w:left w:val="nil"/>
              <w:right w:val="nil"/>
            </w:tcBorders>
            <w:shd w:val="clear" w:color="auto" w:fill="auto"/>
            <w:noWrap/>
            <w:vAlign w:val="center"/>
          </w:tcPr>
          <w:p w14:paraId="6A522150" w14:textId="74563363"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58,3</w:t>
            </w:r>
          </w:p>
        </w:tc>
        <w:tc>
          <w:tcPr>
            <w:tcW w:w="1701" w:type="dxa"/>
            <w:tcBorders>
              <w:left w:val="nil"/>
              <w:right w:val="nil"/>
            </w:tcBorders>
            <w:shd w:val="clear" w:color="auto" w:fill="auto"/>
            <w:noWrap/>
            <w:vAlign w:val="center"/>
            <w:hideMark/>
          </w:tcPr>
          <w:p w14:paraId="6BD4F9AA" w14:textId="2BE913A3"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(12,5)</w:t>
            </w:r>
            <w:r w:rsidR="004A3CBF">
              <w:rPr>
                <w:rFonts w:ascii="Arial Narrow" w:hAnsi="Arial Narrow"/>
                <w:color w:val="000000"/>
                <w:sz w:val="20"/>
                <w:szCs w:val="20"/>
              </w:rPr>
              <w:t>%</w:t>
            </w:r>
          </w:p>
        </w:tc>
      </w:tr>
      <w:tr w:rsidR="00CF171A" w:rsidRPr="00917C93" w14:paraId="630BDB1D" w14:textId="77777777" w:rsidTr="00CF171A">
        <w:trPr>
          <w:trHeight w:val="284"/>
          <w:jc w:val="center"/>
        </w:trPr>
        <w:tc>
          <w:tcPr>
            <w:tcW w:w="4111" w:type="dxa"/>
            <w:tcBorders>
              <w:left w:val="nil"/>
              <w:right w:val="nil"/>
            </w:tcBorders>
            <w:shd w:val="clear" w:color="auto" w:fill="auto"/>
            <w:vAlign w:val="center"/>
            <w:hideMark/>
          </w:tcPr>
          <w:p w14:paraId="5759F14A" w14:textId="0A89077C" w:rsidR="00CF171A" w:rsidRPr="00917C93" w:rsidRDefault="00CF171A" w:rsidP="00CF171A">
            <w:pPr>
              <w:rPr>
                <w:rFonts w:ascii="Arial Narrow" w:hAnsi="Arial Narrow"/>
                <w:color w:val="000000"/>
                <w:sz w:val="20"/>
                <w:szCs w:val="20"/>
              </w:rPr>
            </w:pPr>
            <w:r w:rsidRPr="00CF171A">
              <w:rPr>
                <w:rFonts w:ascii="Arial Narrow" w:hAnsi="Arial Narrow"/>
                <w:color w:val="000000"/>
                <w:sz w:val="20"/>
                <w:szCs w:val="20"/>
              </w:rPr>
              <w:t>расчеты с покупателями и заказчиками</w:t>
            </w:r>
          </w:p>
        </w:tc>
        <w:tc>
          <w:tcPr>
            <w:tcW w:w="1089" w:type="dxa"/>
            <w:tcBorders>
              <w:left w:val="nil"/>
              <w:right w:val="nil"/>
            </w:tcBorders>
            <w:shd w:val="clear" w:color="auto" w:fill="auto"/>
            <w:noWrap/>
            <w:vAlign w:val="center"/>
          </w:tcPr>
          <w:p w14:paraId="308A7D0C" w14:textId="3C77B85F" w:rsidR="00CF171A" w:rsidRPr="00917C93" w:rsidRDefault="00F75F1E" w:rsidP="00CF171A">
            <w:pPr>
              <w:jc w:val="center"/>
              <w:rPr>
                <w:rFonts w:ascii="Arial Narrow" w:hAnsi="Arial Narrow"/>
                <w:color w:val="000000"/>
                <w:sz w:val="20"/>
                <w:szCs w:val="20"/>
              </w:rPr>
            </w:pPr>
            <w:r w:rsidRPr="00616DC5">
              <w:rPr>
                <w:rFonts w:ascii="Arial Narrow" w:hAnsi="Arial Narrow"/>
                <w:color w:val="000000"/>
                <w:sz w:val="20"/>
                <w:szCs w:val="20"/>
              </w:rPr>
              <w:t>12 971</w:t>
            </w:r>
          </w:p>
        </w:tc>
        <w:tc>
          <w:tcPr>
            <w:tcW w:w="895" w:type="dxa"/>
            <w:tcBorders>
              <w:left w:val="nil"/>
              <w:right w:val="nil"/>
            </w:tcBorders>
            <w:shd w:val="clear" w:color="auto" w:fill="auto"/>
            <w:noWrap/>
            <w:vAlign w:val="center"/>
          </w:tcPr>
          <w:p w14:paraId="4BEC150B" w14:textId="4DBF38EF"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23,3</w:t>
            </w:r>
          </w:p>
        </w:tc>
        <w:tc>
          <w:tcPr>
            <w:tcW w:w="1090" w:type="dxa"/>
            <w:tcBorders>
              <w:left w:val="nil"/>
              <w:right w:val="nil"/>
            </w:tcBorders>
            <w:shd w:val="clear" w:color="auto" w:fill="auto"/>
            <w:noWrap/>
            <w:vAlign w:val="center"/>
          </w:tcPr>
          <w:p w14:paraId="3AF01F1D" w14:textId="02E3BD28"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20 185</w:t>
            </w:r>
          </w:p>
        </w:tc>
        <w:tc>
          <w:tcPr>
            <w:tcW w:w="895" w:type="dxa"/>
            <w:tcBorders>
              <w:left w:val="nil"/>
              <w:right w:val="nil"/>
            </w:tcBorders>
            <w:shd w:val="clear" w:color="auto" w:fill="auto"/>
            <w:noWrap/>
            <w:vAlign w:val="center"/>
          </w:tcPr>
          <w:p w14:paraId="28E66664" w14:textId="0205BDC1"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36,1</w:t>
            </w:r>
          </w:p>
        </w:tc>
        <w:tc>
          <w:tcPr>
            <w:tcW w:w="1701" w:type="dxa"/>
            <w:tcBorders>
              <w:left w:val="nil"/>
              <w:right w:val="nil"/>
            </w:tcBorders>
            <w:shd w:val="clear" w:color="auto" w:fill="auto"/>
            <w:noWrap/>
            <w:vAlign w:val="center"/>
            <w:hideMark/>
          </w:tcPr>
          <w:p w14:paraId="29F2CF6A" w14:textId="36F87B64"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12,8</w:t>
            </w:r>
            <w:r w:rsidR="004A3CBF">
              <w:rPr>
                <w:rFonts w:ascii="Arial Narrow" w:hAnsi="Arial Narrow"/>
                <w:color w:val="000000"/>
                <w:sz w:val="20"/>
                <w:szCs w:val="20"/>
              </w:rPr>
              <w:t>%</w:t>
            </w:r>
          </w:p>
        </w:tc>
      </w:tr>
      <w:tr w:rsidR="00CF171A" w:rsidRPr="00917C93" w14:paraId="725785DF" w14:textId="77777777" w:rsidTr="00CF171A">
        <w:trPr>
          <w:trHeight w:val="284"/>
          <w:jc w:val="center"/>
        </w:trPr>
        <w:tc>
          <w:tcPr>
            <w:tcW w:w="4111" w:type="dxa"/>
            <w:tcBorders>
              <w:left w:val="nil"/>
              <w:right w:val="nil"/>
            </w:tcBorders>
            <w:shd w:val="clear" w:color="auto" w:fill="auto"/>
            <w:vAlign w:val="center"/>
            <w:hideMark/>
          </w:tcPr>
          <w:p w14:paraId="58E1DDEC" w14:textId="40EFE45F" w:rsidR="00CF171A" w:rsidRPr="00917C93" w:rsidRDefault="00CF171A" w:rsidP="00CF171A">
            <w:pPr>
              <w:rPr>
                <w:rFonts w:ascii="Arial Narrow" w:hAnsi="Arial Narrow"/>
                <w:color w:val="000000"/>
                <w:sz w:val="20"/>
                <w:szCs w:val="20"/>
              </w:rPr>
            </w:pPr>
            <w:r w:rsidRPr="00CF171A">
              <w:rPr>
                <w:rFonts w:ascii="Arial Narrow" w:hAnsi="Arial Narrow"/>
                <w:color w:val="000000"/>
                <w:sz w:val="20"/>
                <w:szCs w:val="20"/>
              </w:rPr>
              <w:t>расчеты по налогам и сборам</w:t>
            </w:r>
          </w:p>
        </w:tc>
        <w:tc>
          <w:tcPr>
            <w:tcW w:w="1089" w:type="dxa"/>
            <w:tcBorders>
              <w:left w:val="nil"/>
              <w:right w:val="nil"/>
            </w:tcBorders>
            <w:shd w:val="clear" w:color="auto" w:fill="auto"/>
            <w:noWrap/>
            <w:vAlign w:val="center"/>
          </w:tcPr>
          <w:p w14:paraId="6C0B8045" w14:textId="40A22BB9" w:rsidR="00CF171A" w:rsidRPr="00917C93" w:rsidRDefault="00F75F1E" w:rsidP="00CF171A">
            <w:pPr>
              <w:jc w:val="center"/>
              <w:rPr>
                <w:rFonts w:ascii="Arial Narrow" w:hAnsi="Arial Narrow"/>
                <w:color w:val="000000"/>
                <w:sz w:val="20"/>
                <w:szCs w:val="20"/>
              </w:rPr>
            </w:pPr>
            <w:r w:rsidRPr="00616DC5">
              <w:rPr>
                <w:rFonts w:ascii="Arial Narrow" w:hAnsi="Arial Narrow"/>
                <w:color w:val="000000"/>
                <w:sz w:val="20"/>
                <w:szCs w:val="20"/>
              </w:rPr>
              <w:t>874</w:t>
            </w:r>
          </w:p>
        </w:tc>
        <w:tc>
          <w:tcPr>
            <w:tcW w:w="895" w:type="dxa"/>
            <w:tcBorders>
              <w:left w:val="nil"/>
              <w:right w:val="nil"/>
            </w:tcBorders>
            <w:shd w:val="clear" w:color="auto" w:fill="auto"/>
            <w:noWrap/>
            <w:vAlign w:val="center"/>
          </w:tcPr>
          <w:p w14:paraId="1044D998" w14:textId="30B8BFE6"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1,6</w:t>
            </w:r>
          </w:p>
        </w:tc>
        <w:tc>
          <w:tcPr>
            <w:tcW w:w="1090" w:type="dxa"/>
            <w:tcBorders>
              <w:left w:val="nil"/>
              <w:right w:val="nil"/>
            </w:tcBorders>
            <w:shd w:val="clear" w:color="auto" w:fill="auto"/>
            <w:noWrap/>
            <w:vAlign w:val="center"/>
          </w:tcPr>
          <w:p w14:paraId="3C5C5FE1" w14:textId="2B0AFCA2"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671</w:t>
            </w:r>
          </w:p>
        </w:tc>
        <w:tc>
          <w:tcPr>
            <w:tcW w:w="895" w:type="dxa"/>
            <w:tcBorders>
              <w:left w:val="nil"/>
              <w:right w:val="nil"/>
            </w:tcBorders>
            <w:shd w:val="clear" w:color="auto" w:fill="auto"/>
            <w:noWrap/>
            <w:vAlign w:val="center"/>
          </w:tcPr>
          <w:p w14:paraId="3ED71567" w14:textId="12D45D79"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1,2</w:t>
            </w:r>
          </w:p>
        </w:tc>
        <w:tc>
          <w:tcPr>
            <w:tcW w:w="1701" w:type="dxa"/>
            <w:tcBorders>
              <w:left w:val="nil"/>
              <w:right w:val="nil"/>
            </w:tcBorders>
            <w:shd w:val="clear" w:color="auto" w:fill="auto"/>
            <w:noWrap/>
            <w:vAlign w:val="center"/>
            <w:hideMark/>
          </w:tcPr>
          <w:p w14:paraId="5C5CE203" w14:textId="16B5771D"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(0,4)</w:t>
            </w:r>
            <w:r w:rsidR="004A3CBF">
              <w:rPr>
                <w:rFonts w:ascii="Arial Narrow" w:hAnsi="Arial Narrow"/>
                <w:color w:val="000000"/>
                <w:sz w:val="20"/>
                <w:szCs w:val="20"/>
              </w:rPr>
              <w:t>%</w:t>
            </w:r>
          </w:p>
        </w:tc>
      </w:tr>
      <w:tr w:rsidR="00CF171A" w:rsidRPr="00917C93" w14:paraId="3027801A" w14:textId="77777777" w:rsidTr="00CF171A">
        <w:trPr>
          <w:trHeight w:val="284"/>
          <w:jc w:val="center"/>
        </w:trPr>
        <w:tc>
          <w:tcPr>
            <w:tcW w:w="4111" w:type="dxa"/>
            <w:tcBorders>
              <w:left w:val="nil"/>
              <w:right w:val="nil"/>
            </w:tcBorders>
            <w:shd w:val="clear" w:color="auto" w:fill="auto"/>
            <w:vAlign w:val="center"/>
          </w:tcPr>
          <w:p w14:paraId="489F8ABC" w14:textId="4E18EE8C" w:rsidR="00CF171A" w:rsidRPr="00917C93" w:rsidRDefault="00CF171A" w:rsidP="00CF171A">
            <w:pPr>
              <w:rPr>
                <w:rFonts w:ascii="Arial Narrow" w:hAnsi="Arial Narrow"/>
                <w:color w:val="000000"/>
                <w:sz w:val="20"/>
                <w:szCs w:val="20"/>
              </w:rPr>
            </w:pPr>
            <w:r w:rsidRPr="00CF171A">
              <w:rPr>
                <w:rFonts w:ascii="Arial Narrow" w:hAnsi="Arial Narrow"/>
                <w:color w:val="000000"/>
                <w:sz w:val="20"/>
                <w:szCs w:val="20"/>
              </w:rPr>
              <w:t>прочие кредиторы</w:t>
            </w:r>
          </w:p>
        </w:tc>
        <w:tc>
          <w:tcPr>
            <w:tcW w:w="1089" w:type="dxa"/>
            <w:tcBorders>
              <w:left w:val="nil"/>
              <w:right w:val="nil"/>
            </w:tcBorders>
            <w:shd w:val="clear" w:color="auto" w:fill="auto"/>
            <w:noWrap/>
            <w:vAlign w:val="center"/>
          </w:tcPr>
          <w:p w14:paraId="2B9A260A" w14:textId="5C0DAF7B" w:rsidR="00CF171A" w:rsidRPr="00917C93" w:rsidRDefault="00F75F1E" w:rsidP="00CF171A">
            <w:pPr>
              <w:jc w:val="center"/>
              <w:rPr>
                <w:rFonts w:ascii="Arial Narrow" w:hAnsi="Arial Narrow"/>
                <w:color w:val="000000"/>
                <w:sz w:val="20"/>
                <w:szCs w:val="20"/>
              </w:rPr>
            </w:pPr>
            <w:r w:rsidRPr="00616DC5">
              <w:rPr>
                <w:rFonts w:ascii="Arial Narrow" w:hAnsi="Arial Narrow"/>
                <w:color w:val="000000"/>
                <w:sz w:val="20"/>
                <w:szCs w:val="20"/>
              </w:rPr>
              <w:t>2 421</w:t>
            </w:r>
          </w:p>
        </w:tc>
        <w:tc>
          <w:tcPr>
            <w:tcW w:w="895" w:type="dxa"/>
            <w:tcBorders>
              <w:left w:val="nil"/>
              <w:right w:val="nil"/>
            </w:tcBorders>
            <w:shd w:val="clear" w:color="auto" w:fill="auto"/>
            <w:noWrap/>
            <w:vAlign w:val="center"/>
          </w:tcPr>
          <w:p w14:paraId="53B21C02" w14:textId="5454EB92"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4,3</w:t>
            </w:r>
          </w:p>
        </w:tc>
        <w:tc>
          <w:tcPr>
            <w:tcW w:w="1090" w:type="dxa"/>
            <w:tcBorders>
              <w:left w:val="nil"/>
              <w:right w:val="nil"/>
            </w:tcBorders>
            <w:shd w:val="clear" w:color="auto" w:fill="auto"/>
            <w:noWrap/>
            <w:vAlign w:val="center"/>
          </w:tcPr>
          <w:p w14:paraId="72E9526A" w14:textId="58DF6843"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2 477</w:t>
            </w:r>
          </w:p>
        </w:tc>
        <w:tc>
          <w:tcPr>
            <w:tcW w:w="895" w:type="dxa"/>
            <w:tcBorders>
              <w:left w:val="nil"/>
              <w:right w:val="nil"/>
            </w:tcBorders>
            <w:shd w:val="clear" w:color="auto" w:fill="auto"/>
            <w:noWrap/>
            <w:vAlign w:val="center"/>
          </w:tcPr>
          <w:p w14:paraId="7C0B969A" w14:textId="08091362" w:rsidR="00CF171A" w:rsidRPr="00917C93" w:rsidRDefault="00F75F1E" w:rsidP="00CF171A">
            <w:pPr>
              <w:jc w:val="center"/>
              <w:rPr>
                <w:rFonts w:ascii="Arial Narrow" w:hAnsi="Arial Narrow"/>
                <w:color w:val="000000"/>
                <w:sz w:val="20"/>
                <w:szCs w:val="20"/>
              </w:rPr>
            </w:pPr>
            <w:r w:rsidRPr="00F75F1E">
              <w:rPr>
                <w:rFonts w:ascii="Arial Narrow" w:hAnsi="Arial Narrow"/>
                <w:color w:val="000000"/>
                <w:sz w:val="20"/>
                <w:szCs w:val="20"/>
              </w:rPr>
              <w:t>4,4</w:t>
            </w:r>
          </w:p>
        </w:tc>
        <w:tc>
          <w:tcPr>
            <w:tcW w:w="1701" w:type="dxa"/>
            <w:tcBorders>
              <w:left w:val="nil"/>
              <w:right w:val="nil"/>
            </w:tcBorders>
            <w:shd w:val="clear" w:color="auto" w:fill="auto"/>
            <w:noWrap/>
            <w:vAlign w:val="center"/>
          </w:tcPr>
          <w:p w14:paraId="639D99F0" w14:textId="21347C0B" w:rsidR="00CF171A" w:rsidRPr="00917C93" w:rsidRDefault="00F75F1E" w:rsidP="00F75F1E">
            <w:pPr>
              <w:jc w:val="center"/>
              <w:rPr>
                <w:rFonts w:ascii="Arial Narrow" w:hAnsi="Arial Narrow"/>
                <w:color w:val="000000"/>
                <w:sz w:val="20"/>
                <w:szCs w:val="20"/>
              </w:rPr>
            </w:pPr>
            <w:r>
              <w:rPr>
                <w:rFonts w:ascii="Arial Narrow" w:hAnsi="Arial Narrow"/>
                <w:color w:val="000000"/>
                <w:sz w:val="20"/>
                <w:szCs w:val="20"/>
              </w:rPr>
              <w:t>0,1</w:t>
            </w:r>
            <w:r w:rsidR="004A3CBF">
              <w:rPr>
                <w:rFonts w:ascii="Arial Narrow" w:hAnsi="Arial Narrow"/>
                <w:color w:val="000000"/>
                <w:sz w:val="20"/>
                <w:szCs w:val="20"/>
              </w:rPr>
              <w:t>%</w:t>
            </w:r>
          </w:p>
        </w:tc>
      </w:tr>
    </w:tbl>
    <w:p w14:paraId="3D236405" w14:textId="6520543E" w:rsidR="00732DFE" w:rsidRPr="00CF171A" w:rsidRDefault="00732DFE" w:rsidP="000347F4">
      <w:pPr>
        <w:widowControl w:val="0"/>
        <w:spacing w:before="120" w:after="120"/>
        <w:jc w:val="both"/>
        <w:rPr>
          <w:rFonts w:ascii="Arial Narrow" w:hAnsi="Arial Narrow" w:cs="Tahoma"/>
          <w:sz w:val="20"/>
          <w:szCs w:val="20"/>
        </w:rPr>
      </w:pPr>
      <w:r w:rsidRPr="00CF171A">
        <w:rPr>
          <w:rFonts w:ascii="Arial Narrow" w:hAnsi="Arial Narrow" w:cs="Tahoma"/>
          <w:sz w:val="20"/>
          <w:szCs w:val="20"/>
        </w:rPr>
        <w:t>На конец 2017 года структура кредиторской задолженности изменилась по сравнению с начало</w:t>
      </w:r>
      <w:r w:rsidR="00CF171A">
        <w:rPr>
          <w:rFonts w:ascii="Arial Narrow" w:hAnsi="Arial Narrow" w:cs="Tahoma"/>
          <w:sz w:val="20"/>
          <w:szCs w:val="20"/>
        </w:rPr>
        <w:t>м</w:t>
      </w:r>
      <w:r w:rsidRPr="00CF171A">
        <w:rPr>
          <w:rFonts w:ascii="Arial Narrow" w:hAnsi="Arial Narrow" w:cs="Tahoma"/>
          <w:sz w:val="20"/>
          <w:szCs w:val="20"/>
        </w:rPr>
        <w:t xml:space="preserve"> года:</w:t>
      </w:r>
    </w:p>
    <w:p w14:paraId="11C0FA3F" w14:textId="3D532FD7" w:rsidR="00732DFE" w:rsidRPr="00CF171A" w:rsidRDefault="00732DFE" w:rsidP="00CF171A">
      <w:pPr>
        <w:pStyle w:val="afffffff3"/>
        <w:widowControl w:val="0"/>
        <w:numPr>
          <w:ilvl w:val="0"/>
          <w:numId w:val="38"/>
        </w:numPr>
        <w:spacing w:before="60"/>
        <w:contextualSpacing w:val="0"/>
        <w:jc w:val="both"/>
        <w:rPr>
          <w:rFonts w:ascii="Arial Narrow" w:hAnsi="Arial Narrow"/>
          <w:sz w:val="20"/>
          <w:szCs w:val="20"/>
        </w:rPr>
      </w:pPr>
      <w:r w:rsidRPr="00CF171A">
        <w:rPr>
          <w:rFonts w:ascii="Arial Narrow" w:hAnsi="Arial Narrow"/>
          <w:sz w:val="20"/>
          <w:szCs w:val="20"/>
        </w:rPr>
        <w:t>рост задолженности перед покупателями и заказчиками связан с договорами технологического присоединения ввиду роста объема заявок на присоединения;</w:t>
      </w:r>
    </w:p>
    <w:p w14:paraId="334D01FA" w14:textId="5DDDB10A" w:rsidR="00732DFE" w:rsidRPr="00CF171A" w:rsidRDefault="00732DFE" w:rsidP="00CF171A">
      <w:pPr>
        <w:pStyle w:val="afffffff3"/>
        <w:widowControl w:val="0"/>
        <w:numPr>
          <w:ilvl w:val="0"/>
          <w:numId w:val="38"/>
        </w:numPr>
        <w:spacing w:before="60"/>
        <w:contextualSpacing w:val="0"/>
        <w:jc w:val="both"/>
        <w:rPr>
          <w:rFonts w:ascii="Arial Narrow" w:hAnsi="Arial Narrow"/>
          <w:sz w:val="20"/>
          <w:szCs w:val="20"/>
        </w:rPr>
      </w:pPr>
      <w:r w:rsidRPr="00CF171A">
        <w:rPr>
          <w:rFonts w:ascii="Arial Narrow" w:hAnsi="Arial Narrow"/>
          <w:sz w:val="20"/>
          <w:szCs w:val="20"/>
        </w:rPr>
        <w:t>сокращение задолженности перед поставщиками и подрядчиками за покупные ресурсы.</w:t>
      </w:r>
    </w:p>
    <w:p w14:paraId="2C51AB6A" w14:textId="0DB48D80" w:rsidR="00732DFE" w:rsidRPr="00CF171A" w:rsidRDefault="00732DFE" w:rsidP="00CF171A">
      <w:pPr>
        <w:widowControl w:val="0"/>
        <w:spacing w:before="200" w:after="120"/>
        <w:jc w:val="both"/>
        <w:rPr>
          <w:rFonts w:ascii="Arial Narrow" w:hAnsi="Arial Narrow" w:cs="Tahoma"/>
          <w:sz w:val="20"/>
          <w:szCs w:val="20"/>
        </w:rPr>
      </w:pPr>
      <w:r w:rsidRPr="00CF171A">
        <w:rPr>
          <w:rFonts w:ascii="Arial Narrow" w:hAnsi="Arial Narrow" w:cs="Tahoma"/>
          <w:sz w:val="20"/>
          <w:szCs w:val="20"/>
        </w:rPr>
        <w:t>Просроченная задолженность по кредитам и займам отсутствует. Ковенанты по заключенным кредитным соглашениям соблюдены. По итогам 2017 года показатель «Долг/EBITDA» составил 1,22.</w:t>
      </w:r>
    </w:p>
    <w:p w14:paraId="610242D8" w14:textId="262490C6" w:rsidR="00732DFE" w:rsidRPr="008222FB" w:rsidRDefault="00216DA7" w:rsidP="000347F4">
      <w:pPr>
        <w:spacing w:before="240" w:after="120"/>
        <w:jc w:val="both"/>
        <w:rPr>
          <w:rFonts w:ascii="Arial Narrow" w:hAnsi="Arial Narrow" w:cs="Tahoma"/>
          <w:b/>
          <w:bCs/>
          <w:color w:val="0079C2"/>
          <w:sz w:val="22"/>
          <w:szCs w:val="20"/>
        </w:rPr>
      </w:pPr>
      <w:r>
        <w:rPr>
          <w:rFonts w:ascii="Arial Narrow" w:hAnsi="Arial Narrow" w:cs="Tahoma"/>
          <w:b/>
          <w:bCs/>
          <w:color w:val="0079C2"/>
          <w:sz w:val="22"/>
          <w:szCs w:val="20"/>
        </w:rPr>
        <w:t>6</w:t>
      </w:r>
      <w:r w:rsidR="00732DFE" w:rsidRPr="008222FB">
        <w:rPr>
          <w:rFonts w:ascii="Arial Narrow" w:hAnsi="Arial Narrow" w:cs="Tahoma"/>
          <w:b/>
          <w:bCs/>
          <w:color w:val="0079C2"/>
          <w:sz w:val="22"/>
          <w:szCs w:val="20"/>
        </w:rPr>
        <w:t>.3. Анализ индикаторов финансового состояния</w:t>
      </w:r>
    </w:p>
    <w:tbl>
      <w:tblPr>
        <w:tblW w:w="9923" w:type="dxa"/>
        <w:jc w:val="center"/>
        <w:tblLayout w:type="fixed"/>
        <w:tblLook w:val="04A0" w:firstRow="1" w:lastRow="0" w:firstColumn="1" w:lastColumn="0" w:noHBand="0" w:noVBand="1"/>
      </w:tblPr>
      <w:tblGrid>
        <w:gridCol w:w="3544"/>
        <w:gridCol w:w="4678"/>
        <w:gridCol w:w="850"/>
        <w:gridCol w:w="851"/>
      </w:tblGrid>
      <w:tr w:rsidR="00CF171A" w:rsidRPr="00CF171A" w14:paraId="4AE44F93" w14:textId="77777777" w:rsidTr="004A3CBF">
        <w:trPr>
          <w:trHeight w:val="340"/>
          <w:jc w:val="center"/>
        </w:trPr>
        <w:tc>
          <w:tcPr>
            <w:tcW w:w="3544" w:type="dxa"/>
            <w:tcBorders>
              <w:top w:val="single" w:sz="4" w:space="0" w:color="auto"/>
              <w:bottom w:val="single" w:sz="4" w:space="0" w:color="auto"/>
            </w:tcBorders>
            <w:shd w:val="clear" w:color="auto" w:fill="0079C2"/>
            <w:noWrap/>
            <w:vAlign w:val="center"/>
            <w:hideMark/>
          </w:tcPr>
          <w:p w14:paraId="2ECB41D2" w14:textId="589308F1" w:rsidR="00732DFE" w:rsidRPr="00CF171A" w:rsidRDefault="000347F4" w:rsidP="00732DFE">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показатель</w:t>
            </w:r>
          </w:p>
        </w:tc>
        <w:tc>
          <w:tcPr>
            <w:tcW w:w="4678" w:type="dxa"/>
            <w:tcBorders>
              <w:top w:val="single" w:sz="4" w:space="0" w:color="auto"/>
              <w:bottom w:val="single" w:sz="4" w:space="0" w:color="auto"/>
            </w:tcBorders>
            <w:shd w:val="clear" w:color="auto" w:fill="0079C2"/>
            <w:noWrap/>
            <w:vAlign w:val="center"/>
            <w:hideMark/>
          </w:tcPr>
          <w:p w14:paraId="46A8D79A" w14:textId="300B8D2D" w:rsidR="00732DFE" w:rsidRPr="00CF171A" w:rsidRDefault="00CF171A" w:rsidP="00732DFE">
            <w:pPr>
              <w:jc w:val="center"/>
              <w:rPr>
                <w:rFonts w:ascii="Arial Narrow" w:hAnsi="Arial Narrow"/>
                <w:b/>
                <w:bCs/>
                <w:color w:val="FFFFFF" w:themeColor="background1"/>
                <w:sz w:val="20"/>
                <w:szCs w:val="20"/>
              </w:rPr>
            </w:pPr>
            <w:r w:rsidRPr="00CF171A">
              <w:rPr>
                <w:rFonts w:ascii="Arial Narrow" w:hAnsi="Arial Narrow"/>
                <w:b/>
                <w:bCs/>
                <w:color w:val="FFFFFF" w:themeColor="background1"/>
                <w:sz w:val="20"/>
                <w:szCs w:val="20"/>
              </w:rPr>
              <w:t>ф</w:t>
            </w:r>
            <w:r w:rsidR="00732DFE" w:rsidRPr="00CF171A">
              <w:rPr>
                <w:rFonts w:ascii="Arial Narrow" w:hAnsi="Arial Narrow"/>
                <w:b/>
                <w:bCs/>
                <w:color w:val="FFFFFF" w:themeColor="background1"/>
                <w:sz w:val="20"/>
                <w:szCs w:val="20"/>
              </w:rPr>
              <w:t>ормула расчета показателя</w:t>
            </w:r>
          </w:p>
        </w:tc>
        <w:tc>
          <w:tcPr>
            <w:tcW w:w="850" w:type="dxa"/>
            <w:tcBorders>
              <w:top w:val="single" w:sz="4" w:space="0" w:color="auto"/>
              <w:bottom w:val="single" w:sz="4" w:space="0" w:color="auto"/>
            </w:tcBorders>
            <w:shd w:val="clear" w:color="auto" w:fill="0079C2"/>
            <w:noWrap/>
            <w:vAlign w:val="center"/>
            <w:hideMark/>
          </w:tcPr>
          <w:p w14:paraId="5663FF44" w14:textId="77777777" w:rsidR="00732DFE" w:rsidRPr="00CF171A" w:rsidRDefault="00732DFE" w:rsidP="00732DFE">
            <w:pPr>
              <w:jc w:val="center"/>
              <w:rPr>
                <w:rFonts w:ascii="Arial Narrow" w:hAnsi="Arial Narrow"/>
                <w:b/>
                <w:bCs/>
                <w:color w:val="FFFFFF" w:themeColor="background1"/>
                <w:sz w:val="20"/>
                <w:szCs w:val="20"/>
              </w:rPr>
            </w:pPr>
            <w:r w:rsidRPr="00CF171A">
              <w:rPr>
                <w:rFonts w:ascii="Arial Narrow" w:hAnsi="Arial Narrow"/>
                <w:b/>
                <w:bCs/>
                <w:color w:val="FFFFFF" w:themeColor="background1"/>
                <w:sz w:val="20"/>
                <w:szCs w:val="20"/>
              </w:rPr>
              <w:t>2016</w:t>
            </w:r>
          </w:p>
        </w:tc>
        <w:tc>
          <w:tcPr>
            <w:tcW w:w="851" w:type="dxa"/>
            <w:tcBorders>
              <w:top w:val="single" w:sz="4" w:space="0" w:color="auto"/>
              <w:bottom w:val="single" w:sz="4" w:space="0" w:color="auto"/>
            </w:tcBorders>
            <w:shd w:val="clear" w:color="auto" w:fill="0079C2"/>
            <w:noWrap/>
            <w:vAlign w:val="center"/>
            <w:hideMark/>
          </w:tcPr>
          <w:p w14:paraId="5544C91D" w14:textId="77777777" w:rsidR="00732DFE" w:rsidRPr="00CF171A" w:rsidRDefault="00732DFE" w:rsidP="00732DFE">
            <w:pPr>
              <w:jc w:val="center"/>
              <w:rPr>
                <w:rFonts w:ascii="Arial Narrow" w:hAnsi="Arial Narrow"/>
                <w:b/>
                <w:bCs/>
                <w:color w:val="FFFFFF" w:themeColor="background1"/>
                <w:sz w:val="20"/>
                <w:szCs w:val="20"/>
              </w:rPr>
            </w:pPr>
            <w:r w:rsidRPr="000347F4">
              <w:rPr>
                <w:rFonts w:ascii="Arial Narrow" w:hAnsi="Arial Narrow"/>
                <w:b/>
                <w:bCs/>
                <w:color w:val="FFFFFF" w:themeColor="background1"/>
                <w:sz w:val="22"/>
                <w:szCs w:val="20"/>
              </w:rPr>
              <w:t>2017</w:t>
            </w:r>
          </w:p>
        </w:tc>
      </w:tr>
      <w:tr w:rsidR="000347F4" w:rsidRPr="008222FB" w14:paraId="735D81EE" w14:textId="77777777" w:rsidTr="004A3CBF">
        <w:trPr>
          <w:trHeight w:val="340"/>
          <w:jc w:val="center"/>
        </w:trPr>
        <w:tc>
          <w:tcPr>
            <w:tcW w:w="9923" w:type="dxa"/>
            <w:gridSpan w:val="4"/>
            <w:tcBorders>
              <w:top w:val="single" w:sz="4" w:space="0" w:color="auto"/>
              <w:bottom w:val="single" w:sz="4" w:space="0" w:color="auto"/>
            </w:tcBorders>
            <w:shd w:val="clear" w:color="auto" w:fill="auto"/>
            <w:noWrap/>
            <w:vAlign w:val="center"/>
            <w:hideMark/>
          </w:tcPr>
          <w:p w14:paraId="33CDA5C7" w14:textId="77777777" w:rsidR="00732DFE" w:rsidRPr="008222FB" w:rsidRDefault="00732DFE" w:rsidP="000347F4">
            <w:pPr>
              <w:rPr>
                <w:rFonts w:ascii="Arial Narrow" w:hAnsi="Arial Narrow"/>
                <w:b/>
                <w:bCs/>
                <w:color w:val="0079C2"/>
                <w:sz w:val="18"/>
                <w:szCs w:val="20"/>
              </w:rPr>
            </w:pPr>
            <w:r w:rsidRPr="008222FB">
              <w:rPr>
                <w:rFonts w:ascii="Arial Narrow" w:hAnsi="Arial Narrow"/>
                <w:b/>
                <w:bCs/>
                <w:color w:val="0079C2"/>
                <w:sz w:val="18"/>
                <w:szCs w:val="20"/>
              </w:rPr>
              <w:t>Показатели ликвидности</w:t>
            </w:r>
          </w:p>
        </w:tc>
      </w:tr>
      <w:tr w:rsidR="00732DFE" w:rsidRPr="00CF171A" w14:paraId="33D2D6A6" w14:textId="77777777" w:rsidTr="004A3CBF">
        <w:trPr>
          <w:trHeight w:val="240"/>
          <w:jc w:val="center"/>
        </w:trPr>
        <w:tc>
          <w:tcPr>
            <w:tcW w:w="3544" w:type="dxa"/>
            <w:tcBorders>
              <w:top w:val="nil"/>
              <w:bottom w:val="single" w:sz="4" w:space="0" w:color="auto"/>
            </w:tcBorders>
            <w:shd w:val="clear" w:color="auto" w:fill="auto"/>
            <w:vAlign w:val="center"/>
            <w:hideMark/>
          </w:tcPr>
          <w:p w14:paraId="654E81F7" w14:textId="60F3C6FA" w:rsidR="00732DFE" w:rsidRPr="000347F4" w:rsidRDefault="00CF171A" w:rsidP="00732DFE">
            <w:pPr>
              <w:rPr>
                <w:rFonts w:ascii="Arial Narrow" w:hAnsi="Arial Narrow"/>
                <w:sz w:val="18"/>
                <w:szCs w:val="18"/>
              </w:rPr>
            </w:pPr>
            <w:r w:rsidRPr="000347F4">
              <w:rPr>
                <w:rFonts w:ascii="Arial Narrow" w:hAnsi="Arial Narrow"/>
                <w:sz w:val="18"/>
                <w:szCs w:val="18"/>
              </w:rPr>
              <w:t>к</w:t>
            </w:r>
            <w:r w:rsidR="00732DFE" w:rsidRPr="000347F4">
              <w:rPr>
                <w:rFonts w:ascii="Arial Narrow" w:hAnsi="Arial Narrow"/>
                <w:sz w:val="18"/>
                <w:szCs w:val="18"/>
              </w:rPr>
              <w:t>оэффициент абсолютной ликвидности</w:t>
            </w:r>
          </w:p>
        </w:tc>
        <w:tc>
          <w:tcPr>
            <w:tcW w:w="4678" w:type="dxa"/>
            <w:tcBorders>
              <w:top w:val="nil"/>
              <w:bottom w:val="single" w:sz="4" w:space="0" w:color="auto"/>
            </w:tcBorders>
            <w:shd w:val="clear" w:color="auto" w:fill="auto"/>
            <w:vAlign w:val="center"/>
            <w:hideMark/>
          </w:tcPr>
          <w:p w14:paraId="0FDCE056" w14:textId="3A774619" w:rsidR="00732DFE" w:rsidRPr="000347F4" w:rsidRDefault="00732DFE" w:rsidP="00CF171A">
            <w:pPr>
              <w:jc w:val="center"/>
              <w:rPr>
                <w:rFonts w:ascii="Arial Narrow" w:hAnsi="Arial Narrow"/>
                <w:sz w:val="18"/>
                <w:szCs w:val="20"/>
              </w:rPr>
            </w:pPr>
            <w:r w:rsidRPr="000347F4">
              <w:rPr>
                <w:rFonts w:ascii="Arial Narrow" w:hAnsi="Arial Narrow"/>
                <w:sz w:val="18"/>
                <w:szCs w:val="20"/>
              </w:rPr>
              <w:t>(</w:t>
            </w:r>
            <w:r w:rsidR="00CF171A" w:rsidRPr="000347F4">
              <w:rPr>
                <w:rFonts w:ascii="Arial Narrow" w:hAnsi="Arial Narrow"/>
                <w:sz w:val="18"/>
                <w:szCs w:val="20"/>
              </w:rPr>
              <w:t>д</w:t>
            </w:r>
            <w:r w:rsidRPr="000347F4">
              <w:rPr>
                <w:rFonts w:ascii="Arial Narrow" w:hAnsi="Arial Narrow"/>
                <w:sz w:val="18"/>
                <w:szCs w:val="20"/>
              </w:rPr>
              <w:t xml:space="preserve">енежные средства + </w:t>
            </w:r>
            <w:r w:rsidR="00CF171A" w:rsidRPr="000347F4">
              <w:rPr>
                <w:rFonts w:ascii="Arial Narrow" w:hAnsi="Arial Narrow"/>
                <w:sz w:val="18"/>
                <w:szCs w:val="20"/>
              </w:rPr>
              <w:t>к</w:t>
            </w:r>
            <w:r w:rsidRPr="000347F4">
              <w:rPr>
                <w:rFonts w:ascii="Arial Narrow" w:hAnsi="Arial Narrow"/>
                <w:sz w:val="18"/>
                <w:szCs w:val="20"/>
              </w:rPr>
              <w:t xml:space="preserve">раткосрочные финансовые вложения)/ </w:t>
            </w:r>
            <w:r w:rsidR="00CF171A" w:rsidRPr="000347F4">
              <w:rPr>
                <w:rFonts w:ascii="Arial Narrow" w:hAnsi="Arial Narrow"/>
                <w:sz w:val="18"/>
                <w:szCs w:val="20"/>
              </w:rPr>
              <w:t>к</w:t>
            </w:r>
            <w:r w:rsidRPr="000347F4">
              <w:rPr>
                <w:rFonts w:ascii="Arial Narrow" w:hAnsi="Arial Narrow"/>
                <w:sz w:val="18"/>
                <w:szCs w:val="20"/>
              </w:rPr>
              <w:t>раткосрочные обязательства</w:t>
            </w:r>
          </w:p>
        </w:tc>
        <w:tc>
          <w:tcPr>
            <w:tcW w:w="850" w:type="dxa"/>
            <w:tcBorders>
              <w:top w:val="nil"/>
              <w:bottom w:val="single" w:sz="4" w:space="0" w:color="auto"/>
            </w:tcBorders>
            <w:shd w:val="clear" w:color="auto" w:fill="auto"/>
            <w:vAlign w:val="center"/>
            <w:hideMark/>
          </w:tcPr>
          <w:p w14:paraId="27970388"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0,12</w:t>
            </w:r>
          </w:p>
        </w:tc>
        <w:tc>
          <w:tcPr>
            <w:tcW w:w="851" w:type="dxa"/>
            <w:tcBorders>
              <w:top w:val="nil"/>
              <w:bottom w:val="single" w:sz="4" w:space="0" w:color="auto"/>
            </w:tcBorders>
            <w:shd w:val="clear" w:color="auto" w:fill="auto"/>
            <w:vAlign w:val="center"/>
            <w:hideMark/>
          </w:tcPr>
          <w:p w14:paraId="676F4C66"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0,09</w:t>
            </w:r>
          </w:p>
        </w:tc>
      </w:tr>
      <w:tr w:rsidR="00732DFE" w:rsidRPr="00CF171A" w14:paraId="26EDB45A" w14:textId="77777777" w:rsidTr="004A3CBF">
        <w:trPr>
          <w:trHeight w:val="42"/>
          <w:jc w:val="center"/>
        </w:trPr>
        <w:tc>
          <w:tcPr>
            <w:tcW w:w="3544" w:type="dxa"/>
            <w:tcBorders>
              <w:top w:val="nil"/>
              <w:bottom w:val="single" w:sz="4" w:space="0" w:color="auto"/>
            </w:tcBorders>
            <w:shd w:val="clear" w:color="auto" w:fill="auto"/>
            <w:vAlign w:val="center"/>
            <w:hideMark/>
          </w:tcPr>
          <w:p w14:paraId="3A815FDE" w14:textId="7125DDB0" w:rsidR="00732DFE" w:rsidRPr="000347F4" w:rsidRDefault="00CF171A" w:rsidP="00732DFE">
            <w:pPr>
              <w:rPr>
                <w:rFonts w:ascii="Arial Narrow" w:hAnsi="Arial Narrow"/>
                <w:sz w:val="18"/>
                <w:szCs w:val="18"/>
              </w:rPr>
            </w:pPr>
            <w:r w:rsidRPr="000347F4">
              <w:rPr>
                <w:rFonts w:ascii="Arial Narrow" w:hAnsi="Arial Narrow"/>
                <w:sz w:val="18"/>
                <w:szCs w:val="18"/>
              </w:rPr>
              <w:t>к</w:t>
            </w:r>
            <w:r w:rsidR="00732DFE" w:rsidRPr="000347F4">
              <w:rPr>
                <w:rFonts w:ascii="Arial Narrow" w:hAnsi="Arial Narrow"/>
                <w:sz w:val="18"/>
                <w:szCs w:val="18"/>
              </w:rPr>
              <w:t>оэффициент срочной ликвидности</w:t>
            </w:r>
          </w:p>
        </w:tc>
        <w:tc>
          <w:tcPr>
            <w:tcW w:w="4678" w:type="dxa"/>
            <w:tcBorders>
              <w:top w:val="nil"/>
              <w:bottom w:val="single" w:sz="4" w:space="0" w:color="auto"/>
            </w:tcBorders>
            <w:shd w:val="clear" w:color="auto" w:fill="auto"/>
            <w:vAlign w:val="center"/>
            <w:hideMark/>
          </w:tcPr>
          <w:p w14:paraId="10479F05" w14:textId="2404E2A2" w:rsidR="00732DFE" w:rsidRPr="000347F4" w:rsidRDefault="00732DFE" w:rsidP="00CF171A">
            <w:pPr>
              <w:jc w:val="center"/>
              <w:rPr>
                <w:rFonts w:ascii="Arial Narrow" w:hAnsi="Arial Narrow"/>
                <w:sz w:val="18"/>
                <w:szCs w:val="20"/>
              </w:rPr>
            </w:pPr>
            <w:r w:rsidRPr="000347F4">
              <w:rPr>
                <w:rFonts w:ascii="Arial Narrow" w:hAnsi="Arial Narrow"/>
                <w:sz w:val="18"/>
                <w:szCs w:val="20"/>
              </w:rPr>
              <w:t>(</w:t>
            </w:r>
            <w:r w:rsidR="00CF171A" w:rsidRPr="000347F4">
              <w:rPr>
                <w:rFonts w:ascii="Arial Narrow" w:hAnsi="Arial Narrow"/>
                <w:sz w:val="18"/>
                <w:szCs w:val="20"/>
              </w:rPr>
              <w:t>д</w:t>
            </w:r>
            <w:r w:rsidRPr="000347F4">
              <w:rPr>
                <w:rFonts w:ascii="Arial Narrow" w:hAnsi="Arial Narrow"/>
                <w:sz w:val="18"/>
                <w:szCs w:val="20"/>
              </w:rPr>
              <w:t xml:space="preserve">енежные средства + </w:t>
            </w:r>
            <w:r w:rsidR="00CF171A" w:rsidRPr="000347F4">
              <w:rPr>
                <w:rFonts w:ascii="Arial Narrow" w:hAnsi="Arial Narrow"/>
                <w:sz w:val="18"/>
                <w:szCs w:val="20"/>
              </w:rPr>
              <w:t>к</w:t>
            </w:r>
            <w:r w:rsidRPr="000347F4">
              <w:rPr>
                <w:rFonts w:ascii="Arial Narrow" w:hAnsi="Arial Narrow"/>
                <w:sz w:val="18"/>
                <w:szCs w:val="20"/>
              </w:rPr>
              <w:t xml:space="preserve">раткосрочные финансовые вложения + </w:t>
            </w:r>
            <w:r w:rsidR="00CF171A" w:rsidRPr="000347F4">
              <w:rPr>
                <w:rFonts w:ascii="Arial Narrow" w:hAnsi="Arial Narrow"/>
                <w:sz w:val="18"/>
                <w:szCs w:val="20"/>
              </w:rPr>
              <w:t>к</w:t>
            </w:r>
            <w:r w:rsidRPr="000347F4">
              <w:rPr>
                <w:rFonts w:ascii="Arial Narrow" w:hAnsi="Arial Narrow"/>
                <w:sz w:val="18"/>
                <w:szCs w:val="20"/>
              </w:rPr>
              <w:t xml:space="preserve">раткосрочная ДЗ)/ </w:t>
            </w:r>
            <w:r w:rsidR="00CF171A" w:rsidRPr="000347F4">
              <w:rPr>
                <w:rFonts w:ascii="Arial Narrow" w:hAnsi="Arial Narrow"/>
                <w:sz w:val="18"/>
                <w:szCs w:val="20"/>
              </w:rPr>
              <w:t>к</w:t>
            </w:r>
            <w:r w:rsidRPr="000347F4">
              <w:rPr>
                <w:rFonts w:ascii="Arial Narrow" w:hAnsi="Arial Narrow"/>
                <w:sz w:val="18"/>
                <w:szCs w:val="20"/>
              </w:rPr>
              <w:t>раткосрочные обязательства</w:t>
            </w:r>
          </w:p>
        </w:tc>
        <w:tc>
          <w:tcPr>
            <w:tcW w:w="850" w:type="dxa"/>
            <w:tcBorders>
              <w:top w:val="nil"/>
              <w:bottom w:val="single" w:sz="4" w:space="0" w:color="auto"/>
            </w:tcBorders>
            <w:shd w:val="clear" w:color="auto" w:fill="auto"/>
            <w:vAlign w:val="center"/>
            <w:hideMark/>
          </w:tcPr>
          <w:p w14:paraId="26AC2E5A"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0,74</w:t>
            </w:r>
          </w:p>
        </w:tc>
        <w:tc>
          <w:tcPr>
            <w:tcW w:w="851" w:type="dxa"/>
            <w:tcBorders>
              <w:top w:val="nil"/>
              <w:bottom w:val="single" w:sz="4" w:space="0" w:color="auto"/>
            </w:tcBorders>
            <w:shd w:val="clear" w:color="auto" w:fill="auto"/>
            <w:vAlign w:val="center"/>
            <w:hideMark/>
          </w:tcPr>
          <w:p w14:paraId="367AFAA1"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0,64</w:t>
            </w:r>
          </w:p>
        </w:tc>
      </w:tr>
      <w:tr w:rsidR="00732DFE" w:rsidRPr="00CF171A" w14:paraId="3ED42CB6" w14:textId="77777777" w:rsidTr="004A3CBF">
        <w:trPr>
          <w:trHeight w:val="340"/>
          <w:jc w:val="center"/>
        </w:trPr>
        <w:tc>
          <w:tcPr>
            <w:tcW w:w="3544" w:type="dxa"/>
            <w:tcBorders>
              <w:top w:val="nil"/>
              <w:bottom w:val="single" w:sz="4" w:space="0" w:color="auto"/>
            </w:tcBorders>
            <w:shd w:val="clear" w:color="auto" w:fill="auto"/>
            <w:vAlign w:val="center"/>
            <w:hideMark/>
          </w:tcPr>
          <w:p w14:paraId="082CAD93" w14:textId="26133383" w:rsidR="00732DFE" w:rsidRPr="000347F4" w:rsidRDefault="00CF171A" w:rsidP="00732DFE">
            <w:pPr>
              <w:rPr>
                <w:rFonts w:ascii="Arial Narrow" w:hAnsi="Arial Narrow"/>
                <w:sz w:val="18"/>
                <w:szCs w:val="18"/>
              </w:rPr>
            </w:pPr>
            <w:r w:rsidRPr="000347F4">
              <w:rPr>
                <w:rFonts w:ascii="Arial Narrow" w:hAnsi="Arial Narrow"/>
                <w:sz w:val="18"/>
                <w:szCs w:val="18"/>
              </w:rPr>
              <w:t>к</w:t>
            </w:r>
            <w:r w:rsidR="00732DFE" w:rsidRPr="000347F4">
              <w:rPr>
                <w:rFonts w:ascii="Arial Narrow" w:hAnsi="Arial Narrow"/>
                <w:sz w:val="18"/>
                <w:szCs w:val="18"/>
              </w:rPr>
              <w:t>оэффициент текущей ликвидности</w:t>
            </w:r>
          </w:p>
        </w:tc>
        <w:tc>
          <w:tcPr>
            <w:tcW w:w="4678" w:type="dxa"/>
            <w:tcBorders>
              <w:top w:val="nil"/>
              <w:bottom w:val="single" w:sz="4" w:space="0" w:color="auto"/>
            </w:tcBorders>
            <w:shd w:val="clear" w:color="auto" w:fill="auto"/>
            <w:vAlign w:val="center"/>
            <w:hideMark/>
          </w:tcPr>
          <w:p w14:paraId="350BA1D1" w14:textId="3B8E1A31" w:rsidR="00732DFE" w:rsidRPr="000347F4" w:rsidRDefault="00CF171A" w:rsidP="00CF171A">
            <w:pPr>
              <w:jc w:val="center"/>
              <w:rPr>
                <w:rFonts w:ascii="Arial Narrow" w:hAnsi="Arial Narrow"/>
                <w:sz w:val="18"/>
                <w:szCs w:val="20"/>
              </w:rPr>
            </w:pPr>
            <w:r w:rsidRPr="000347F4">
              <w:rPr>
                <w:rFonts w:ascii="Arial Narrow" w:hAnsi="Arial Narrow"/>
                <w:sz w:val="18"/>
                <w:szCs w:val="20"/>
              </w:rPr>
              <w:t>к</w:t>
            </w:r>
            <w:r w:rsidR="00732DFE" w:rsidRPr="000347F4">
              <w:rPr>
                <w:rFonts w:ascii="Arial Narrow" w:hAnsi="Arial Narrow"/>
                <w:sz w:val="18"/>
                <w:szCs w:val="20"/>
              </w:rPr>
              <w:t xml:space="preserve">раткосрочные активы / </w:t>
            </w:r>
            <w:r w:rsidRPr="000347F4">
              <w:rPr>
                <w:rFonts w:ascii="Arial Narrow" w:hAnsi="Arial Narrow"/>
                <w:sz w:val="18"/>
                <w:szCs w:val="20"/>
              </w:rPr>
              <w:t>к</w:t>
            </w:r>
            <w:r w:rsidR="00732DFE" w:rsidRPr="000347F4">
              <w:rPr>
                <w:rFonts w:ascii="Arial Narrow" w:hAnsi="Arial Narrow"/>
                <w:sz w:val="18"/>
                <w:szCs w:val="20"/>
              </w:rPr>
              <w:t>раткосрочные обязательства</w:t>
            </w:r>
          </w:p>
        </w:tc>
        <w:tc>
          <w:tcPr>
            <w:tcW w:w="850" w:type="dxa"/>
            <w:tcBorders>
              <w:top w:val="nil"/>
              <w:bottom w:val="single" w:sz="4" w:space="0" w:color="auto"/>
            </w:tcBorders>
            <w:shd w:val="clear" w:color="auto" w:fill="auto"/>
            <w:vAlign w:val="center"/>
            <w:hideMark/>
          </w:tcPr>
          <w:p w14:paraId="1A4B985C"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0,77</w:t>
            </w:r>
          </w:p>
        </w:tc>
        <w:tc>
          <w:tcPr>
            <w:tcW w:w="851" w:type="dxa"/>
            <w:tcBorders>
              <w:top w:val="nil"/>
              <w:bottom w:val="single" w:sz="4" w:space="0" w:color="auto"/>
            </w:tcBorders>
            <w:shd w:val="clear" w:color="auto" w:fill="auto"/>
            <w:vAlign w:val="center"/>
            <w:hideMark/>
          </w:tcPr>
          <w:p w14:paraId="6120B532"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0,67</w:t>
            </w:r>
          </w:p>
        </w:tc>
      </w:tr>
      <w:tr w:rsidR="000347F4" w:rsidRPr="008222FB" w14:paraId="37E7B4E7" w14:textId="77777777" w:rsidTr="004A3CBF">
        <w:trPr>
          <w:trHeight w:val="340"/>
          <w:jc w:val="center"/>
        </w:trPr>
        <w:tc>
          <w:tcPr>
            <w:tcW w:w="9923" w:type="dxa"/>
            <w:gridSpan w:val="4"/>
            <w:tcBorders>
              <w:top w:val="single" w:sz="4" w:space="0" w:color="auto"/>
              <w:bottom w:val="single" w:sz="4" w:space="0" w:color="auto"/>
            </w:tcBorders>
            <w:shd w:val="clear" w:color="auto" w:fill="auto"/>
            <w:vAlign w:val="center"/>
            <w:hideMark/>
          </w:tcPr>
          <w:p w14:paraId="6CC40B05" w14:textId="77777777" w:rsidR="00732DFE" w:rsidRPr="008222FB" w:rsidRDefault="00732DFE" w:rsidP="000347F4">
            <w:pPr>
              <w:rPr>
                <w:rFonts w:ascii="Arial Narrow" w:hAnsi="Arial Narrow"/>
                <w:b/>
                <w:bCs/>
                <w:color w:val="0079C2"/>
                <w:sz w:val="18"/>
                <w:szCs w:val="18"/>
              </w:rPr>
            </w:pPr>
            <w:r w:rsidRPr="008222FB">
              <w:rPr>
                <w:rFonts w:ascii="Arial Narrow" w:hAnsi="Arial Narrow"/>
                <w:b/>
                <w:bCs/>
                <w:color w:val="0079C2"/>
                <w:sz w:val="18"/>
                <w:szCs w:val="18"/>
              </w:rPr>
              <w:t>Показатели финансовой устойчивости</w:t>
            </w:r>
          </w:p>
        </w:tc>
      </w:tr>
      <w:tr w:rsidR="00732DFE" w:rsidRPr="00CF171A" w14:paraId="3BA83044" w14:textId="77777777" w:rsidTr="004A3CBF">
        <w:trPr>
          <w:trHeight w:val="42"/>
          <w:jc w:val="center"/>
        </w:trPr>
        <w:tc>
          <w:tcPr>
            <w:tcW w:w="3544" w:type="dxa"/>
            <w:tcBorders>
              <w:top w:val="nil"/>
              <w:bottom w:val="single" w:sz="4" w:space="0" w:color="auto"/>
            </w:tcBorders>
            <w:shd w:val="clear" w:color="auto" w:fill="auto"/>
            <w:vAlign w:val="center"/>
            <w:hideMark/>
          </w:tcPr>
          <w:p w14:paraId="4F13E5F2" w14:textId="041AD6CC" w:rsidR="00732DFE" w:rsidRPr="000347F4" w:rsidRDefault="00CF171A" w:rsidP="00732DFE">
            <w:pPr>
              <w:rPr>
                <w:rFonts w:ascii="Arial Narrow" w:hAnsi="Arial Narrow"/>
                <w:sz w:val="18"/>
                <w:szCs w:val="18"/>
              </w:rPr>
            </w:pPr>
            <w:r w:rsidRPr="000347F4">
              <w:rPr>
                <w:rFonts w:ascii="Arial Narrow" w:hAnsi="Arial Narrow"/>
                <w:sz w:val="18"/>
                <w:szCs w:val="18"/>
              </w:rPr>
              <w:t>к</w:t>
            </w:r>
            <w:r w:rsidR="00732DFE" w:rsidRPr="000347F4">
              <w:rPr>
                <w:rFonts w:ascii="Arial Narrow" w:hAnsi="Arial Narrow"/>
                <w:sz w:val="18"/>
                <w:szCs w:val="18"/>
              </w:rPr>
              <w:t>оэффициент соотношения заемных и собственных средств</w:t>
            </w:r>
          </w:p>
        </w:tc>
        <w:tc>
          <w:tcPr>
            <w:tcW w:w="4678" w:type="dxa"/>
            <w:tcBorders>
              <w:top w:val="nil"/>
              <w:bottom w:val="single" w:sz="4" w:space="0" w:color="auto"/>
            </w:tcBorders>
            <w:shd w:val="clear" w:color="auto" w:fill="auto"/>
            <w:vAlign w:val="center"/>
            <w:hideMark/>
          </w:tcPr>
          <w:p w14:paraId="4969618F" w14:textId="63B53BA8" w:rsidR="00732DFE" w:rsidRPr="000347F4" w:rsidRDefault="00732DFE" w:rsidP="00CF171A">
            <w:pPr>
              <w:jc w:val="center"/>
              <w:rPr>
                <w:rFonts w:ascii="Arial Narrow" w:hAnsi="Arial Narrow"/>
                <w:sz w:val="18"/>
                <w:szCs w:val="20"/>
              </w:rPr>
            </w:pPr>
            <w:r w:rsidRPr="000347F4">
              <w:rPr>
                <w:rFonts w:ascii="Arial Narrow" w:hAnsi="Arial Narrow"/>
                <w:sz w:val="18"/>
                <w:szCs w:val="20"/>
              </w:rPr>
              <w:t>(</w:t>
            </w:r>
            <w:r w:rsidR="00CF171A" w:rsidRPr="000347F4">
              <w:rPr>
                <w:rFonts w:ascii="Arial Narrow" w:hAnsi="Arial Narrow"/>
                <w:sz w:val="18"/>
                <w:szCs w:val="20"/>
              </w:rPr>
              <w:t>д</w:t>
            </w:r>
            <w:r w:rsidRPr="000347F4">
              <w:rPr>
                <w:rFonts w:ascii="Arial Narrow" w:hAnsi="Arial Narrow"/>
                <w:sz w:val="18"/>
                <w:szCs w:val="20"/>
              </w:rPr>
              <w:t xml:space="preserve">олгосрочные обязательства + </w:t>
            </w:r>
            <w:r w:rsidR="00CF171A" w:rsidRPr="000347F4">
              <w:rPr>
                <w:rFonts w:ascii="Arial Narrow" w:hAnsi="Arial Narrow"/>
                <w:sz w:val="18"/>
                <w:szCs w:val="20"/>
              </w:rPr>
              <w:t>к</w:t>
            </w:r>
            <w:r w:rsidRPr="000347F4">
              <w:rPr>
                <w:rFonts w:ascii="Arial Narrow" w:hAnsi="Arial Narrow"/>
                <w:sz w:val="18"/>
                <w:szCs w:val="20"/>
              </w:rPr>
              <w:t xml:space="preserve">раткосрочные обязательства) / </w:t>
            </w:r>
            <w:r w:rsidR="00CF171A" w:rsidRPr="000347F4">
              <w:rPr>
                <w:rFonts w:ascii="Arial Narrow" w:hAnsi="Arial Narrow"/>
                <w:sz w:val="18"/>
                <w:szCs w:val="20"/>
              </w:rPr>
              <w:t>с</w:t>
            </w:r>
            <w:r w:rsidRPr="000347F4">
              <w:rPr>
                <w:rFonts w:ascii="Arial Narrow" w:hAnsi="Arial Narrow"/>
                <w:sz w:val="18"/>
                <w:szCs w:val="20"/>
              </w:rPr>
              <w:t>обственный капитал</w:t>
            </w:r>
          </w:p>
        </w:tc>
        <w:tc>
          <w:tcPr>
            <w:tcW w:w="850" w:type="dxa"/>
            <w:tcBorders>
              <w:top w:val="nil"/>
              <w:bottom w:val="single" w:sz="4" w:space="0" w:color="auto"/>
            </w:tcBorders>
            <w:shd w:val="clear" w:color="auto" w:fill="auto"/>
            <w:vAlign w:val="center"/>
            <w:hideMark/>
          </w:tcPr>
          <w:p w14:paraId="6AD09352"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0,70</w:t>
            </w:r>
          </w:p>
        </w:tc>
        <w:tc>
          <w:tcPr>
            <w:tcW w:w="851" w:type="dxa"/>
            <w:tcBorders>
              <w:top w:val="nil"/>
              <w:bottom w:val="single" w:sz="4" w:space="0" w:color="auto"/>
            </w:tcBorders>
            <w:shd w:val="clear" w:color="auto" w:fill="auto"/>
            <w:vAlign w:val="center"/>
            <w:hideMark/>
          </w:tcPr>
          <w:p w14:paraId="5EB0B1F7" w14:textId="77777777" w:rsidR="00732DFE" w:rsidRPr="00CF171A" w:rsidRDefault="00732DFE" w:rsidP="00732DFE">
            <w:pPr>
              <w:jc w:val="center"/>
              <w:rPr>
                <w:rFonts w:ascii="Arial Narrow" w:hAnsi="Arial Narrow"/>
                <w:sz w:val="20"/>
                <w:szCs w:val="20"/>
              </w:rPr>
            </w:pPr>
            <w:r w:rsidRPr="008222FB">
              <w:rPr>
                <w:rFonts w:ascii="Arial Narrow" w:hAnsi="Arial Narrow"/>
                <w:color w:val="0079C2"/>
                <w:sz w:val="22"/>
                <w:szCs w:val="20"/>
              </w:rPr>
              <w:t>0,71</w:t>
            </w:r>
          </w:p>
        </w:tc>
      </w:tr>
      <w:tr w:rsidR="000347F4" w:rsidRPr="008222FB" w14:paraId="2E213333" w14:textId="77777777" w:rsidTr="004A3CBF">
        <w:trPr>
          <w:trHeight w:val="340"/>
          <w:jc w:val="center"/>
        </w:trPr>
        <w:tc>
          <w:tcPr>
            <w:tcW w:w="9923" w:type="dxa"/>
            <w:gridSpan w:val="4"/>
            <w:tcBorders>
              <w:top w:val="single" w:sz="4" w:space="0" w:color="auto"/>
              <w:bottom w:val="single" w:sz="4" w:space="0" w:color="auto"/>
            </w:tcBorders>
            <w:shd w:val="clear" w:color="auto" w:fill="auto"/>
            <w:vAlign w:val="center"/>
            <w:hideMark/>
          </w:tcPr>
          <w:p w14:paraId="3E506AE2" w14:textId="77777777" w:rsidR="00732DFE" w:rsidRPr="008222FB" w:rsidRDefault="00732DFE" w:rsidP="000347F4">
            <w:pPr>
              <w:rPr>
                <w:rFonts w:ascii="Arial Narrow" w:hAnsi="Arial Narrow"/>
                <w:b/>
                <w:bCs/>
                <w:color w:val="0079C2"/>
                <w:sz w:val="18"/>
                <w:szCs w:val="18"/>
              </w:rPr>
            </w:pPr>
            <w:r w:rsidRPr="008222FB">
              <w:rPr>
                <w:rFonts w:ascii="Arial Narrow" w:hAnsi="Arial Narrow"/>
                <w:b/>
                <w:bCs/>
                <w:color w:val="0079C2"/>
                <w:sz w:val="18"/>
                <w:szCs w:val="18"/>
              </w:rPr>
              <w:t>Показатели рентабельности</w:t>
            </w:r>
          </w:p>
        </w:tc>
      </w:tr>
      <w:tr w:rsidR="00732DFE" w:rsidRPr="00CF171A" w14:paraId="17860F8B" w14:textId="77777777" w:rsidTr="004A3CBF">
        <w:trPr>
          <w:trHeight w:val="340"/>
          <w:jc w:val="center"/>
        </w:trPr>
        <w:tc>
          <w:tcPr>
            <w:tcW w:w="3544" w:type="dxa"/>
            <w:tcBorders>
              <w:top w:val="nil"/>
              <w:bottom w:val="single" w:sz="4" w:space="0" w:color="auto"/>
            </w:tcBorders>
            <w:shd w:val="clear" w:color="auto" w:fill="auto"/>
            <w:vAlign w:val="center"/>
            <w:hideMark/>
          </w:tcPr>
          <w:p w14:paraId="4AB5EFDD" w14:textId="50C5196F" w:rsidR="00732DFE" w:rsidRPr="000347F4" w:rsidRDefault="00CF171A" w:rsidP="00732DFE">
            <w:pPr>
              <w:rPr>
                <w:rFonts w:ascii="Arial Narrow" w:hAnsi="Arial Narrow"/>
                <w:sz w:val="18"/>
                <w:szCs w:val="18"/>
              </w:rPr>
            </w:pPr>
            <w:r w:rsidRPr="000347F4">
              <w:rPr>
                <w:rFonts w:ascii="Arial Narrow" w:hAnsi="Arial Narrow"/>
                <w:sz w:val="18"/>
                <w:szCs w:val="18"/>
              </w:rPr>
              <w:t>р</w:t>
            </w:r>
            <w:r w:rsidR="00732DFE" w:rsidRPr="000347F4">
              <w:rPr>
                <w:rFonts w:ascii="Arial Narrow" w:hAnsi="Arial Narrow"/>
                <w:sz w:val="18"/>
                <w:szCs w:val="18"/>
              </w:rPr>
              <w:t>ентабельность продаж</w:t>
            </w:r>
          </w:p>
        </w:tc>
        <w:tc>
          <w:tcPr>
            <w:tcW w:w="4678" w:type="dxa"/>
            <w:tcBorders>
              <w:top w:val="nil"/>
              <w:bottom w:val="single" w:sz="4" w:space="0" w:color="auto"/>
            </w:tcBorders>
            <w:shd w:val="clear" w:color="auto" w:fill="auto"/>
            <w:vAlign w:val="center"/>
            <w:hideMark/>
          </w:tcPr>
          <w:p w14:paraId="40BFBDF0" w14:textId="6F459D29" w:rsidR="00732DFE" w:rsidRPr="000347F4" w:rsidRDefault="00732DFE" w:rsidP="00CF171A">
            <w:pPr>
              <w:jc w:val="center"/>
              <w:rPr>
                <w:rFonts w:ascii="Arial Narrow" w:hAnsi="Arial Narrow"/>
                <w:sz w:val="18"/>
                <w:szCs w:val="20"/>
              </w:rPr>
            </w:pPr>
            <w:r w:rsidRPr="000347F4">
              <w:rPr>
                <w:rFonts w:ascii="Arial Narrow" w:hAnsi="Arial Narrow"/>
                <w:sz w:val="18"/>
                <w:szCs w:val="20"/>
              </w:rPr>
              <w:t>(</w:t>
            </w:r>
            <w:r w:rsidR="00CF171A" w:rsidRPr="000347F4">
              <w:rPr>
                <w:rFonts w:ascii="Arial Narrow" w:hAnsi="Arial Narrow"/>
                <w:sz w:val="18"/>
                <w:szCs w:val="20"/>
              </w:rPr>
              <w:t>в</w:t>
            </w:r>
            <w:r w:rsidRPr="000347F4">
              <w:rPr>
                <w:rFonts w:ascii="Arial Narrow" w:hAnsi="Arial Narrow"/>
                <w:sz w:val="18"/>
                <w:szCs w:val="20"/>
              </w:rPr>
              <w:t xml:space="preserve">аловая прибыль / </w:t>
            </w:r>
            <w:r w:rsidR="00CF171A" w:rsidRPr="000347F4">
              <w:rPr>
                <w:rFonts w:ascii="Arial Narrow" w:hAnsi="Arial Narrow"/>
                <w:sz w:val="18"/>
                <w:szCs w:val="20"/>
              </w:rPr>
              <w:t>в</w:t>
            </w:r>
            <w:r w:rsidRPr="000347F4">
              <w:rPr>
                <w:rFonts w:ascii="Arial Narrow" w:hAnsi="Arial Narrow"/>
                <w:sz w:val="18"/>
                <w:szCs w:val="20"/>
              </w:rPr>
              <w:t>ыручка от реализации) * 100</w:t>
            </w:r>
          </w:p>
        </w:tc>
        <w:tc>
          <w:tcPr>
            <w:tcW w:w="850" w:type="dxa"/>
            <w:tcBorders>
              <w:top w:val="nil"/>
              <w:bottom w:val="single" w:sz="4" w:space="0" w:color="auto"/>
            </w:tcBorders>
            <w:shd w:val="clear" w:color="auto" w:fill="auto"/>
            <w:vAlign w:val="center"/>
            <w:hideMark/>
          </w:tcPr>
          <w:p w14:paraId="16E67310"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3%</w:t>
            </w:r>
          </w:p>
        </w:tc>
        <w:tc>
          <w:tcPr>
            <w:tcW w:w="851" w:type="dxa"/>
            <w:tcBorders>
              <w:top w:val="nil"/>
              <w:bottom w:val="single" w:sz="4" w:space="0" w:color="auto"/>
            </w:tcBorders>
            <w:shd w:val="clear" w:color="auto" w:fill="auto"/>
            <w:vAlign w:val="center"/>
            <w:hideMark/>
          </w:tcPr>
          <w:p w14:paraId="21D8DC3F"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4%</w:t>
            </w:r>
          </w:p>
        </w:tc>
      </w:tr>
      <w:tr w:rsidR="00732DFE" w:rsidRPr="00CF171A" w14:paraId="384E8722" w14:textId="77777777" w:rsidTr="004A3CBF">
        <w:trPr>
          <w:trHeight w:val="340"/>
          <w:jc w:val="center"/>
        </w:trPr>
        <w:tc>
          <w:tcPr>
            <w:tcW w:w="3544" w:type="dxa"/>
            <w:tcBorders>
              <w:top w:val="nil"/>
              <w:bottom w:val="single" w:sz="4" w:space="0" w:color="auto"/>
            </w:tcBorders>
            <w:shd w:val="clear" w:color="auto" w:fill="auto"/>
            <w:vAlign w:val="center"/>
            <w:hideMark/>
          </w:tcPr>
          <w:p w14:paraId="0D0EF2E2" w14:textId="01C3CC2D" w:rsidR="00732DFE" w:rsidRPr="000347F4" w:rsidRDefault="00CF171A" w:rsidP="00732DFE">
            <w:pPr>
              <w:rPr>
                <w:rFonts w:ascii="Arial Narrow" w:hAnsi="Arial Narrow"/>
                <w:sz w:val="18"/>
                <w:szCs w:val="18"/>
              </w:rPr>
            </w:pPr>
            <w:r w:rsidRPr="000347F4">
              <w:rPr>
                <w:rFonts w:ascii="Arial Narrow" w:hAnsi="Arial Narrow"/>
                <w:sz w:val="18"/>
                <w:szCs w:val="18"/>
              </w:rPr>
              <w:t>р</w:t>
            </w:r>
            <w:r w:rsidR="00732DFE" w:rsidRPr="000347F4">
              <w:rPr>
                <w:rFonts w:ascii="Arial Narrow" w:hAnsi="Arial Narrow"/>
                <w:sz w:val="18"/>
                <w:szCs w:val="18"/>
              </w:rPr>
              <w:t>ентабельность по чистой прибыли/убытку</w:t>
            </w:r>
          </w:p>
        </w:tc>
        <w:tc>
          <w:tcPr>
            <w:tcW w:w="4678" w:type="dxa"/>
            <w:tcBorders>
              <w:top w:val="nil"/>
              <w:bottom w:val="single" w:sz="4" w:space="0" w:color="auto"/>
            </w:tcBorders>
            <w:shd w:val="clear" w:color="auto" w:fill="auto"/>
            <w:vAlign w:val="center"/>
            <w:hideMark/>
          </w:tcPr>
          <w:p w14:paraId="11888219" w14:textId="1666625D" w:rsidR="00732DFE" w:rsidRPr="000347F4" w:rsidRDefault="00732DFE" w:rsidP="00CF171A">
            <w:pPr>
              <w:jc w:val="center"/>
              <w:rPr>
                <w:rFonts w:ascii="Arial Narrow" w:hAnsi="Arial Narrow"/>
                <w:sz w:val="18"/>
                <w:szCs w:val="20"/>
              </w:rPr>
            </w:pPr>
            <w:r w:rsidRPr="000347F4">
              <w:rPr>
                <w:rFonts w:ascii="Arial Narrow" w:hAnsi="Arial Narrow"/>
                <w:sz w:val="18"/>
                <w:szCs w:val="20"/>
              </w:rPr>
              <w:t>(</w:t>
            </w:r>
            <w:r w:rsidR="00CF171A" w:rsidRPr="000347F4">
              <w:rPr>
                <w:rFonts w:ascii="Arial Narrow" w:hAnsi="Arial Narrow"/>
                <w:sz w:val="18"/>
                <w:szCs w:val="20"/>
              </w:rPr>
              <w:t>ч</w:t>
            </w:r>
            <w:r w:rsidRPr="000347F4">
              <w:rPr>
                <w:rFonts w:ascii="Arial Narrow" w:hAnsi="Arial Narrow"/>
                <w:sz w:val="18"/>
                <w:szCs w:val="20"/>
              </w:rPr>
              <w:t xml:space="preserve">истая прибыль / </w:t>
            </w:r>
            <w:r w:rsidR="00CF171A" w:rsidRPr="000347F4">
              <w:rPr>
                <w:rFonts w:ascii="Arial Narrow" w:hAnsi="Arial Narrow"/>
                <w:sz w:val="18"/>
                <w:szCs w:val="20"/>
              </w:rPr>
              <w:t>в</w:t>
            </w:r>
            <w:r w:rsidRPr="000347F4">
              <w:rPr>
                <w:rFonts w:ascii="Arial Narrow" w:hAnsi="Arial Narrow"/>
                <w:sz w:val="18"/>
                <w:szCs w:val="20"/>
              </w:rPr>
              <w:t>ыручка от реализации) * 100</w:t>
            </w:r>
          </w:p>
        </w:tc>
        <w:tc>
          <w:tcPr>
            <w:tcW w:w="850" w:type="dxa"/>
            <w:tcBorders>
              <w:top w:val="nil"/>
              <w:bottom w:val="single" w:sz="4" w:space="0" w:color="auto"/>
            </w:tcBorders>
            <w:shd w:val="clear" w:color="auto" w:fill="auto"/>
            <w:vAlign w:val="center"/>
            <w:hideMark/>
          </w:tcPr>
          <w:p w14:paraId="3CF3C330" w14:textId="77777777" w:rsidR="00732DFE" w:rsidRPr="00CF171A" w:rsidRDefault="00732DFE" w:rsidP="00732DFE">
            <w:pPr>
              <w:jc w:val="center"/>
              <w:rPr>
                <w:rFonts w:ascii="Arial Narrow" w:hAnsi="Arial Narrow"/>
                <w:sz w:val="20"/>
                <w:szCs w:val="20"/>
              </w:rPr>
            </w:pPr>
            <w:r w:rsidRPr="00CF171A">
              <w:rPr>
                <w:rFonts w:ascii="Arial Narrow" w:hAnsi="Arial Narrow"/>
                <w:sz w:val="20"/>
                <w:szCs w:val="20"/>
              </w:rPr>
              <w:t>1%</w:t>
            </w:r>
          </w:p>
        </w:tc>
        <w:tc>
          <w:tcPr>
            <w:tcW w:w="851" w:type="dxa"/>
            <w:tcBorders>
              <w:top w:val="nil"/>
              <w:bottom w:val="single" w:sz="4" w:space="0" w:color="auto"/>
            </w:tcBorders>
            <w:shd w:val="clear" w:color="auto" w:fill="auto"/>
            <w:vAlign w:val="center"/>
            <w:hideMark/>
          </w:tcPr>
          <w:p w14:paraId="6E93D490" w14:textId="77777777" w:rsidR="00732DFE" w:rsidRPr="008222FB" w:rsidRDefault="00732DFE" w:rsidP="00732DFE">
            <w:pPr>
              <w:jc w:val="center"/>
              <w:rPr>
                <w:rFonts w:ascii="Arial Narrow" w:hAnsi="Arial Narrow"/>
                <w:color w:val="0079C2"/>
                <w:sz w:val="22"/>
                <w:szCs w:val="20"/>
              </w:rPr>
            </w:pPr>
            <w:r w:rsidRPr="008222FB">
              <w:rPr>
                <w:rFonts w:ascii="Arial Narrow" w:hAnsi="Arial Narrow"/>
                <w:color w:val="0079C2"/>
                <w:sz w:val="22"/>
                <w:szCs w:val="20"/>
              </w:rPr>
              <w:t>5%</w:t>
            </w:r>
          </w:p>
        </w:tc>
      </w:tr>
    </w:tbl>
    <w:p w14:paraId="2CC71107" w14:textId="44955850" w:rsidR="00732DFE" w:rsidRPr="000347F4" w:rsidRDefault="00732DFE" w:rsidP="00993248">
      <w:pPr>
        <w:widowControl w:val="0"/>
        <w:spacing w:before="200"/>
        <w:jc w:val="both"/>
        <w:rPr>
          <w:rFonts w:ascii="Arial Narrow" w:hAnsi="Arial Narrow" w:cs="Tahoma"/>
          <w:sz w:val="20"/>
          <w:szCs w:val="20"/>
        </w:rPr>
      </w:pPr>
      <w:r w:rsidRPr="000347F4">
        <w:rPr>
          <w:rFonts w:ascii="Arial Narrow" w:hAnsi="Arial Narrow" w:cs="Tahoma"/>
          <w:sz w:val="20"/>
          <w:szCs w:val="20"/>
        </w:rPr>
        <w:t>Снижение показателей ликвидности по итогам 2017</w:t>
      </w:r>
      <w:r w:rsidR="000347F4">
        <w:rPr>
          <w:rFonts w:ascii="Arial Narrow" w:hAnsi="Arial Narrow" w:cs="Tahoma"/>
          <w:sz w:val="20"/>
          <w:szCs w:val="20"/>
        </w:rPr>
        <w:t xml:space="preserve"> </w:t>
      </w:r>
      <w:r w:rsidRPr="000347F4">
        <w:rPr>
          <w:rFonts w:ascii="Arial Narrow" w:hAnsi="Arial Narrow" w:cs="Tahoma"/>
          <w:sz w:val="20"/>
          <w:szCs w:val="20"/>
        </w:rPr>
        <w:t>г. по сравнению с 2016 г. обусловлено увеличением на 9 966 млн руб. суммы краткосрочных кредитов что связано с привлечение кредитов и переводом долгосрочных займов в краткосрочные.</w:t>
      </w:r>
    </w:p>
    <w:p w14:paraId="33508878" w14:textId="357DC386" w:rsidR="00732DFE" w:rsidRPr="000347F4" w:rsidRDefault="00732DFE" w:rsidP="00993248">
      <w:pPr>
        <w:widowControl w:val="0"/>
        <w:spacing w:before="200"/>
        <w:jc w:val="both"/>
        <w:rPr>
          <w:rFonts w:ascii="Arial Narrow" w:hAnsi="Arial Narrow" w:cs="Tahoma"/>
          <w:sz w:val="20"/>
          <w:szCs w:val="20"/>
        </w:rPr>
      </w:pPr>
      <w:r w:rsidRPr="000347F4">
        <w:rPr>
          <w:rFonts w:ascii="Arial Narrow" w:hAnsi="Arial Narrow" w:cs="Tahoma"/>
          <w:sz w:val="20"/>
          <w:szCs w:val="20"/>
        </w:rPr>
        <w:t>Изменение коэффициента соотношения заемных и собственных средств обусловлено увеличением кредитного портфеля на 3 466 млн руб., что было частично компенсировано увеличением собственного капитала.</w:t>
      </w:r>
    </w:p>
    <w:p w14:paraId="03486015" w14:textId="77777777" w:rsidR="00732DFE" w:rsidRPr="000347F4" w:rsidRDefault="00732DFE" w:rsidP="00993248">
      <w:pPr>
        <w:widowControl w:val="0"/>
        <w:spacing w:before="200"/>
        <w:jc w:val="both"/>
        <w:rPr>
          <w:rFonts w:ascii="Arial Narrow" w:hAnsi="Arial Narrow" w:cs="Tahoma"/>
          <w:sz w:val="20"/>
          <w:szCs w:val="20"/>
        </w:rPr>
      </w:pPr>
      <w:r w:rsidRPr="000347F4">
        <w:rPr>
          <w:rFonts w:ascii="Arial Narrow" w:hAnsi="Arial Narrow" w:cs="Tahoma"/>
          <w:sz w:val="20"/>
          <w:szCs w:val="20"/>
        </w:rPr>
        <w:t xml:space="preserve">Положительная динамика рентабельности продаж обусловлена более высокими темпами роста выручки по сравнению с себестоимостью. </w:t>
      </w:r>
    </w:p>
    <w:p w14:paraId="0A9AA939" w14:textId="77777777" w:rsidR="00732DFE" w:rsidRPr="000347F4" w:rsidRDefault="00732DFE" w:rsidP="00993248">
      <w:pPr>
        <w:widowControl w:val="0"/>
        <w:spacing w:before="200"/>
        <w:jc w:val="both"/>
        <w:rPr>
          <w:rFonts w:ascii="Arial Narrow" w:hAnsi="Arial Narrow" w:cs="Tahoma"/>
          <w:sz w:val="20"/>
          <w:szCs w:val="20"/>
        </w:rPr>
      </w:pPr>
      <w:r w:rsidRPr="000347F4">
        <w:rPr>
          <w:rFonts w:ascii="Arial Narrow" w:hAnsi="Arial Narrow" w:cs="Tahoma"/>
          <w:sz w:val="20"/>
          <w:szCs w:val="20"/>
        </w:rPr>
        <w:t>Повышение рентабельности продаж по чистой прибыли обусловлено более высокими темпами роста выручки по сравнению с себестоимостью, а также с ростом прочих доходов.</w:t>
      </w:r>
    </w:p>
    <w:p w14:paraId="19CECAB3" w14:textId="1EC9890C" w:rsidR="007D640E" w:rsidRPr="000347F4" w:rsidRDefault="007D640E">
      <w:pPr>
        <w:rPr>
          <w:rFonts w:ascii="Arial Narrow" w:hAnsi="Arial Narrow" w:cs="Tahoma"/>
          <w:b/>
          <w:bCs/>
          <w:color w:val="00589A"/>
          <w:sz w:val="2"/>
          <w:szCs w:val="20"/>
        </w:rPr>
      </w:pPr>
      <w:r w:rsidRPr="000347F4">
        <w:rPr>
          <w:rFonts w:ascii="Arial Narrow" w:hAnsi="Arial Narrow" w:cs="Tahoma"/>
          <w:b/>
          <w:bCs/>
          <w:color w:val="00589A"/>
          <w:sz w:val="2"/>
          <w:szCs w:val="20"/>
        </w:rPr>
        <w:br w:type="page"/>
      </w:r>
    </w:p>
    <w:p w14:paraId="727CC917" w14:textId="4A64DF82" w:rsidR="007D640E" w:rsidRDefault="007D640E" w:rsidP="007D640E">
      <w:pPr>
        <w:spacing w:before="240"/>
        <w:ind w:left="567"/>
        <w:jc w:val="right"/>
        <w:rPr>
          <w:rFonts w:ascii="Arial Narrow" w:hAnsi="Arial Narrow" w:cs="Tahoma"/>
          <w:bCs/>
          <w:color w:val="00589A"/>
          <w:sz w:val="28"/>
          <w:szCs w:val="20"/>
        </w:rPr>
      </w:pPr>
    </w:p>
    <w:p w14:paraId="383B686C" w14:textId="0F319F3F" w:rsidR="007D640E" w:rsidRPr="008222FB" w:rsidRDefault="007D640E" w:rsidP="007D640E">
      <w:pPr>
        <w:ind w:left="567"/>
        <w:jc w:val="right"/>
        <w:rPr>
          <w:rFonts w:ascii="Arial Narrow" w:hAnsi="Arial Narrow" w:cs="Tahoma"/>
          <w:bCs/>
          <w:color w:val="0079C2"/>
          <w:sz w:val="28"/>
          <w:szCs w:val="20"/>
        </w:rPr>
      </w:pPr>
      <w:r w:rsidRPr="008222FB">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7</w:t>
      </w:r>
    </w:p>
    <w:p w14:paraId="45B2930A" w14:textId="343BE1C5" w:rsidR="007D640E" w:rsidRPr="008222FB" w:rsidRDefault="007D640E" w:rsidP="007D640E">
      <w:pPr>
        <w:jc w:val="right"/>
        <w:rPr>
          <w:rFonts w:ascii="Arial Narrow" w:hAnsi="Arial Narrow" w:cs="Tahoma"/>
          <w:b/>
          <w:bCs/>
          <w:color w:val="0079C2"/>
          <w:sz w:val="36"/>
          <w:szCs w:val="20"/>
        </w:rPr>
      </w:pPr>
      <w:r w:rsidRPr="008222FB">
        <w:rPr>
          <w:rFonts w:ascii="Arial Narrow" w:hAnsi="Arial Narrow" w:cs="Tahoma"/>
          <w:b/>
          <w:bCs/>
          <w:color w:val="0079C2"/>
          <w:sz w:val="36"/>
          <w:szCs w:val="20"/>
        </w:rPr>
        <w:t>УПРАВЛЕНИЕ ПЕРСОНАЛОМ</w:t>
      </w:r>
    </w:p>
    <w:p w14:paraId="1A507F45" w14:textId="7E72051F" w:rsidR="007F2894" w:rsidRPr="008222FB" w:rsidRDefault="007D640E" w:rsidP="007D640E">
      <w:pPr>
        <w:jc w:val="right"/>
        <w:rPr>
          <w:rFonts w:ascii="Arial Narrow" w:hAnsi="Arial Narrow" w:cs="Tahoma"/>
          <w:b/>
          <w:bCs/>
          <w:color w:val="0079C2"/>
          <w:sz w:val="36"/>
          <w:szCs w:val="20"/>
        </w:rPr>
      </w:pPr>
      <w:r w:rsidRPr="008222FB">
        <w:rPr>
          <w:rFonts w:ascii="Arial Narrow" w:hAnsi="Arial Narrow" w:cs="Tahoma"/>
          <w:b/>
          <w:bCs/>
          <w:color w:val="0079C2"/>
          <w:sz w:val="36"/>
          <w:szCs w:val="20"/>
        </w:rPr>
        <w:t>СОЦИАЛЬНАЯ ОТВЕТСТВЕННОСТЬ</w:t>
      </w:r>
    </w:p>
    <w:p w14:paraId="0FB76454" w14:textId="01C6B086" w:rsidR="00F04101" w:rsidRPr="008222FB" w:rsidRDefault="00216DA7" w:rsidP="007D640E">
      <w:pPr>
        <w:spacing w:before="600" w:after="120"/>
        <w:jc w:val="both"/>
        <w:rPr>
          <w:rFonts w:ascii="Arial Narrow" w:hAnsi="Arial Narrow" w:cs="Tahoma"/>
          <w:b/>
          <w:bCs/>
          <w:color w:val="0079C2"/>
          <w:sz w:val="22"/>
          <w:szCs w:val="20"/>
        </w:rPr>
      </w:pPr>
      <w:bookmarkStart w:id="115" w:name="_Toc387323098"/>
      <w:bookmarkStart w:id="116" w:name="_Toc510727862"/>
      <w:r>
        <w:rPr>
          <w:rFonts w:ascii="Arial Narrow" w:hAnsi="Arial Narrow" w:cs="Tahoma"/>
          <w:b/>
          <w:bCs/>
          <w:color w:val="0079C2"/>
          <w:sz w:val="22"/>
          <w:szCs w:val="20"/>
        </w:rPr>
        <w:t>7</w:t>
      </w:r>
      <w:r w:rsidR="00F04101" w:rsidRPr="008222FB">
        <w:rPr>
          <w:rFonts w:ascii="Arial Narrow" w:hAnsi="Arial Narrow" w:cs="Tahoma"/>
          <w:b/>
          <w:bCs/>
          <w:color w:val="0079C2"/>
          <w:sz w:val="22"/>
          <w:szCs w:val="20"/>
        </w:rPr>
        <w:t>.1. Структура кадрового состава</w:t>
      </w:r>
      <w:bookmarkEnd w:id="115"/>
      <w:bookmarkEnd w:id="116"/>
    </w:p>
    <w:p w14:paraId="78E12526" w14:textId="486631BA" w:rsidR="00776FD8" w:rsidRPr="004B52C7" w:rsidRDefault="00776FD8" w:rsidP="005E3280">
      <w:pPr>
        <w:widowControl w:val="0"/>
        <w:spacing w:before="240" w:after="120"/>
        <w:jc w:val="both"/>
        <w:rPr>
          <w:rFonts w:ascii="Arial Narrow" w:hAnsi="Arial Narrow" w:cs="Tahoma"/>
          <w:sz w:val="20"/>
          <w:szCs w:val="20"/>
        </w:rPr>
      </w:pPr>
      <w:r w:rsidRPr="004B52C7">
        <w:rPr>
          <w:rFonts w:ascii="Arial Narrow" w:hAnsi="Arial Narrow" w:cs="Tahoma"/>
          <w:sz w:val="20"/>
          <w:szCs w:val="20"/>
        </w:rPr>
        <w:t>По состоянию на 31.12.2017 списочная численность работников ПАО «МОЭК» составила 14 403 чел., что на 64 чел. (0,4%) бо</w:t>
      </w:r>
      <w:r w:rsidR="00F22D78">
        <w:rPr>
          <w:rFonts w:ascii="Arial Narrow" w:hAnsi="Arial Narrow" w:cs="Tahoma"/>
          <w:sz w:val="20"/>
          <w:szCs w:val="20"/>
        </w:rPr>
        <w:t>льше по сравнению с 31.12.2016.</w:t>
      </w:r>
    </w:p>
    <w:p w14:paraId="70279A67" w14:textId="5927D610" w:rsidR="00776FD8" w:rsidRPr="004B52C7" w:rsidRDefault="00776FD8" w:rsidP="005E3280">
      <w:pPr>
        <w:widowControl w:val="0"/>
        <w:spacing w:before="240" w:after="120"/>
        <w:jc w:val="both"/>
        <w:rPr>
          <w:rFonts w:ascii="Arial Narrow" w:hAnsi="Arial Narrow" w:cs="Tahoma"/>
          <w:sz w:val="20"/>
          <w:szCs w:val="20"/>
        </w:rPr>
      </w:pPr>
      <w:r w:rsidRPr="004B52C7">
        <w:rPr>
          <w:rFonts w:ascii="Arial Narrow" w:hAnsi="Arial Narrow" w:cs="Tahoma"/>
          <w:sz w:val="20"/>
          <w:szCs w:val="20"/>
        </w:rPr>
        <w:t>В структуре кадрового состава ПАО «МОЭК» наибольший удельный вес приходится на категорию рабочих (56,6%), что связано со спецификой деятельности Общества. Этот показатель практически остался на уровне 2016 г.</w:t>
      </w:r>
    </w:p>
    <w:p w14:paraId="01C8C25B" w14:textId="09E0131F" w:rsidR="00776FD8" w:rsidRPr="008222FB" w:rsidRDefault="00B24B20" w:rsidP="005E3280">
      <w:pPr>
        <w:widowControl w:val="0"/>
        <w:spacing w:before="360" w:after="480"/>
        <w:jc w:val="both"/>
        <w:rPr>
          <w:rFonts w:ascii="Arial Narrow" w:hAnsi="Arial Narrow" w:cs="Tahoma"/>
          <w:b/>
          <w:bCs/>
          <w:color w:val="0079C2"/>
          <w:sz w:val="20"/>
          <w:szCs w:val="20"/>
        </w:rPr>
      </w:pPr>
      <w:r w:rsidRPr="00B24B20">
        <w:rPr>
          <w:noProof/>
        </w:rPr>
        <w:drawing>
          <wp:anchor distT="0" distB="0" distL="114300" distR="114300" simplePos="0" relativeHeight="251725824" behindDoc="0" locked="0" layoutInCell="1" allowOverlap="1" wp14:anchorId="78FBDAC6" wp14:editId="32ADD925">
            <wp:simplePos x="0" y="0"/>
            <wp:positionH relativeFrom="column">
              <wp:posOffset>-238076</wp:posOffset>
            </wp:positionH>
            <wp:positionV relativeFrom="paragraph">
              <wp:posOffset>587668</wp:posOffset>
            </wp:positionV>
            <wp:extent cx="2251850" cy="2063262"/>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3213" t="19579" r="20865"/>
                    <a:stretch/>
                  </pic:blipFill>
                  <pic:spPr bwMode="auto">
                    <a:xfrm>
                      <a:off x="0" y="0"/>
                      <a:ext cx="2256206" cy="2067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FD8" w:rsidRPr="008222FB">
        <w:rPr>
          <w:rFonts w:ascii="Arial Narrow" w:hAnsi="Arial Narrow" w:cs="Tahoma"/>
          <w:b/>
          <w:bCs/>
          <w:color w:val="0079C2"/>
          <w:sz w:val="20"/>
          <w:szCs w:val="20"/>
        </w:rPr>
        <w:t>Структура кадрового состава ПАО «МОЭК» по категориям работников</w:t>
      </w:r>
    </w:p>
    <w:tbl>
      <w:tblPr>
        <w:tblW w:w="6520" w:type="dxa"/>
        <w:tblInd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038"/>
        <w:gridCol w:w="567"/>
        <w:gridCol w:w="1063"/>
        <w:gridCol w:w="640"/>
        <w:gridCol w:w="1132"/>
      </w:tblGrid>
      <w:tr w:rsidR="00F22D78" w:rsidRPr="00A45844" w14:paraId="6718231A" w14:textId="77777777" w:rsidTr="008222FB">
        <w:trPr>
          <w:trHeight w:val="364"/>
        </w:trPr>
        <w:tc>
          <w:tcPr>
            <w:tcW w:w="2080" w:type="dxa"/>
            <w:vMerge w:val="restart"/>
            <w:tcBorders>
              <w:left w:val="nil"/>
              <w:right w:val="nil"/>
            </w:tcBorders>
            <w:shd w:val="clear" w:color="000000" w:fill="0079C2"/>
            <w:vAlign w:val="center"/>
          </w:tcPr>
          <w:p w14:paraId="30F59769" w14:textId="381097C1" w:rsidR="00F22D78" w:rsidRDefault="001D7BCC" w:rsidP="001D7BCC">
            <w:pPr>
              <w:jc w:val="center"/>
              <w:rPr>
                <w:rFonts w:ascii="Arial Narrow" w:hAnsi="Arial Narrow" w:cs="Tahoma"/>
                <w:color w:val="FFFFFF"/>
                <w:szCs w:val="28"/>
              </w:rPr>
            </w:pPr>
            <w:r w:rsidRPr="001D7BCC">
              <w:rPr>
                <w:rFonts w:ascii="Arial Narrow" w:hAnsi="Arial Narrow" w:cs="Tahoma"/>
                <w:color w:val="FFFFFF"/>
                <w:sz w:val="22"/>
                <w:szCs w:val="28"/>
              </w:rPr>
              <w:t>категория работников</w:t>
            </w:r>
          </w:p>
        </w:tc>
        <w:tc>
          <w:tcPr>
            <w:tcW w:w="1605" w:type="dxa"/>
            <w:gridSpan w:val="2"/>
            <w:tcBorders>
              <w:left w:val="nil"/>
              <w:right w:val="nil"/>
            </w:tcBorders>
            <w:shd w:val="clear" w:color="000000" w:fill="0079C2"/>
            <w:vAlign w:val="center"/>
          </w:tcPr>
          <w:p w14:paraId="58BE6033" w14:textId="0A7D75E0" w:rsidR="00F22D78" w:rsidRPr="001D7BCC" w:rsidRDefault="00F22D78" w:rsidP="00F22D78">
            <w:pPr>
              <w:jc w:val="center"/>
              <w:rPr>
                <w:rFonts w:ascii="Arial Narrow" w:hAnsi="Arial Narrow" w:cs="Tahoma"/>
                <w:color w:val="FFFFFF"/>
                <w:sz w:val="20"/>
                <w:szCs w:val="28"/>
              </w:rPr>
            </w:pPr>
            <w:r w:rsidRPr="001D7BCC">
              <w:rPr>
                <w:rFonts w:ascii="Arial Narrow" w:hAnsi="Arial Narrow" w:cs="Tahoma"/>
                <w:color w:val="FFFFFF"/>
                <w:sz w:val="20"/>
                <w:szCs w:val="28"/>
              </w:rPr>
              <w:t>31.12.2016</w:t>
            </w:r>
          </w:p>
        </w:tc>
        <w:tc>
          <w:tcPr>
            <w:tcW w:w="1703" w:type="dxa"/>
            <w:gridSpan w:val="2"/>
            <w:tcBorders>
              <w:left w:val="nil"/>
              <w:right w:val="nil"/>
            </w:tcBorders>
            <w:shd w:val="clear" w:color="000000" w:fill="0079C2"/>
            <w:vAlign w:val="center"/>
          </w:tcPr>
          <w:p w14:paraId="1A7D6231" w14:textId="7529D51A" w:rsidR="00F22D78" w:rsidRPr="001D7BCC" w:rsidRDefault="00F22D78" w:rsidP="00F22D78">
            <w:pPr>
              <w:jc w:val="center"/>
              <w:rPr>
                <w:rFonts w:ascii="Arial Narrow" w:hAnsi="Arial Narrow" w:cs="Tahoma"/>
                <w:color w:val="FFFFFF"/>
                <w:sz w:val="20"/>
                <w:szCs w:val="28"/>
              </w:rPr>
            </w:pPr>
            <w:r w:rsidRPr="001D7BCC">
              <w:rPr>
                <w:rFonts w:ascii="Arial Narrow" w:hAnsi="Arial Narrow" w:cs="Tahoma"/>
                <w:color w:val="FFFFFF"/>
                <w:sz w:val="20"/>
                <w:szCs w:val="28"/>
              </w:rPr>
              <w:t>31.12.2017</w:t>
            </w:r>
          </w:p>
        </w:tc>
        <w:tc>
          <w:tcPr>
            <w:tcW w:w="1132" w:type="dxa"/>
            <w:vMerge w:val="restart"/>
            <w:tcBorders>
              <w:left w:val="nil"/>
              <w:right w:val="nil"/>
            </w:tcBorders>
            <w:shd w:val="clear" w:color="000000" w:fill="0079C2"/>
            <w:vAlign w:val="center"/>
          </w:tcPr>
          <w:p w14:paraId="572CA739" w14:textId="77777777" w:rsidR="00F22D78" w:rsidRPr="00D4629B" w:rsidRDefault="00F22D78" w:rsidP="00F22D78">
            <w:pPr>
              <w:jc w:val="center"/>
              <w:rPr>
                <w:rFonts w:ascii="Arial Narrow" w:hAnsi="Arial Narrow" w:cs="Tahoma"/>
                <w:color w:val="FFFFFF"/>
                <w:sz w:val="22"/>
                <w:szCs w:val="28"/>
              </w:rPr>
            </w:pPr>
            <w:r w:rsidRPr="001D7BCC">
              <w:rPr>
                <w:rFonts w:ascii="Arial Narrow" w:hAnsi="Arial Narrow" w:cs="Tahoma"/>
                <w:color w:val="FFFFFF"/>
                <w:sz w:val="20"/>
                <w:szCs w:val="28"/>
              </w:rPr>
              <w:t>отклонение</w:t>
            </w:r>
          </w:p>
        </w:tc>
      </w:tr>
      <w:tr w:rsidR="00F22D78" w:rsidRPr="00A45844" w14:paraId="43ACF4B4" w14:textId="77777777" w:rsidTr="008222FB">
        <w:trPr>
          <w:trHeight w:val="365"/>
        </w:trPr>
        <w:tc>
          <w:tcPr>
            <w:tcW w:w="2080" w:type="dxa"/>
            <w:vMerge/>
            <w:tcBorders>
              <w:left w:val="nil"/>
              <w:right w:val="nil"/>
            </w:tcBorders>
            <w:shd w:val="clear" w:color="000000" w:fill="0079C2"/>
          </w:tcPr>
          <w:p w14:paraId="24077DC7" w14:textId="77777777" w:rsidR="00F22D78" w:rsidRPr="00A45844" w:rsidRDefault="00F22D78" w:rsidP="00F22D78">
            <w:pPr>
              <w:jc w:val="center"/>
              <w:rPr>
                <w:rFonts w:ascii="Arial Narrow" w:hAnsi="Arial Narrow"/>
                <w:color w:val="FFFFFF"/>
              </w:rPr>
            </w:pPr>
          </w:p>
        </w:tc>
        <w:tc>
          <w:tcPr>
            <w:tcW w:w="1038" w:type="dxa"/>
            <w:tcBorders>
              <w:left w:val="nil"/>
              <w:right w:val="nil"/>
            </w:tcBorders>
            <w:shd w:val="clear" w:color="000000" w:fill="0079C2"/>
            <w:vAlign w:val="center"/>
          </w:tcPr>
          <w:p w14:paraId="4E711342" w14:textId="1E2D9AE1" w:rsidR="00F22D78" w:rsidRPr="000728DE" w:rsidRDefault="00F22D78" w:rsidP="00F22D78">
            <w:pPr>
              <w:ind w:left="-121" w:right="-113"/>
              <w:jc w:val="center"/>
              <w:rPr>
                <w:rFonts w:ascii="Arial Narrow" w:hAnsi="Arial Narrow" w:cs="Tahoma"/>
                <w:color w:val="FFFFFF"/>
                <w:sz w:val="18"/>
                <w:szCs w:val="28"/>
              </w:rPr>
            </w:pPr>
            <w:r>
              <w:rPr>
                <w:rFonts w:ascii="Arial Narrow" w:hAnsi="Arial Narrow" w:cs="Tahoma"/>
                <w:color w:val="FFFFFF"/>
                <w:sz w:val="18"/>
                <w:szCs w:val="28"/>
              </w:rPr>
              <w:t>чел.</w:t>
            </w:r>
          </w:p>
        </w:tc>
        <w:tc>
          <w:tcPr>
            <w:tcW w:w="567" w:type="dxa"/>
            <w:tcBorders>
              <w:left w:val="nil"/>
              <w:right w:val="nil"/>
            </w:tcBorders>
            <w:shd w:val="clear" w:color="000000" w:fill="0079C2"/>
            <w:vAlign w:val="center"/>
          </w:tcPr>
          <w:p w14:paraId="62FCAE41" w14:textId="777FDE6F" w:rsidR="00F22D78" w:rsidRPr="000728DE" w:rsidRDefault="00F22D78" w:rsidP="00F22D78">
            <w:pPr>
              <w:ind w:left="-121"/>
              <w:jc w:val="center"/>
              <w:rPr>
                <w:rFonts w:ascii="Arial Narrow" w:hAnsi="Arial Narrow" w:cs="Tahoma"/>
                <w:color w:val="FFFFFF"/>
                <w:sz w:val="18"/>
                <w:szCs w:val="28"/>
              </w:rPr>
            </w:pPr>
            <w:r>
              <w:rPr>
                <w:rFonts w:ascii="Arial Narrow" w:hAnsi="Arial Narrow" w:cs="Tahoma"/>
                <w:color w:val="FFFFFF"/>
                <w:sz w:val="18"/>
                <w:szCs w:val="28"/>
              </w:rPr>
              <w:t>%</w:t>
            </w:r>
          </w:p>
        </w:tc>
        <w:tc>
          <w:tcPr>
            <w:tcW w:w="1063" w:type="dxa"/>
            <w:tcBorders>
              <w:left w:val="nil"/>
              <w:right w:val="nil"/>
            </w:tcBorders>
            <w:shd w:val="clear" w:color="000000" w:fill="0079C2"/>
            <w:vAlign w:val="center"/>
          </w:tcPr>
          <w:p w14:paraId="12B5E74E" w14:textId="714B920B" w:rsidR="00F22D78" w:rsidRPr="00A96366" w:rsidRDefault="00F22D78" w:rsidP="00F22D78">
            <w:pPr>
              <w:ind w:right="-121"/>
              <w:jc w:val="center"/>
              <w:rPr>
                <w:rFonts w:ascii="Arial Narrow" w:hAnsi="Arial Narrow" w:cs="Tahoma"/>
                <w:color w:val="FFFFFF"/>
                <w:sz w:val="20"/>
                <w:szCs w:val="28"/>
              </w:rPr>
            </w:pPr>
            <w:r>
              <w:rPr>
                <w:rFonts w:ascii="Arial Narrow" w:hAnsi="Arial Narrow" w:cs="Tahoma"/>
                <w:color w:val="FFFFFF"/>
                <w:sz w:val="18"/>
                <w:szCs w:val="28"/>
              </w:rPr>
              <w:t>чел.</w:t>
            </w:r>
          </w:p>
        </w:tc>
        <w:tc>
          <w:tcPr>
            <w:tcW w:w="640" w:type="dxa"/>
            <w:tcBorders>
              <w:left w:val="nil"/>
              <w:right w:val="nil"/>
            </w:tcBorders>
            <w:shd w:val="clear" w:color="000000" w:fill="0079C2"/>
            <w:vAlign w:val="center"/>
          </w:tcPr>
          <w:p w14:paraId="67776031" w14:textId="28455C18" w:rsidR="00F22D78" w:rsidRPr="00A96366" w:rsidRDefault="00F22D78" w:rsidP="00F22D78">
            <w:pPr>
              <w:ind w:left="-101"/>
              <w:jc w:val="center"/>
              <w:rPr>
                <w:rFonts w:ascii="Arial Narrow" w:hAnsi="Arial Narrow" w:cs="Tahoma"/>
                <w:color w:val="FFFFFF"/>
                <w:sz w:val="20"/>
                <w:szCs w:val="28"/>
              </w:rPr>
            </w:pPr>
            <w:r>
              <w:rPr>
                <w:rFonts w:ascii="Arial Narrow" w:hAnsi="Arial Narrow" w:cs="Tahoma"/>
                <w:color w:val="FFFFFF"/>
                <w:sz w:val="18"/>
                <w:szCs w:val="28"/>
              </w:rPr>
              <w:t>%</w:t>
            </w:r>
          </w:p>
        </w:tc>
        <w:tc>
          <w:tcPr>
            <w:tcW w:w="1132" w:type="dxa"/>
            <w:vMerge/>
            <w:tcBorders>
              <w:left w:val="nil"/>
              <w:right w:val="nil"/>
            </w:tcBorders>
            <w:shd w:val="clear" w:color="000000" w:fill="0079C2"/>
            <w:vAlign w:val="center"/>
          </w:tcPr>
          <w:p w14:paraId="74B0F4D1" w14:textId="62B69609" w:rsidR="00F22D78" w:rsidRPr="00A96366" w:rsidRDefault="00F22D78" w:rsidP="00F22D78">
            <w:pPr>
              <w:ind w:left="-82"/>
              <w:jc w:val="center"/>
              <w:rPr>
                <w:rFonts w:ascii="Arial Narrow" w:hAnsi="Arial Narrow" w:cs="Tahoma"/>
                <w:color w:val="FFFFFF"/>
                <w:sz w:val="20"/>
                <w:szCs w:val="28"/>
              </w:rPr>
            </w:pPr>
          </w:p>
        </w:tc>
      </w:tr>
      <w:tr w:rsidR="00F22D78" w:rsidRPr="006352D1" w14:paraId="2F115905" w14:textId="77777777" w:rsidTr="001D7BCC">
        <w:trPr>
          <w:trHeight w:val="459"/>
        </w:trPr>
        <w:tc>
          <w:tcPr>
            <w:tcW w:w="2080" w:type="dxa"/>
            <w:tcBorders>
              <w:left w:val="nil"/>
              <w:right w:val="nil"/>
            </w:tcBorders>
            <w:vAlign w:val="center"/>
          </w:tcPr>
          <w:p w14:paraId="37CEF0FB" w14:textId="77777777" w:rsidR="00F22D78" w:rsidRPr="008222FB" w:rsidRDefault="00F22D78" w:rsidP="00F22D78">
            <w:pPr>
              <w:spacing w:before="40"/>
              <w:ind w:left="175"/>
              <w:rPr>
                <w:rFonts w:ascii="Arial Narrow" w:hAnsi="Arial Narrow"/>
                <w:b/>
                <w:bCs/>
                <w:color w:val="0079C2"/>
                <w:sz w:val="20"/>
                <w:szCs w:val="20"/>
              </w:rPr>
            </w:pPr>
            <w:r w:rsidRPr="008222FB">
              <w:rPr>
                <w:rFonts w:ascii="Arial Narrow" w:hAnsi="Arial Narrow"/>
                <w:b/>
                <w:bCs/>
                <w:color w:val="0079C2"/>
                <w:sz w:val="20"/>
                <w:szCs w:val="20"/>
              </w:rPr>
              <w:t>Работающие всего,</w:t>
            </w:r>
          </w:p>
          <w:p w14:paraId="5D34841E" w14:textId="17BB439A" w:rsidR="00F22D78" w:rsidRPr="00F22D78" w:rsidRDefault="00F22D78" w:rsidP="00F22D78">
            <w:pPr>
              <w:ind w:left="219" w:hanging="44"/>
              <w:jc w:val="both"/>
              <w:rPr>
                <w:rFonts w:ascii="Arial Narrow" w:hAnsi="Arial Narrow"/>
                <w:color w:val="000000"/>
                <w:sz w:val="20"/>
                <w:szCs w:val="20"/>
              </w:rPr>
            </w:pPr>
            <w:r w:rsidRPr="00F22D78">
              <w:rPr>
                <w:rFonts w:ascii="Arial Narrow" w:hAnsi="Arial Narrow"/>
                <w:sz w:val="20"/>
                <w:szCs w:val="20"/>
              </w:rPr>
              <w:t>в том числе:</w:t>
            </w:r>
          </w:p>
        </w:tc>
        <w:tc>
          <w:tcPr>
            <w:tcW w:w="1038" w:type="dxa"/>
            <w:tcBorders>
              <w:left w:val="nil"/>
              <w:right w:val="nil"/>
            </w:tcBorders>
            <w:shd w:val="clear" w:color="auto" w:fill="auto"/>
            <w:noWrap/>
            <w:vAlign w:val="center"/>
          </w:tcPr>
          <w:p w14:paraId="42BD4DDD" w14:textId="3E65BD10" w:rsidR="00F22D78" w:rsidRPr="00F22D78" w:rsidRDefault="00F22D78" w:rsidP="00F22D78">
            <w:pPr>
              <w:spacing w:before="60" w:after="60"/>
              <w:ind w:right="-107"/>
              <w:jc w:val="center"/>
              <w:rPr>
                <w:rFonts w:ascii="Arial Narrow" w:hAnsi="Arial Narrow"/>
                <w:sz w:val="18"/>
                <w:szCs w:val="18"/>
              </w:rPr>
            </w:pPr>
            <w:r w:rsidRPr="00F22D78">
              <w:rPr>
                <w:rFonts w:ascii="Arial Narrow" w:hAnsi="Arial Narrow"/>
                <w:sz w:val="20"/>
                <w:szCs w:val="20"/>
              </w:rPr>
              <w:t>14 339</w:t>
            </w:r>
          </w:p>
        </w:tc>
        <w:tc>
          <w:tcPr>
            <w:tcW w:w="567" w:type="dxa"/>
            <w:tcBorders>
              <w:left w:val="nil"/>
              <w:right w:val="nil"/>
            </w:tcBorders>
            <w:vAlign w:val="center"/>
          </w:tcPr>
          <w:p w14:paraId="7360DE64" w14:textId="5112393A" w:rsidR="00F22D78" w:rsidRPr="00F22D78" w:rsidRDefault="00F22D78" w:rsidP="00F22D78">
            <w:pPr>
              <w:spacing w:before="60" w:after="60"/>
              <w:ind w:left="-106" w:right="36"/>
              <w:jc w:val="center"/>
              <w:rPr>
                <w:rFonts w:ascii="Arial Narrow" w:hAnsi="Arial Narrow"/>
                <w:sz w:val="20"/>
                <w:szCs w:val="18"/>
              </w:rPr>
            </w:pPr>
            <w:r w:rsidRPr="00F22D78">
              <w:rPr>
                <w:rFonts w:ascii="Arial Narrow" w:hAnsi="Arial Narrow"/>
                <w:sz w:val="20"/>
                <w:szCs w:val="20"/>
              </w:rPr>
              <w:t>100,0</w:t>
            </w:r>
          </w:p>
        </w:tc>
        <w:tc>
          <w:tcPr>
            <w:tcW w:w="1063" w:type="dxa"/>
            <w:tcBorders>
              <w:left w:val="nil"/>
              <w:right w:val="nil"/>
            </w:tcBorders>
            <w:vAlign w:val="center"/>
          </w:tcPr>
          <w:p w14:paraId="66408AA0" w14:textId="47587A04"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14 403</w:t>
            </w:r>
          </w:p>
        </w:tc>
        <w:tc>
          <w:tcPr>
            <w:tcW w:w="640" w:type="dxa"/>
            <w:tcBorders>
              <w:left w:val="nil"/>
              <w:right w:val="nil"/>
            </w:tcBorders>
            <w:vAlign w:val="center"/>
          </w:tcPr>
          <w:p w14:paraId="55131655" w14:textId="48325B77"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100,0</w:t>
            </w:r>
          </w:p>
        </w:tc>
        <w:tc>
          <w:tcPr>
            <w:tcW w:w="1132" w:type="dxa"/>
            <w:tcBorders>
              <w:left w:val="nil"/>
              <w:right w:val="nil"/>
            </w:tcBorders>
            <w:vAlign w:val="center"/>
          </w:tcPr>
          <w:p w14:paraId="0E6AB794" w14:textId="64EF4B11" w:rsidR="00F22D78" w:rsidRPr="00F22D78" w:rsidRDefault="00F22D78" w:rsidP="00F22D78">
            <w:pPr>
              <w:spacing w:before="60" w:after="60"/>
              <w:ind w:left="-106"/>
              <w:jc w:val="center"/>
              <w:rPr>
                <w:rFonts w:ascii="Arial Narrow" w:hAnsi="Arial Narrow"/>
                <w:sz w:val="20"/>
                <w:szCs w:val="18"/>
              </w:rPr>
            </w:pPr>
            <w:r w:rsidRPr="00F22D78">
              <w:rPr>
                <w:rFonts w:ascii="Arial Narrow" w:hAnsi="Arial Narrow"/>
                <w:sz w:val="20"/>
                <w:szCs w:val="20"/>
              </w:rPr>
              <w:t>0,4%</w:t>
            </w:r>
          </w:p>
        </w:tc>
      </w:tr>
      <w:tr w:rsidR="00F22D78" w:rsidRPr="006352D1" w14:paraId="29C33DDA" w14:textId="77777777" w:rsidTr="001D7BCC">
        <w:trPr>
          <w:trHeight w:val="459"/>
        </w:trPr>
        <w:tc>
          <w:tcPr>
            <w:tcW w:w="2080" w:type="dxa"/>
            <w:tcBorders>
              <w:left w:val="nil"/>
              <w:right w:val="nil"/>
            </w:tcBorders>
            <w:vAlign w:val="center"/>
          </w:tcPr>
          <w:p w14:paraId="4790EDC2" w14:textId="0B0616D5" w:rsidR="00F22D78" w:rsidRPr="00F22D78" w:rsidRDefault="00F22D78" w:rsidP="00F22D78">
            <w:pPr>
              <w:spacing w:before="40" w:after="40"/>
              <w:ind w:left="173" w:firstLine="2"/>
              <w:jc w:val="both"/>
              <w:rPr>
                <w:rFonts w:ascii="Arial Narrow" w:hAnsi="Arial Narrow"/>
                <w:color w:val="000000"/>
                <w:sz w:val="20"/>
                <w:szCs w:val="20"/>
              </w:rPr>
            </w:pPr>
            <w:r w:rsidRPr="00F22D78">
              <w:rPr>
                <w:rFonts w:ascii="Arial Narrow" w:hAnsi="Arial Narrow"/>
                <w:sz w:val="20"/>
                <w:szCs w:val="20"/>
              </w:rPr>
              <w:t>Руководители</w:t>
            </w:r>
          </w:p>
        </w:tc>
        <w:tc>
          <w:tcPr>
            <w:tcW w:w="1038" w:type="dxa"/>
            <w:tcBorders>
              <w:left w:val="nil"/>
              <w:right w:val="nil"/>
            </w:tcBorders>
            <w:shd w:val="clear" w:color="auto" w:fill="auto"/>
            <w:noWrap/>
            <w:vAlign w:val="center"/>
          </w:tcPr>
          <w:p w14:paraId="1DFDF642" w14:textId="25405C56" w:rsidR="00F22D78" w:rsidRPr="00F22D78" w:rsidRDefault="00F22D78" w:rsidP="00F22D78">
            <w:pPr>
              <w:spacing w:before="60" w:after="60"/>
              <w:ind w:right="-107"/>
              <w:jc w:val="center"/>
              <w:rPr>
                <w:rFonts w:ascii="Arial Narrow" w:hAnsi="Arial Narrow"/>
                <w:sz w:val="18"/>
                <w:szCs w:val="18"/>
              </w:rPr>
            </w:pPr>
            <w:r w:rsidRPr="00F22D78">
              <w:rPr>
                <w:rFonts w:ascii="Arial Narrow" w:hAnsi="Arial Narrow"/>
                <w:sz w:val="20"/>
                <w:szCs w:val="20"/>
              </w:rPr>
              <w:t>2 153</w:t>
            </w:r>
          </w:p>
        </w:tc>
        <w:tc>
          <w:tcPr>
            <w:tcW w:w="567" w:type="dxa"/>
            <w:tcBorders>
              <w:left w:val="nil"/>
              <w:right w:val="nil"/>
            </w:tcBorders>
            <w:vAlign w:val="center"/>
          </w:tcPr>
          <w:p w14:paraId="32DD0018" w14:textId="3123045E" w:rsidR="00F22D78" w:rsidRPr="00F22D78" w:rsidRDefault="00F22D78" w:rsidP="00F22D78">
            <w:pPr>
              <w:spacing w:before="60" w:after="60"/>
              <w:ind w:left="-106" w:right="36"/>
              <w:jc w:val="center"/>
              <w:rPr>
                <w:rFonts w:ascii="Arial Narrow" w:hAnsi="Arial Narrow"/>
                <w:sz w:val="20"/>
                <w:szCs w:val="18"/>
              </w:rPr>
            </w:pPr>
            <w:r w:rsidRPr="00F22D78">
              <w:rPr>
                <w:rFonts w:ascii="Arial Narrow" w:hAnsi="Arial Narrow"/>
                <w:sz w:val="20"/>
                <w:szCs w:val="20"/>
              </w:rPr>
              <w:t>15,0</w:t>
            </w:r>
          </w:p>
        </w:tc>
        <w:tc>
          <w:tcPr>
            <w:tcW w:w="1063" w:type="dxa"/>
            <w:tcBorders>
              <w:left w:val="nil"/>
              <w:right w:val="nil"/>
            </w:tcBorders>
            <w:vAlign w:val="center"/>
          </w:tcPr>
          <w:p w14:paraId="63596272" w14:textId="276B5BAC"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2 191</w:t>
            </w:r>
          </w:p>
        </w:tc>
        <w:tc>
          <w:tcPr>
            <w:tcW w:w="640" w:type="dxa"/>
            <w:tcBorders>
              <w:left w:val="nil"/>
              <w:right w:val="nil"/>
            </w:tcBorders>
            <w:vAlign w:val="center"/>
          </w:tcPr>
          <w:p w14:paraId="7722A56C" w14:textId="5CA8A0F0"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15,2</w:t>
            </w:r>
          </w:p>
        </w:tc>
        <w:tc>
          <w:tcPr>
            <w:tcW w:w="1132" w:type="dxa"/>
            <w:tcBorders>
              <w:left w:val="nil"/>
              <w:right w:val="nil"/>
            </w:tcBorders>
            <w:vAlign w:val="center"/>
          </w:tcPr>
          <w:p w14:paraId="0331D4F4" w14:textId="090CE276" w:rsidR="00F22D78" w:rsidRPr="00F22D78" w:rsidRDefault="00F22D78" w:rsidP="00F22D78">
            <w:pPr>
              <w:spacing w:before="60" w:after="60"/>
              <w:ind w:left="-106"/>
              <w:jc w:val="center"/>
              <w:rPr>
                <w:rFonts w:ascii="Arial Narrow" w:hAnsi="Arial Narrow"/>
                <w:sz w:val="20"/>
                <w:szCs w:val="18"/>
              </w:rPr>
            </w:pPr>
            <w:r w:rsidRPr="00F22D78">
              <w:rPr>
                <w:rFonts w:ascii="Arial Narrow" w:hAnsi="Arial Narrow"/>
                <w:sz w:val="20"/>
                <w:szCs w:val="20"/>
              </w:rPr>
              <w:t>1,8%</w:t>
            </w:r>
          </w:p>
        </w:tc>
      </w:tr>
      <w:tr w:rsidR="00F22D78" w:rsidRPr="006352D1" w14:paraId="3B4DE468" w14:textId="77777777" w:rsidTr="001D7BCC">
        <w:trPr>
          <w:trHeight w:val="459"/>
        </w:trPr>
        <w:tc>
          <w:tcPr>
            <w:tcW w:w="2080" w:type="dxa"/>
            <w:tcBorders>
              <w:left w:val="nil"/>
              <w:right w:val="nil"/>
            </w:tcBorders>
            <w:vAlign w:val="center"/>
          </w:tcPr>
          <w:p w14:paraId="4228AA4A" w14:textId="2CFB6B48" w:rsidR="00F22D78" w:rsidRPr="00F22D78" w:rsidRDefault="00F22D78" w:rsidP="00F22D78">
            <w:pPr>
              <w:ind w:left="219" w:hanging="44"/>
              <w:jc w:val="both"/>
              <w:rPr>
                <w:rFonts w:ascii="Arial Narrow" w:hAnsi="Arial Narrow"/>
                <w:color w:val="000000"/>
                <w:sz w:val="20"/>
                <w:szCs w:val="20"/>
              </w:rPr>
            </w:pPr>
            <w:r w:rsidRPr="00F22D78">
              <w:rPr>
                <w:rFonts w:ascii="Arial Narrow" w:hAnsi="Arial Narrow"/>
                <w:sz w:val="20"/>
                <w:szCs w:val="20"/>
              </w:rPr>
              <w:t>Специалисты</w:t>
            </w:r>
          </w:p>
        </w:tc>
        <w:tc>
          <w:tcPr>
            <w:tcW w:w="1038" w:type="dxa"/>
            <w:tcBorders>
              <w:left w:val="nil"/>
              <w:right w:val="nil"/>
            </w:tcBorders>
            <w:shd w:val="clear" w:color="auto" w:fill="auto"/>
            <w:noWrap/>
            <w:vAlign w:val="center"/>
          </w:tcPr>
          <w:p w14:paraId="2D19BE6A" w14:textId="58D41109" w:rsidR="00F22D78" w:rsidRPr="00F22D78" w:rsidRDefault="00F22D78" w:rsidP="00F22D78">
            <w:pPr>
              <w:spacing w:before="60" w:after="60"/>
              <w:ind w:right="-107"/>
              <w:jc w:val="center"/>
              <w:rPr>
                <w:rFonts w:ascii="Arial Narrow" w:hAnsi="Arial Narrow"/>
                <w:sz w:val="18"/>
                <w:szCs w:val="18"/>
              </w:rPr>
            </w:pPr>
            <w:r w:rsidRPr="00F22D78">
              <w:rPr>
                <w:rFonts w:ascii="Arial Narrow" w:hAnsi="Arial Narrow"/>
                <w:sz w:val="20"/>
                <w:szCs w:val="20"/>
              </w:rPr>
              <w:t>3 958</w:t>
            </w:r>
          </w:p>
        </w:tc>
        <w:tc>
          <w:tcPr>
            <w:tcW w:w="567" w:type="dxa"/>
            <w:tcBorders>
              <w:left w:val="nil"/>
              <w:right w:val="nil"/>
            </w:tcBorders>
            <w:vAlign w:val="center"/>
          </w:tcPr>
          <w:p w14:paraId="4FAAA0B4" w14:textId="5A9E594A" w:rsidR="00F22D78" w:rsidRPr="00F22D78" w:rsidRDefault="00F22D78" w:rsidP="00F22D78">
            <w:pPr>
              <w:spacing w:before="60" w:after="60"/>
              <w:ind w:left="-106" w:right="36"/>
              <w:jc w:val="center"/>
              <w:rPr>
                <w:rFonts w:ascii="Arial Narrow" w:hAnsi="Arial Narrow"/>
                <w:sz w:val="20"/>
                <w:szCs w:val="18"/>
              </w:rPr>
            </w:pPr>
            <w:r w:rsidRPr="00F22D78">
              <w:rPr>
                <w:rFonts w:ascii="Arial Narrow" w:hAnsi="Arial Narrow"/>
                <w:sz w:val="20"/>
                <w:szCs w:val="20"/>
              </w:rPr>
              <w:t>27,6</w:t>
            </w:r>
          </w:p>
        </w:tc>
        <w:tc>
          <w:tcPr>
            <w:tcW w:w="1063" w:type="dxa"/>
            <w:tcBorders>
              <w:left w:val="nil"/>
              <w:right w:val="nil"/>
            </w:tcBorders>
            <w:vAlign w:val="center"/>
          </w:tcPr>
          <w:p w14:paraId="5FE3FC12" w14:textId="07D44F9E"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3 995</w:t>
            </w:r>
          </w:p>
        </w:tc>
        <w:tc>
          <w:tcPr>
            <w:tcW w:w="640" w:type="dxa"/>
            <w:tcBorders>
              <w:left w:val="nil"/>
              <w:right w:val="nil"/>
            </w:tcBorders>
            <w:vAlign w:val="center"/>
          </w:tcPr>
          <w:p w14:paraId="484A20D8" w14:textId="76FF0ACE"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27,7</w:t>
            </w:r>
          </w:p>
        </w:tc>
        <w:tc>
          <w:tcPr>
            <w:tcW w:w="1132" w:type="dxa"/>
            <w:tcBorders>
              <w:left w:val="nil"/>
              <w:right w:val="nil"/>
            </w:tcBorders>
            <w:vAlign w:val="center"/>
          </w:tcPr>
          <w:p w14:paraId="0E750BAF" w14:textId="7263FD6C" w:rsidR="00F22D78" w:rsidRPr="00F22D78" w:rsidRDefault="00F22D78" w:rsidP="00F22D78">
            <w:pPr>
              <w:spacing w:before="60" w:after="60"/>
              <w:ind w:left="-106"/>
              <w:jc w:val="center"/>
              <w:rPr>
                <w:rFonts w:ascii="Arial Narrow" w:hAnsi="Arial Narrow"/>
                <w:sz w:val="20"/>
                <w:szCs w:val="18"/>
              </w:rPr>
            </w:pPr>
            <w:r w:rsidRPr="00F22D78">
              <w:rPr>
                <w:rFonts w:ascii="Arial Narrow" w:hAnsi="Arial Narrow"/>
                <w:sz w:val="20"/>
                <w:szCs w:val="20"/>
              </w:rPr>
              <w:t>0,9%</w:t>
            </w:r>
          </w:p>
        </w:tc>
      </w:tr>
      <w:tr w:rsidR="00F22D78" w:rsidRPr="006352D1" w14:paraId="69706D6F" w14:textId="77777777" w:rsidTr="001D7BCC">
        <w:trPr>
          <w:trHeight w:val="459"/>
        </w:trPr>
        <w:tc>
          <w:tcPr>
            <w:tcW w:w="2080" w:type="dxa"/>
            <w:tcBorders>
              <w:left w:val="nil"/>
              <w:right w:val="nil"/>
            </w:tcBorders>
            <w:vAlign w:val="center"/>
          </w:tcPr>
          <w:p w14:paraId="36404D96" w14:textId="34597C3F" w:rsidR="00F22D78" w:rsidRPr="00F22D78" w:rsidRDefault="00F22D78" w:rsidP="00F22D78">
            <w:pPr>
              <w:ind w:left="219" w:hanging="44"/>
              <w:jc w:val="both"/>
              <w:rPr>
                <w:rFonts w:ascii="Arial Narrow" w:hAnsi="Arial Narrow"/>
                <w:color w:val="000000"/>
                <w:sz w:val="20"/>
                <w:szCs w:val="20"/>
              </w:rPr>
            </w:pPr>
            <w:r w:rsidRPr="00F22D78">
              <w:rPr>
                <w:rFonts w:ascii="Arial Narrow" w:hAnsi="Arial Narrow"/>
                <w:sz w:val="20"/>
                <w:szCs w:val="20"/>
              </w:rPr>
              <w:t>Служащие</w:t>
            </w:r>
          </w:p>
        </w:tc>
        <w:tc>
          <w:tcPr>
            <w:tcW w:w="1038" w:type="dxa"/>
            <w:tcBorders>
              <w:left w:val="nil"/>
              <w:right w:val="nil"/>
            </w:tcBorders>
            <w:shd w:val="clear" w:color="auto" w:fill="auto"/>
            <w:noWrap/>
            <w:vAlign w:val="center"/>
          </w:tcPr>
          <w:p w14:paraId="5BED4B3B" w14:textId="2A9F7B0E" w:rsidR="00F22D78" w:rsidRPr="00F22D78" w:rsidRDefault="00F22D78" w:rsidP="00F22D78">
            <w:pPr>
              <w:spacing w:before="60" w:after="60"/>
              <w:ind w:right="-107"/>
              <w:jc w:val="center"/>
              <w:rPr>
                <w:rFonts w:ascii="Arial Narrow" w:hAnsi="Arial Narrow"/>
                <w:sz w:val="18"/>
                <w:szCs w:val="18"/>
              </w:rPr>
            </w:pPr>
            <w:r w:rsidRPr="00F22D78">
              <w:rPr>
                <w:rFonts w:ascii="Arial Narrow" w:hAnsi="Arial Narrow"/>
                <w:sz w:val="20"/>
                <w:szCs w:val="20"/>
              </w:rPr>
              <w:t>68</w:t>
            </w:r>
          </w:p>
        </w:tc>
        <w:tc>
          <w:tcPr>
            <w:tcW w:w="567" w:type="dxa"/>
            <w:tcBorders>
              <w:left w:val="nil"/>
              <w:right w:val="nil"/>
            </w:tcBorders>
            <w:vAlign w:val="center"/>
          </w:tcPr>
          <w:p w14:paraId="396C0B2C" w14:textId="43409650" w:rsidR="00F22D78" w:rsidRPr="00F22D78" w:rsidRDefault="00F22D78" w:rsidP="00F22D78">
            <w:pPr>
              <w:spacing w:before="60" w:after="60"/>
              <w:ind w:left="-106" w:right="36"/>
              <w:jc w:val="center"/>
              <w:rPr>
                <w:rFonts w:ascii="Arial Narrow" w:hAnsi="Arial Narrow"/>
                <w:sz w:val="20"/>
                <w:szCs w:val="18"/>
              </w:rPr>
            </w:pPr>
            <w:r w:rsidRPr="00F22D78">
              <w:rPr>
                <w:rFonts w:ascii="Arial Narrow" w:hAnsi="Arial Narrow"/>
                <w:sz w:val="20"/>
                <w:szCs w:val="20"/>
              </w:rPr>
              <w:t>0,5</w:t>
            </w:r>
          </w:p>
        </w:tc>
        <w:tc>
          <w:tcPr>
            <w:tcW w:w="1063" w:type="dxa"/>
            <w:tcBorders>
              <w:left w:val="nil"/>
              <w:right w:val="nil"/>
            </w:tcBorders>
            <w:vAlign w:val="center"/>
          </w:tcPr>
          <w:p w14:paraId="00F570AD" w14:textId="1FD346D1"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73</w:t>
            </w:r>
          </w:p>
        </w:tc>
        <w:tc>
          <w:tcPr>
            <w:tcW w:w="640" w:type="dxa"/>
            <w:tcBorders>
              <w:left w:val="nil"/>
              <w:right w:val="nil"/>
            </w:tcBorders>
            <w:vAlign w:val="center"/>
          </w:tcPr>
          <w:p w14:paraId="62F06095" w14:textId="07508BE8"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0,5</w:t>
            </w:r>
          </w:p>
        </w:tc>
        <w:tc>
          <w:tcPr>
            <w:tcW w:w="1132" w:type="dxa"/>
            <w:tcBorders>
              <w:left w:val="nil"/>
              <w:right w:val="nil"/>
            </w:tcBorders>
            <w:vAlign w:val="center"/>
          </w:tcPr>
          <w:p w14:paraId="766DB2C7" w14:textId="3FAB917F" w:rsidR="00F22D78" w:rsidRPr="00F22D78" w:rsidRDefault="00F22D78" w:rsidP="00F22D78">
            <w:pPr>
              <w:spacing w:before="60" w:after="60"/>
              <w:ind w:left="-106"/>
              <w:jc w:val="center"/>
              <w:rPr>
                <w:rFonts w:ascii="Arial Narrow" w:hAnsi="Arial Narrow"/>
                <w:sz w:val="20"/>
                <w:szCs w:val="18"/>
              </w:rPr>
            </w:pPr>
            <w:r w:rsidRPr="00F22D78">
              <w:rPr>
                <w:rFonts w:ascii="Arial Narrow" w:hAnsi="Arial Narrow"/>
                <w:sz w:val="20"/>
                <w:szCs w:val="20"/>
              </w:rPr>
              <w:t>7,4%</w:t>
            </w:r>
          </w:p>
        </w:tc>
      </w:tr>
      <w:tr w:rsidR="00F22D78" w:rsidRPr="006352D1" w14:paraId="4D84384C" w14:textId="77777777" w:rsidTr="001D7BCC">
        <w:trPr>
          <w:trHeight w:val="459"/>
        </w:trPr>
        <w:tc>
          <w:tcPr>
            <w:tcW w:w="2080" w:type="dxa"/>
            <w:tcBorders>
              <w:left w:val="nil"/>
              <w:right w:val="nil"/>
            </w:tcBorders>
            <w:vAlign w:val="center"/>
          </w:tcPr>
          <w:p w14:paraId="19231FF5" w14:textId="70B2A7BD" w:rsidR="00F22D78" w:rsidRPr="00F22D78" w:rsidRDefault="00F22D78" w:rsidP="00F22D78">
            <w:pPr>
              <w:ind w:left="219" w:hanging="44"/>
              <w:jc w:val="both"/>
              <w:rPr>
                <w:rFonts w:ascii="Arial Narrow" w:hAnsi="Arial Narrow"/>
                <w:color w:val="000000"/>
                <w:sz w:val="20"/>
                <w:szCs w:val="20"/>
              </w:rPr>
            </w:pPr>
            <w:r w:rsidRPr="00F22D78">
              <w:rPr>
                <w:rFonts w:ascii="Arial Narrow" w:hAnsi="Arial Narrow"/>
                <w:sz w:val="20"/>
                <w:szCs w:val="20"/>
              </w:rPr>
              <w:t>Рабочие</w:t>
            </w:r>
          </w:p>
        </w:tc>
        <w:tc>
          <w:tcPr>
            <w:tcW w:w="1038" w:type="dxa"/>
            <w:tcBorders>
              <w:left w:val="nil"/>
              <w:right w:val="nil"/>
            </w:tcBorders>
            <w:shd w:val="clear" w:color="auto" w:fill="auto"/>
            <w:noWrap/>
            <w:vAlign w:val="center"/>
          </w:tcPr>
          <w:p w14:paraId="738DAB4E" w14:textId="71FC75FD" w:rsidR="00F22D78" w:rsidRPr="00F22D78" w:rsidRDefault="00F22D78" w:rsidP="00F22D78">
            <w:pPr>
              <w:spacing w:before="60" w:after="60"/>
              <w:ind w:right="-107"/>
              <w:jc w:val="center"/>
              <w:rPr>
                <w:rFonts w:ascii="Arial Narrow" w:hAnsi="Arial Narrow"/>
                <w:sz w:val="18"/>
                <w:szCs w:val="18"/>
              </w:rPr>
            </w:pPr>
            <w:r w:rsidRPr="00F22D78">
              <w:rPr>
                <w:rFonts w:ascii="Arial Narrow" w:hAnsi="Arial Narrow"/>
                <w:sz w:val="20"/>
                <w:szCs w:val="20"/>
              </w:rPr>
              <w:t>8 160</w:t>
            </w:r>
          </w:p>
        </w:tc>
        <w:tc>
          <w:tcPr>
            <w:tcW w:w="567" w:type="dxa"/>
            <w:tcBorders>
              <w:left w:val="nil"/>
              <w:right w:val="nil"/>
            </w:tcBorders>
            <w:vAlign w:val="center"/>
          </w:tcPr>
          <w:p w14:paraId="1CF1BD1C" w14:textId="7D4766EA" w:rsidR="00F22D78" w:rsidRPr="00F22D78" w:rsidRDefault="00F22D78" w:rsidP="00F22D78">
            <w:pPr>
              <w:spacing w:before="60" w:after="60"/>
              <w:ind w:left="-106" w:right="36"/>
              <w:jc w:val="center"/>
              <w:rPr>
                <w:rFonts w:ascii="Arial Narrow" w:hAnsi="Arial Narrow"/>
                <w:sz w:val="20"/>
                <w:szCs w:val="18"/>
              </w:rPr>
            </w:pPr>
            <w:r w:rsidRPr="00F22D78">
              <w:rPr>
                <w:rFonts w:ascii="Arial Narrow" w:hAnsi="Arial Narrow"/>
                <w:sz w:val="20"/>
                <w:szCs w:val="20"/>
              </w:rPr>
              <w:t>56,9</w:t>
            </w:r>
          </w:p>
        </w:tc>
        <w:tc>
          <w:tcPr>
            <w:tcW w:w="1063" w:type="dxa"/>
            <w:tcBorders>
              <w:left w:val="nil"/>
              <w:right w:val="nil"/>
            </w:tcBorders>
            <w:vAlign w:val="center"/>
          </w:tcPr>
          <w:p w14:paraId="00F092B3" w14:textId="37441086"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8 144</w:t>
            </w:r>
          </w:p>
        </w:tc>
        <w:tc>
          <w:tcPr>
            <w:tcW w:w="640" w:type="dxa"/>
            <w:tcBorders>
              <w:left w:val="nil"/>
              <w:right w:val="nil"/>
            </w:tcBorders>
            <w:vAlign w:val="center"/>
          </w:tcPr>
          <w:p w14:paraId="283880FF" w14:textId="493AC5B6" w:rsidR="00F22D78" w:rsidRPr="008222FB" w:rsidRDefault="00F22D78" w:rsidP="00F22D78">
            <w:pPr>
              <w:spacing w:before="60" w:after="60"/>
              <w:ind w:left="-28"/>
              <w:jc w:val="center"/>
              <w:rPr>
                <w:rFonts w:ascii="Arial Narrow" w:hAnsi="Arial Narrow"/>
                <w:color w:val="0079C2"/>
                <w:sz w:val="22"/>
                <w:szCs w:val="18"/>
              </w:rPr>
            </w:pPr>
            <w:r w:rsidRPr="008222FB">
              <w:rPr>
                <w:rFonts w:ascii="Arial Narrow" w:hAnsi="Arial Narrow"/>
                <w:color w:val="0079C2"/>
                <w:sz w:val="22"/>
                <w:szCs w:val="18"/>
              </w:rPr>
              <w:t>56,6</w:t>
            </w:r>
          </w:p>
        </w:tc>
        <w:tc>
          <w:tcPr>
            <w:tcW w:w="1132" w:type="dxa"/>
            <w:tcBorders>
              <w:left w:val="nil"/>
              <w:right w:val="nil"/>
            </w:tcBorders>
            <w:vAlign w:val="center"/>
          </w:tcPr>
          <w:p w14:paraId="573CAB4B" w14:textId="6471B442" w:rsidR="00F22D78" w:rsidRPr="00F22D78" w:rsidRDefault="004A3CBF" w:rsidP="004A3CBF">
            <w:pPr>
              <w:spacing w:before="60" w:after="60"/>
              <w:ind w:left="-106"/>
              <w:jc w:val="center"/>
              <w:rPr>
                <w:rFonts w:ascii="Arial Narrow" w:hAnsi="Arial Narrow"/>
                <w:sz w:val="20"/>
                <w:szCs w:val="18"/>
              </w:rPr>
            </w:pPr>
            <w:r>
              <w:rPr>
                <w:rFonts w:ascii="Arial Narrow" w:hAnsi="Arial Narrow"/>
                <w:sz w:val="20"/>
                <w:szCs w:val="20"/>
              </w:rPr>
              <w:t>(</w:t>
            </w:r>
            <w:r w:rsidR="00F22D78" w:rsidRPr="00F22D78">
              <w:rPr>
                <w:rFonts w:ascii="Arial Narrow" w:hAnsi="Arial Narrow"/>
                <w:sz w:val="20"/>
                <w:szCs w:val="20"/>
              </w:rPr>
              <w:t>0,2</w:t>
            </w:r>
            <w:r>
              <w:rPr>
                <w:rFonts w:ascii="Arial Narrow" w:hAnsi="Arial Narrow"/>
                <w:sz w:val="20"/>
                <w:szCs w:val="20"/>
              </w:rPr>
              <w:t>)</w:t>
            </w:r>
            <w:r w:rsidR="00F22D78" w:rsidRPr="00F22D78">
              <w:rPr>
                <w:rFonts w:ascii="Arial Narrow" w:hAnsi="Arial Narrow"/>
                <w:sz w:val="20"/>
                <w:szCs w:val="20"/>
              </w:rPr>
              <w:t>%</w:t>
            </w:r>
          </w:p>
        </w:tc>
      </w:tr>
    </w:tbl>
    <w:p w14:paraId="25C86C6E" w14:textId="12C84764" w:rsidR="00776FD8" w:rsidRPr="001D7BCC" w:rsidRDefault="00776FD8" w:rsidP="005E3280">
      <w:pPr>
        <w:widowControl w:val="0"/>
        <w:spacing w:before="360" w:after="120"/>
        <w:jc w:val="both"/>
        <w:rPr>
          <w:rFonts w:ascii="Arial Narrow" w:hAnsi="Arial Narrow" w:cs="Tahoma"/>
          <w:sz w:val="20"/>
          <w:szCs w:val="20"/>
        </w:rPr>
      </w:pPr>
      <w:r w:rsidRPr="001D7BCC">
        <w:rPr>
          <w:rFonts w:ascii="Arial Narrow" w:hAnsi="Arial Narrow" w:cs="Tahoma"/>
          <w:sz w:val="20"/>
          <w:szCs w:val="20"/>
        </w:rPr>
        <w:t>В 2017 году численность сохранилась практически на уровне 2016 года.</w:t>
      </w:r>
    </w:p>
    <w:p w14:paraId="44056362" w14:textId="77777777" w:rsidR="00776FD8" w:rsidRPr="001D7BCC" w:rsidRDefault="00776FD8" w:rsidP="005E3280">
      <w:pPr>
        <w:widowControl w:val="0"/>
        <w:spacing w:before="240" w:after="120"/>
        <w:jc w:val="both"/>
        <w:rPr>
          <w:rFonts w:ascii="Arial Narrow" w:hAnsi="Arial Narrow" w:cs="Tahoma"/>
          <w:sz w:val="20"/>
          <w:szCs w:val="20"/>
        </w:rPr>
      </w:pPr>
      <w:r w:rsidRPr="001D7BCC">
        <w:rPr>
          <w:rFonts w:ascii="Arial Narrow" w:hAnsi="Arial Narrow" w:cs="Tahoma"/>
          <w:sz w:val="20"/>
          <w:szCs w:val="20"/>
        </w:rPr>
        <w:t>Образовательный уровень работников ПАО «МОЭК» по сравнению с 2016 г. вырос: 40,7% работников Общества имеют высшее профессиональное образование (в 2016 г. этот показатель составлял 39,4 %).</w:t>
      </w:r>
    </w:p>
    <w:p w14:paraId="4B41AFA7" w14:textId="193256FE" w:rsidR="00776FD8" w:rsidRPr="008222FB" w:rsidRDefault="00776FD8" w:rsidP="005E3280">
      <w:pPr>
        <w:widowControl w:val="0"/>
        <w:spacing w:before="480" w:after="240"/>
        <w:jc w:val="both"/>
        <w:rPr>
          <w:rFonts w:ascii="Arial Narrow" w:hAnsi="Arial Narrow" w:cs="Tahoma"/>
          <w:b/>
          <w:bCs/>
          <w:color w:val="0079C2"/>
          <w:sz w:val="20"/>
          <w:szCs w:val="20"/>
        </w:rPr>
      </w:pPr>
      <w:r w:rsidRPr="008222FB">
        <w:rPr>
          <w:rFonts w:ascii="Arial Narrow" w:hAnsi="Arial Narrow" w:cs="Tahoma"/>
          <w:b/>
          <w:bCs/>
          <w:color w:val="0079C2"/>
          <w:sz w:val="20"/>
          <w:szCs w:val="20"/>
        </w:rPr>
        <w:t>Структура кадрового состава ПАО «МОЭК» по категориям и уровню образования работников</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04"/>
        <w:gridCol w:w="1390"/>
        <w:gridCol w:w="503"/>
        <w:gridCol w:w="1237"/>
        <w:gridCol w:w="692"/>
        <w:gridCol w:w="1100"/>
        <w:gridCol w:w="822"/>
        <w:gridCol w:w="693"/>
      </w:tblGrid>
      <w:tr w:rsidR="00AE4018" w:rsidRPr="00A45844" w14:paraId="23139041" w14:textId="77777777" w:rsidTr="008222FB">
        <w:trPr>
          <w:trHeight w:val="364"/>
        </w:trPr>
        <w:tc>
          <w:tcPr>
            <w:tcW w:w="2357" w:type="dxa"/>
            <w:vMerge w:val="restart"/>
            <w:tcBorders>
              <w:left w:val="nil"/>
              <w:right w:val="nil"/>
            </w:tcBorders>
            <w:shd w:val="clear" w:color="000000" w:fill="0079C2"/>
            <w:vAlign w:val="center"/>
          </w:tcPr>
          <w:p w14:paraId="71005A71" w14:textId="77777777" w:rsidR="00AE4018" w:rsidRDefault="00AE4018" w:rsidP="00AE4018">
            <w:pPr>
              <w:jc w:val="center"/>
              <w:rPr>
                <w:rFonts w:ascii="Arial Narrow" w:hAnsi="Arial Narrow" w:cs="Tahoma"/>
                <w:color w:val="FFFFFF"/>
                <w:szCs w:val="28"/>
              </w:rPr>
            </w:pPr>
            <w:r w:rsidRPr="001D7BCC">
              <w:rPr>
                <w:rFonts w:ascii="Arial Narrow" w:hAnsi="Arial Narrow" w:cs="Tahoma"/>
                <w:color w:val="FFFFFF"/>
                <w:sz w:val="22"/>
                <w:szCs w:val="28"/>
              </w:rPr>
              <w:t>категория работников</w:t>
            </w:r>
          </w:p>
        </w:tc>
        <w:tc>
          <w:tcPr>
            <w:tcW w:w="2094" w:type="dxa"/>
            <w:gridSpan w:val="2"/>
            <w:tcBorders>
              <w:left w:val="nil"/>
              <w:right w:val="nil"/>
            </w:tcBorders>
            <w:shd w:val="clear" w:color="000000" w:fill="0079C2"/>
            <w:vAlign w:val="center"/>
          </w:tcPr>
          <w:p w14:paraId="359A9664" w14:textId="6E99864D" w:rsidR="00AE4018" w:rsidRPr="00AE4018" w:rsidRDefault="00AE4018" w:rsidP="00AE4018">
            <w:pPr>
              <w:jc w:val="center"/>
              <w:rPr>
                <w:rFonts w:ascii="Arial Narrow" w:hAnsi="Arial Narrow" w:cs="Tahoma"/>
                <w:color w:val="FFFFFF"/>
                <w:sz w:val="18"/>
                <w:szCs w:val="28"/>
              </w:rPr>
            </w:pPr>
            <w:r w:rsidRPr="00AE4018">
              <w:rPr>
                <w:rFonts w:ascii="Arial Narrow" w:hAnsi="Arial Narrow" w:cs="Tahoma"/>
                <w:color w:val="FFFFFF"/>
                <w:sz w:val="18"/>
                <w:szCs w:val="28"/>
              </w:rPr>
              <w:t>среднее профессиональное</w:t>
            </w:r>
          </w:p>
        </w:tc>
        <w:tc>
          <w:tcPr>
            <w:tcW w:w="1740" w:type="dxa"/>
            <w:gridSpan w:val="2"/>
            <w:tcBorders>
              <w:left w:val="nil"/>
              <w:right w:val="nil"/>
            </w:tcBorders>
            <w:shd w:val="clear" w:color="000000" w:fill="0079C2"/>
            <w:vAlign w:val="center"/>
          </w:tcPr>
          <w:p w14:paraId="63BAE5D9" w14:textId="242421FA" w:rsidR="005E3280" w:rsidRDefault="005E3280" w:rsidP="005E3280">
            <w:pPr>
              <w:ind w:left="-246"/>
              <w:jc w:val="center"/>
              <w:rPr>
                <w:rFonts w:ascii="Arial Narrow" w:hAnsi="Arial Narrow" w:cs="Tahoma"/>
                <w:color w:val="FFFFFF"/>
                <w:sz w:val="18"/>
                <w:szCs w:val="28"/>
              </w:rPr>
            </w:pPr>
            <w:r>
              <w:rPr>
                <w:rFonts w:ascii="Arial Narrow" w:hAnsi="Arial Narrow" w:cs="Tahoma"/>
                <w:color w:val="FFFFFF"/>
                <w:sz w:val="18"/>
                <w:szCs w:val="28"/>
              </w:rPr>
              <w:t>н</w:t>
            </w:r>
            <w:r w:rsidR="00AE4018" w:rsidRPr="00AE4018">
              <w:rPr>
                <w:rFonts w:ascii="Arial Narrow" w:hAnsi="Arial Narrow" w:cs="Tahoma"/>
                <w:color w:val="FFFFFF"/>
                <w:sz w:val="18"/>
                <w:szCs w:val="28"/>
              </w:rPr>
              <w:t>езаконченное</w:t>
            </w:r>
          </w:p>
          <w:p w14:paraId="75D1B291" w14:textId="754BE4A9" w:rsidR="00AE4018" w:rsidRPr="00AE4018" w:rsidRDefault="00AE4018" w:rsidP="005E3280">
            <w:pPr>
              <w:ind w:left="-246"/>
              <w:jc w:val="center"/>
              <w:rPr>
                <w:rFonts w:ascii="Arial Narrow" w:hAnsi="Arial Narrow" w:cs="Tahoma"/>
                <w:color w:val="FFFFFF"/>
                <w:sz w:val="18"/>
                <w:szCs w:val="28"/>
              </w:rPr>
            </w:pPr>
            <w:r w:rsidRPr="00AE4018">
              <w:rPr>
                <w:rFonts w:ascii="Arial Narrow" w:hAnsi="Arial Narrow" w:cs="Tahoma"/>
                <w:color w:val="FFFFFF"/>
                <w:sz w:val="18"/>
                <w:szCs w:val="28"/>
              </w:rPr>
              <w:t>высшее</w:t>
            </w:r>
          </w:p>
        </w:tc>
        <w:tc>
          <w:tcPr>
            <w:tcW w:w="1792" w:type="dxa"/>
            <w:gridSpan w:val="2"/>
            <w:tcBorders>
              <w:left w:val="nil"/>
              <w:right w:val="nil"/>
            </w:tcBorders>
            <w:shd w:val="clear" w:color="000000" w:fill="0079C2"/>
            <w:vAlign w:val="center"/>
          </w:tcPr>
          <w:p w14:paraId="06883F31" w14:textId="2BC3282E" w:rsidR="00AE4018" w:rsidRPr="00AE4018" w:rsidRDefault="00AE4018" w:rsidP="005E3280">
            <w:pPr>
              <w:ind w:left="-249"/>
              <w:jc w:val="center"/>
              <w:rPr>
                <w:rFonts w:ascii="Arial Narrow" w:hAnsi="Arial Narrow" w:cs="Tahoma"/>
                <w:color w:val="FFFFFF"/>
                <w:sz w:val="18"/>
                <w:szCs w:val="28"/>
              </w:rPr>
            </w:pPr>
            <w:r w:rsidRPr="00AE4018">
              <w:rPr>
                <w:rFonts w:ascii="Arial Narrow" w:hAnsi="Arial Narrow" w:cs="Tahoma"/>
                <w:color w:val="FFFFFF"/>
                <w:sz w:val="18"/>
                <w:szCs w:val="28"/>
              </w:rPr>
              <w:t>высшее</w:t>
            </w:r>
          </w:p>
        </w:tc>
        <w:tc>
          <w:tcPr>
            <w:tcW w:w="1515" w:type="dxa"/>
            <w:gridSpan w:val="2"/>
            <w:tcBorders>
              <w:left w:val="nil"/>
              <w:right w:val="nil"/>
            </w:tcBorders>
            <w:shd w:val="clear" w:color="000000" w:fill="0079C2"/>
            <w:vAlign w:val="center"/>
          </w:tcPr>
          <w:p w14:paraId="33ECEB81" w14:textId="438A63D9" w:rsidR="00AE4018" w:rsidRPr="00AE4018" w:rsidRDefault="00AE4018" w:rsidP="00AE4018">
            <w:pPr>
              <w:jc w:val="center"/>
              <w:rPr>
                <w:rFonts w:ascii="Arial Narrow" w:hAnsi="Arial Narrow" w:cs="Tahoma"/>
                <w:color w:val="FFFFFF"/>
                <w:sz w:val="18"/>
                <w:szCs w:val="28"/>
              </w:rPr>
            </w:pPr>
            <w:r>
              <w:rPr>
                <w:rFonts w:ascii="Arial Narrow" w:hAnsi="Arial Narrow" w:cs="Tahoma"/>
                <w:color w:val="FFFFFF"/>
                <w:sz w:val="18"/>
                <w:szCs w:val="28"/>
              </w:rPr>
              <w:t>ученая</w:t>
            </w:r>
            <w:r w:rsidRPr="00AE4018">
              <w:rPr>
                <w:rFonts w:ascii="Arial Narrow" w:hAnsi="Arial Narrow" w:cs="Tahoma"/>
                <w:color w:val="FFFFFF"/>
                <w:sz w:val="18"/>
                <w:szCs w:val="28"/>
              </w:rPr>
              <w:t xml:space="preserve"> степень</w:t>
            </w:r>
          </w:p>
        </w:tc>
      </w:tr>
      <w:tr w:rsidR="005E3280" w:rsidRPr="00A45844" w14:paraId="57A39A51" w14:textId="77777777" w:rsidTr="008222FB">
        <w:trPr>
          <w:trHeight w:val="365"/>
        </w:trPr>
        <w:tc>
          <w:tcPr>
            <w:tcW w:w="2357" w:type="dxa"/>
            <w:vMerge/>
            <w:tcBorders>
              <w:left w:val="nil"/>
              <w:right w:val="nil"/>
            </w:tcBorders>
            <w:shd w:val="clear" w:color="000000" w:fill="0079C2"/>
          </w:tcPr>
          <w:p w14:paraId="4091BFAA" w14:textId="77777777" w:rsidR="00AE4018" w:rsidRPr="00A45844" w:rsidRDefault="00AE4018" w:rsidP="00AE4018">
            <w:pPr>
              <w:jc w:val="center"/>
              <w:rPr>
                <w:rFonts w:ascii="Arial Narrow" w:hAnsi="Arial Narrow"/>
                <w:color w:val="FFFFFF"/>
              </w:rPr>
            </w:pPr>
          </w:p>
        </w:tc>
        <w:tc>
          <w:tcPr>
            <w:tcW w:w="704" w:type="dxa"/>
            <w:tcBorders>
              <w:left w:val="nil"/>
              <w:right w:val="nil"/>
            </w:tcBorders>
            <w:shd w:val="clear" w:color="000000" w:fill="0079C2"/>
            <w:vAlign w:val="center"/>
          </w:tcPr>
          <w:p w14:paraId="3272C37C" w14:textId="77777777" w:rsidR="00AE4018" w:rsidRPr="000728DE" w:rsidRDefault="00AE4018" w:rsidP="00AE4018">
            <w:pPr>
              <w:ind w:left="-121" w:right="-113"/>
              <w:jc w:val="center"/>
              <w:rPr>
                <w:rFonts w:ascii="Arial Narrow" w:hAnsi="Arial Narrow" w:cs="Tahoma"/>
                <w:color w:val="FFFFFF"/>
                <w:sz w:val="18"/>
                <w:szCs w:val="28"/>
              </w:rPr>
            </w:pPr>
            <w:r>
              <w:rPr>
                <w:rFonts w:ascii="Arial Narrow" w:hAnsi="Arial Narrow" w:cs="Tahoma"/>
                <w:color w:val="FFFFFF"/>
                <w:sz w:val="18"/>
                <w:szCs w:val="28"/>
              </w:rPr>
              <w:t>чел.</w:t>
            </w:r>
          </w:p>
        </w:tc>
        <w:tc>
          <w:tcPr>
            <w:tcW w:w="1390" w:type="dxa"/>
            <w:tcBorders>
              <w:left w:val="nil"/>
              <w:right w:val="nil"/>
            </w:tcBorders>
            <w:shd w:val="clear" w:color="000000" w:fill="0079C2"/>
            <w:vAlign w:val="center"/>
          </w:tcPr>
          <w:p w14:paraId="77C24702" w14:textId="6838F053" w:rsidR="00AE4018" w:rsidRPr="000728DE" w:rsidRDefault="004A3CBF" w:rsidP="00AE4018">
            <w:pPr>
              <w:ind w:left="-121"/>
              <w:jc w:val="center"/>
              <w:rPr>
                <w:rFonts w:ascii="Arial Narrow" w:hAnsi="Arial Narrow" w:cs="Tahoma"/>
                <w:color w:val="FFFFFF"/>
                <w:sz w:val="18"/>
                <w:szCs w:val="28"/>
              </w:rPr>
            </w:pPr>
            <w:r>
              <w:rPr>
                <w:rFonts w:ascii="Arial Narrow" w:hAnsi="Arial Narrow" w:cs="Tahoma"/>
                <w:color w:val="FFFFFF"/>
                <w:sz w:val="18"/>
                <w:szCs w:val="28"/>
              </w:rPr>
              <w:t>доля</w:t>
            </w:r>
          </w:p>
        </w:tc>
        <w:tc>
          <w:tcPr>
            <w:tcW w:w="503" w:type="dxa"/>
            <w:tcBorders>
              <w:left w:val="nil"/>
              <w:right w:val="nil"/>
            </w:tcBorders>
            <w:shd w:val="clear" w:color="000000" w:fill="0079C2"/>
            <w:vAlign w:val="center"/>
          </w:tcPr>
          <w:p w14:paraId="6A3ECBF2" w14:textId="3A2B1994" w:rsidR="00AE4018" w:rsidRDefault="00AE4018" w:rsidP="00AE4018">
            <w:pPr>
              <w:ind w:right="-121"/>
              <w:jc w:val="center"/>
              <w:rPr>
                <w:rFonts w:ascii="Arial Narrow" w:hAnsi="Arial Narrow" w:cs="Tahoma"/>
                <w:color w:val="FFFFFF"/>
                <w:sz w:val="18"/>
                <w:szCs w:val="28"/>
              </w:rPr>
            </w:pPr>
            <w:r>
              <w:rPr>
                <w:rFonts w:ascii="Arial Narrow" w:hAnsi="Arial Narrow" w:cs="Tahoma"/>
                <w:color w:val="FFFFFF"/>
                <w:sz w:val="18"/>
                <w:szCs w:val="28"/>
              </w:rPr>
              <w:t>чел.</w:t>
            </w:r>
          </w:p>
        </w:tc>
        <w:tc>
          <w:tcPr>
            <w:tcW w:w="1237" w:type="dxa"/>
            <w:tcBorders>
              <w:left w:val="nil"/>
              <w:right w:val="nil"/>
            </w:tcBorders>
            <w:shd w:val="clear" w:color="000000" w:fill="0079C2"/>
            <w:vAlign w:val="center"/>
          </w:tcPr>
          <w:p w14:paraId="3AB9A8A0" w14:textId="267E2304" w:rsidR="00AE4018" w:rsidRDefault="004A3CBF" w:rsidP="00AE4018">
            <w:pPr>
              <w:ind w:left="-100" w:right="-121"/>
              <w:jc w:val="center"/>
              <w:rPr>
                <w:rFonts w:ascii="Arial Narrow" w:hAnsi="Arial Narrow" w:cs="Tahoma"/>
                <w:color w:val="FFFFFF"/>
                <w:sz w:val="18"/>
                <w:szCs w:val="28"/>
              </w:rPr>
            </w:pPr>
            <w:r>
              <w:rPr>
                <w:rFonts w:ascii="Arial Narrow" w:hAnsi="Arial Narrow" w:cs="Tahoma"/>
                <w:color w:val="FFFFFF"/>
                <w:sz w:val="18"/>
                <w:szCs w:val="28"/>
              </w:rPr>
              <w:t>доля</w:t>
            </w:r>
          </w:p>
        </w:tc>
        <w:tc>
          <w:tcPr>
            <w:tcW w:w="692" w:type="dxa"/>
            <w:tcBorders>
              <w:left w:val="nil"/>
              <w:right w:val="nil"/>
            </w:tcBorders>
            <w:shd w:val="clear" w:color="000000" w:fill="0079C2"/>
            <w:vAlign w:val="center"/>
          </w:tcPr>
          <w:p w14:paraId="732B0532" w14:textId="08BC4BEE" w:rsidR="00AE4018" w:rsidRPr="00A96366" w:rsidRDefault="00AE4018" w:rsidP="00AE4018">
            <w:pPr>
              <w:ind w:right="-121"/>
              <w:jc w:val="center"/>
              <w:rPr>
                <w:rFonts w:ascii="Arial Narrow" w:hAnsi="Arial Narrow" w:cs="Tahoma"/>
                <w:color w:val="FFFFFF"/>
                <w:sz w:val="20"/>
                <w:szCs w:val="28"/>
              </w:rPr>
            </w:pPr>
            <w:r>
              <w:rPr>
                <w:rFonts w:ascii="Arial Narrow" w:hAnsi="Arial Narrow" w:cs="Tahoma"/>
                <w:color w:val="FFFFFF"/>
                <w:sz w:val="18"/>
                <w:szCs w:val="28"/>
              </w:rPr>
              <w:t>чел.</w:t>
            </w:r>
          </w:p>
        </w:tc>
        <w:tc>
          <w:tcPr>
            <w:tcW w:w="1100" w:type="dxa"/>
            <w:tcBorders>
              <w:left w:val="nil"/>
              <w:right w:val="nil"/>
            </w:tcBorders>
            <w:shd w:val="clear" w:color="000000" w:fill="0079C2"/>
            <w:vAlign w:val="center"/>
          </w:tcPr>
          <w:p w14:paraId="5473378A" w14:textId="70210B39" w:rsidR="00AE4018" w:rsidRPr="00A96366" w:rsidRDefault="004A3CBF" w:rsidP="005E3280">
            <w:pPr>
              <w:ind w:left="-101"/>
              <w:jc w:val="center"/>
              <w:rPr>
                <w:rFonts w:ascii="Arial Narrow" w:hAnsi="Arial Narrow" w:cs="Tahoma"/>
                <w:color w:val="FFFFFF"/>
                <w:sz w:val="20"/>
                <w:szCs w:val="28"/>
              </w:rPr>
            </w:pPr>
            <w:r>
              <w:rPr>
                <w:rFonts w:ascii="Arial Narrow" w:hAnsi="Arial Narrow" w:cs="Tahoma"/>
                <w:color w:val="FFFFFF"/>
                <w:sz w:val="18"/>
                <w:szCs w:val="28"/>
              </w:rPr>
              <w:t>доля</w:t>
            </w:r>
          </w:p>
        </w:tc>
        <w:tc>
          <w:tcPr>
            <w:tcW w:w="822" w:type="dxa"/>
            <w:tcBorders>
              <w:left w:val="nil"/>
              <w:right w:val="nil"/>
            </w:tcBorders>
            <w:shd w:val="clear" w:color="000000" w:fill="0079C2"/>
            <w:vAlign w:val="center"/>
          </w:tcPr>
          <w:p w14:paraId="0EE82E70" w14:textId="6EA70B77" w:rsidR="00AE4018" w:rsidRPr="00A96366" w:rsidRDefault="00AE4018" w:rsidP="005E3280">
            <w:pPr>
              <w:ind w:left="-82" w:right="-112"/>
              <w:jc w:val="center"/>
              <w:rPr>
                <w:rFonts w:ascii="Arial Narrow" w:hAnsi="Arial Narrow" w:cs="Tahoma"/>
                <w:color w:val="FFFFFF"/>
                <w:sz w:val="20"/>
                <w:szCs w:val="28"/>
              </w:rPr>
            </w:pPr>
            <w:r>
              <w:rPr>
                <w:rFonts w:ascii="Arial Narrow" w:hAnsi="Arial Narrow" w:cs="Tahoma"/>
                <w:color w:val="FFFFFF"/>
                <w:sz w:val="18"/>
                <w:szCs w:val="28"/>
              </w:rPr>
              <w:t>чел.</w:t>
            </w:r>
          </w:p>
        </w:tc>
        <w:tc>
          <w:tcPr>
            <w:tcW w:w="693" w:type="dxa"/>
            <w:tcBorders>
              <w:left w:val="nil"/>
              <w:right w:val="nil"/>
            </w:tcBorders>
            <w:shd w:val="clear" w:color="000000" w:fill="0079C2"/>
            <w:vAlign w:val="center"/>
          </w:tcPr>
          <w:p w14:paraId="63268405" w14:textId="77E6C0CC" w:rsidR="00AE4018" w:rsidRPr="00A96366" w:rsidRDefault="004A3CBF" w:rsidP="005E3280">
            <w:pPr>
              <w:ind w:left="-101"/>
              <w:jc w:val="center"/>
              <w:rPr>
                <w:rFonts w:ascii="Arial Narrow" w:hAnsi="Arial Narrow" w:cs="Tahoma"/>
                <w:color w:val="FFFFFF"/>
                <w:sz w:val="20"/>
                <w:szCs w:val="28"/>
              </w:rPr>
            </w:pPr>
            <w:r>
              <w:rPr>
                <w:rFonts w:ascii="Arial Narrow" w:hAnsi="Arial Narrow" w:cs="Tahoma"/>
                <w:color w:val="FFFFFF"/>
                <w:sz w:val="18"/>
                <w:szCs w:val="28"/>
              </w:rPr>
              <w:t>доля</w:t>
            </w:r>
          </w:p>
        </w:tc>
      </w:tr>
      <w:tr w:rsidR="005E3280" w:rsidRPr="006352D1" w14:paraId="38284EEA" w14:textId="77777777" w:rsidTr="005E3280">
        <w:trPr>
          <w:trHeight w:val="459"/>
        </w:trPr>
        <w:tc>
          <w:tcPr>
            <w:tcW w:w="2357" w:type="dxa"/>
            <w:tcBorders>
              <w:left w:val="nil"/>
              <w:right w:val="nil"/>
            </w:tcBorders>
            <w:vAlign w:val="center"/>
          </w:tcPr>
          <w:p w14:paraId="3A6401D9" w14:textId="77777777" w:rsidR="00AE4018" w:rsidRPr="00F22D78" w:rsidRDefault="00AE4018" w:rsidP="00AE4018">
            <w:pPr>
              <w:spacing w:before="40"/>
              <w:ind w:left="175"/>
              <w:rPr>
                <w:rFonts w:ascii="Arial Narrow" w:hAnsi="Arial Narrow"/>
                <w:b/>
                <w:bCs/>
                <w:color w:val="1F4E79" w:themeColor="accent1" w:themeShade="80"/>
                <w:sz w:val="20"/>
                <w:szCs w:val="20"/>
              </w:rPr>
            </w:pPr>
            <w:r w:rsidRPr="00F22D78">
              <w:rPr>
                <w:rFonts w:ascii="Arial Narrow" w:hAnsi="Arial Narrow"/>
                <w:b/>
                <w:bCs/>
                <w:color w:val="1F4E79" w:themeColor="accent1" w:themeShade="80"/>
                <w:sz w:val="20"/>
                <w:szCs w:val="20"/>
              </w:rPr>
              <w:t>Работающие всего,</w:t>
            </w:r>
          </w:p>
          <w:p w14:paraId="29A7B54E" w14:textId="77777777" w:rsidR="00AE4018" w:rsidRPr="00F22D78" w:rsidRDefault="00AE4018" w:rsidP="00AE4018">
            <w:pPr>
              <w:ind w:left="219" w:hanging="44"/>
              <w:jc w:val="both"/>
              <w:rPr>
                <w:rFonts w:ascii="Arial Narrow" w:hAnsi="Arial Narrow"/>
                <w:color w:val="000000"/>
                <w:sz w:val="20"/>
                <w:szCs w:val="20"/>
              </w:rPr>
            </w:pPr>
            <w:r w:rsidRPr="00F22D78">
              <w:rPr>
                <w:rFonts w:ascii="Arial Narrow" w:hAnsi="Arial Narrow"/>
                <w:sz w:val="20"/>
                <w:szCs w:val="20"/>
              </w:rPr>
              <w:t>в том числе:</w:t>
            </w:r>
          </w:p>
        </w:tc>
        <w:tc>
          <w:tcPr>
            <w:tcW w:w="704" w:type="dxa"/>
            <w:tcBorders>
              <w:left w:val="nil"/>
              <w:right w:val="nil"/>
            </w:tcBorders>
            <w:shd w:val="clear" w:color="auto" w:fill="auto"/>
            <w:noWrap/>
            <w:vAlign w:val="center"/>
          </w:tcPr>
          <w:p w14:paraId="21E33227" w14:textId="1F882A5F" w:rsidR="00AE4018" w:rsidRPr="00AE4018" w:rsidRDefault="00AE4018" w:rsidP="00AE4018">
            <w:pPr>
              <w:ind w:right="-107"/>
              <w:jc w:val="center"/>
              <w:rPr>
                <w:rFonts w:ascii="Arial Narrow" w:hAnsi="Arial Narrow"/>
                <w:sz w:val="18"/>
                <w:szCs w:val="18"/>
              </w:rPr>
            </w:pPr>
            <w:r w:rsidRPr="00AE4018">
              <w:rPr>
                <w:rFonts w:ascii="Arial Narrow" w:hAnsi="Arial Narrow"/>
                <w:sz w:val="20"/>
                <w:szCs w:val="20"/>
              </w:rPr>
              <w:t>2 526</w:t>
            </w:r>
          </w:p>
        </w:tc>
        <w:tc>
          <w:tcPr>
            <w:tcW w:w="1390" w:type="dxa"/>
            <w:tcBorders>
              <w:left w:val="nil"/>
              <w:right w:val="nil"/>
            </w:tcBorders>
            <w:vAlign w:val="center"/>
          </w:tcPr>
          <w:p w14:paraId="2407BA37" w14:textId="358BCDA2" w:rsidR="00AE4018" w:rsidRPr="008222FB" w:rsidRDefault="00AE4018" w:rsidP="00AE4018">
            <w:pPr>
              <w:ind w:left="-106" w:right="36"/>
              <w:jc w:val="center"/>
              <w:rPr>
                <w:rFonts w:ascii="Arial Narrow" w:hAnsi="Arial Narrow"/>
                <w:color w:val="0079C2"/>
                <w:sz w:val="22"/>
                <w:szCs w:val="18"/>
              </w:rPr>
            </w:pPr>
            <w:r w:rsidRPr="008222FB">
              <w:rPr>
                <w:rFonts w:ascii="Arial Narrow" w:hAnsi="Arial Narrow"/>
                <w:color w:val="0079C2"/>
                <w:sz w:val="22"/>
                <w:szCs w:val="20"/>
              </w:rPr>
              <w:t>17,5</w:t>
            </w:r>
            <w:r w:rsidR="004A3CBF" w:rsidRPr="004A3CBF">
              <w:rPr>
                <w:rFonts w:ascii="Arial Narrow" w:hAnsi="Arial Narrow"/>
                <w:color w:val="0079C2"/>
                <w:sz w:val="18"/>
                <w:szCs w:val="20"/>
              </w:rPr>
              <w:t>%</w:t>
            </w:r>
          </w:p>
        </w:tc>
        <w:tc>
          <w:tcPr>
            <w:tcW w:w="503" w:type="dxa"/>
            <w:tcBorders>
              <w:left w:val="nil"/>
              <w:right w:val="nil"/>
            </w:tcBorders>
            <w:vAlign w:val="center"/>
          </w:tcPr>
          <w:p w14:paraId="156A9C20" w14:textId="0C53A943" w:rsidR="00AE4018" w:rsidRPr="00AE4018" w:rsidRDefault="00AE4018" w:rsidP="00AE4018">
            <w:pPr>
              <w:ind w:left="-28" w:right="-121"/>
              <w:jc w:val="center"/>
              <w:rPr>
                <w:rFonts w:ascii="Arial Narrow" w:hAnsi="Arial Narrow"/>
                <w:color w:val="1F4E79" w:themeColor="accent1" w:themeShade="80"/>
                <w:sz w:val="22"/>
                <w:szCs w:val="18"/>
              </w:rPr>
            </w:pPr>
            <w:r w:rsidRPr="00AE4018">
              <w:rPr>
                <w:rFonts w:ascii="Arial Narrow" w:hAnsi="Arial Narrow"/>
                <w:sz w:val="20"/>
                <w:szCs w:val="20"/>
              </w:rPr>
              <w:t>90</w:t>
            </w:r>
          </w:p>
        </w:tc>
        <w:tc>
          <w:tcPr>
            <w:tcW w:w="1237" w:type="dxa"/>
            <w:tcBorders>
              <w:left w:val="nil"/>
              <w:right w:val="nil"/>
            </w:tcBorders>
            <w:vAlign w:val="center"/>
          </w:tcPr>
          <w:p w14:paraId="74667C40" w14:textId="6F60D4D6" w:rsidR="00AE4018" w:rsidRPr="008222FB" w:rsidRDefault="00AE4018" w:rsidP="00AE4018">
            <w:pPr>
              <w:ind w:left="-100"/>
              <w:jc w:val="center"/>
              <w:rPr>
                <w:rFonts w:ascii="Arial Narrow" w:hAnsi="Arial Narrow"/>
                <w:color w:val="0079C2"/>
                <w:sz w:val="22"/>
                <w:szCs w:val="18"/>
              </w:rPr>
            </w:pPr>
            <w:r w:rsidRPr="008222FB">
              <w:rPr>
                <w:rFonts w:ascii="Arial Narrow" w:hAnsi="Arial Narrow"/>
                <w:color w:val="0079C2"/>
                <w:sz w:val="22"/>
                <w:szCs w:val="20"/>
              </w:rPr>
              <w:t>0,6</w:t>
            </w:r>
            <w:r w:rsidR="004A3CBF" w:rsidRPr="004A3CBF">
              <w:rPr>
                <w:rFonts w:ascii="Arial Narrow" w:hAnsi="Arial Narrow"/>
                <w:color w:val="0079C2"/>
                <w:sz w:val="18"/>
                <w:szCs w:val="20"/>
              </w:rPr>
              <w:t>%</w:t>
            </w:r>
          </w:p>
        </w:tc>
        <w:tc>
          <w:tcPr>
            <w:tcW w:w="692" w:type="dxa"/>
            <w:tcBorders>
              <w:left w:val="nil"/>
              <w:right w:val="nil"/>
            </w:tcBorders>
            <w:vAlign w:val="center"/>
          </w:tcPr>
          <w:p w14:paraId="577FA4B9" w14:textId="5BA1AD9A" w:rsidR="00AE4018" w:rsidRPr="00AE4018" w:rsidRDefault="00AE4018" w:rsidP="00AE4018">
            <w:pPr>
              <w:ind w:right="-121"/>
              <w:jc w:val="center"/>
              <w:rPr>
                <w:rFonts w:ascii="Arial Narrow" w:hAnsi="Arial Narrow"/>
                <w:color w:val="1F4E79" w:themeColor="accent1" w:themeShade="80"/>
                <w:sz w:val="22"/>
                <w:szCs w:val="18"/>
              </w:rPr>
            </w:pPr>
            <w:r w:rsidRPr="00AE4018">
              <w:rPr>
                <w:rFonts w:ascii="Arial Narrow" w:hAnsi="Arial Narrow"/>
                <w:sz w:val="20"/>
                <w:szCs w:val="20"/>
              </w:rPr>
              <w:t>5 866</w:t>
            </w:r>
          </w:p>
        </w:tc>
        <w:tc>
          <w:tcPr>
            <w:tcW w:w="1100" w:type="dxa"/>
            <w:tcBorders>
              <w:left w:val="nil"/>
              <w:right w:val="nil"/>
            </w:tcBorders>
            <w:vAlign w:val="center"/>
          </w:tcPr>
          <w:p w14:paraId="56DF37C1" w14:textId="503D4036"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40,7</w:t>
            </w:r>
            <w:r w:rsidR="004A3CBF" w:rsidRPr="004A3CBF">
              <w:rPr>
                <w:rFonts w:ascii="Arial Narrow" w:hAnsi="Arial Narrow"/>
                <w:color w:val="0079C2"/>
                <w:sz w:val="18"/>
                <w:szCs w:val="20"/>
              </w:rPr>
              <w:t>%</w:t>
            </w:r>
          </w:p>
        </w:tc>
        <w:tc>
          <w:tcPr>
            <w:tcW w:w="822" w:type="dxa"/>
            <w:tcBorders>
              <w:left w:val="nil"/>
              <w:right w:val="nil"/>
            </w:tcBorders>
            <w:vAlign w:val="center"/>
          </w:tcPr>
          <w:p w14:paraId="1B3248DB" w14:textId="071847A2" w:rsidR="00AE4018" w:rsidRPr="00AE4018" w:rsidRDefault="00AE4018" w:rsidP="005E3280">
            <w:pPr>
              <w:ind w:left="-82" w:right="-112"/>
              <w:jc w:val="center"/>
              <w:rPr>
                <w:rFonts w:ascii="Arial Narrow" w:hAnsi="Arial Narrow"/>
                <w:sz w:val="20"/>
                <w:szCs w:val="18"/>
              </w:rPr>
            </w:pPr>
            <w:r w:rsidRPr="00AE4018">
              <w:rPr>
                <w:rFonts w:ascii="Arial Narrow" w:hAnsi="Arial Narrow"/>
                <w:sz w:val="20"/>
                <w:szCs w:val="20"/>
              </w:rPr>
              <w:t>29</w:t>
            </w:r>
          </w:p>
        </w:tc>
        <w:tc>
          <w:tcPr>
            <w:tcW w:w="693" w:type="dxa"/>
            <w:tcBorders>
              <w:left w:val="nil"/>
              <w:right w:val="nil"/>
            </w:tcBorders>
            <w:vAlign w:val="center"/>
          </w:tcPr>
          <w:p w14:paraId="4C6ACC31" w14:textId="3D3B0626"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0,2</w:t>
            </w:r>
            <w:r w:rsidR="004A3CBF" w:rsidRPr="004A3CBF">
              <w:rPr>
                <w:rFonts w:ascii="Arial Narrow" w:hAnsi="Arial Narrow"/>
                <w:color w:val="0079C2"/>
                <w:sz w:val="18"/>
                <w:szCs w:val="20"/>
              </w:rPr>
              <w:t>%</w:t>
            </w:r>
          </w:p>
        </w:tc>
      </w:tr>
      <w:tr w:rsidR="005E3280" w:rsidRPr="006352D1" w14:paraId="0480524B" w14:textId="77777777" w:rsidTr="005E3280">
        <w:trPr>
          <w:trHeight w:val="397"/>
        </w:trPr>
        <w:tc>
          <w:tcPr>
            <w:tcW w:w="2357" w:type="dxa"/>
            <w:tcBorders>
              <w:left w:val="nil"/>
              <w:right w:val="nil"/>
            </w:tcBorders>
            <w:vAlign w:val="center"/>
          </w:tcPr>
          <w:p w14:paraId="7D683C0C" w14:textId="77777777" w:rsidR="00AE4018" w:rsidRPr="00F22D78" w:rsidRDefault="00AE4018" w:rsidP="00AE4018">
            <w:pPr>
              <w:ind w:left="173" w:firstLine="2"/>
              <w:jc w:val="both"/>
              <w:rPr>
                <w:rFonts w:ascii="Arial Narrow" w:hAnsi="Arial Narrow"/>
                <w:color w:val="000000"/>
                <w:sz w:val="20"/>
                <w:szCs w:val="20"/>
              </w:rPr>
            </w:pPr>
            <w:r w:rsidRPr="00F22D78">
              <w:rPr>
                <w:rFonts w:ascii="Arial Narrow" w:hAnsi="Arial Narrow"/>
                <w:sz w:val="20"/>
                <w:szCs w:val="20"/>
              </w:rPr>
              <w:t>Руководители</w:t>
            </w:r>
          </w:p>
        </w:tc>
        <w:tc>
          <w:tcPr>
            <w:tcW w:w="704" w:type="dxa"/>
            <w:tcBorders>
              <w:left w:val="nil"/>
              <w:right w:val="nil"/>
            </w:tcBorders>
            <w:shd w:val="clear" w:color="auto" w:fill="auto"/>
            <w:noWrap/>
            <w:vAlign w:val="center"/>
          </w:tcPr>
          <w:p w14:paraId="22D49EC8" w14:textId="5E08743A" w:rsidR="00AE4018" w:rsidRPr="00AE4018" w:rsidRDefault="00AE4018" w:rsidP="00AE4018">
            <w:pPr>
              <w:ind w:right="-107"/>
              <w:jc w:val="center"/>
              <w:rPr>
                <w:rFonts w:ascii="Arial Narrow" w:hAnsi="Arial Narrow"/>
                <w:sz w:val="18"/>
                <w:szCs w:val="18"/>
              </w:rPr>
            </w:pPr>
            <w:r w:rsidRPr="00AE4018">
              <w:rPr>
                <w:rFonts w:ascii="Arial Narrow" w:hAnsi="Arial Narrow"/>
                <w:sz w:val="20"/>
                <w:szCs w:val="20"/>
              </w:rPr>
              <w:t>404</w:t>
            </w:r>
          </w:p>
        </w:tc>
        <w:tc>
          <w:tcPr>
            <w:tcW w:w="1390" w:type="dxa"/>
            <w:tcBorders>
              <w:left w:val="nil"/>
              <w:right w:val="nil"/>
            </w:tcBorders>
            <w:vAlign w:val="center"/>
          </w:tcPr>
          <w:p w14:paraId="51DC3366" w14:textId="4ED61ED3" w:rsidR="00AE4018" w:rsidRPr="008222FB" w:rsidRDefault="00AE4018" w:rsidP="00AE4018">
            <w:pPr>
              <w:ind w:left="-106" w:right="36"/>
              <w:jc w:val="center"/>
              <w:rPr>
                <w:rFonts w:ascii="Arial Narrow" w:hAnsi="Arial Narrow"/>
                <w:color w:val="0079C2"/>
                <w:sz w:val="22"/>
                <w:szCs w:val="18"/>
              </w:rPr>
            </w:pPr>
            <w:r w:rsidRPr="008222FB">
              <w:rPr>
                <w:rFonts w:ascii="Arial Narrow" w:hAnsi="Arial Narrow"/>
                <w:color w:val="0079C2"/>
                <w:sz w:val="22"/>
                <w:szCs w:val="20"/>
              </w:rPr>
              <w:t>18,4</w:t>
            </w:r>
            <w:r w:rsidR="004A3CBF" w:rsidRPr="004A3CBF">
              <w:rPr>
                <w:rFonts w:ascii="Arial Narrow" w:hAnsi="Arial Narrow"/>
                <w:color w:val="0079C2"/>
                <w:sz w:val="18"/>
                <w:szCs w:val="20"/>
              </w:rPr>
              <w:t>%</w:t>
            </w:r>
          </w:p>
        </w:tc>
        <w:tc>
          <w:tcPr>
            <w:tcW w:w="503" w:type="dxa"/>
            <w:tcBorders>
              <w:left w:val="nil"/>
              <w:right w:val="nil"/>
            </w:tcBorders>
            <w:vAlign w:val="center"/>
          </w:tcPr>
          <w:p w14:paraId="2A84BD03" w14:textId="01A91FCF" w:rsidR="00AE4018" w:rsidRPr="00AE4018" w:rsidRDefault="00AE4018" w:rsidP="00AE4018">
            <w:pPr>
              <w:ind w:left="-28" w:right="-121"/>
              <w:jc w:val="center"/>
              <w:rPr>
                <w:rFonts w:ascii="Arial Narrow" w:hAnsi="Arial Narrow"/>
                <w:color w:val="1F4E79" w:themeColor="accent1" w:themeShade="80"/>
                <w:sz w:val="22"/>
                <w:szCs w:val="18"/>
              </w:rPr>
            </w:pPr>
            <w:r w:rsidRPr="00AE4018">
              <w:rPr>
                <w:rFonts w:ascii="Arial Narrow" w:hAnsi="Arial Narrow"/>
                <w:sz w:val="20"/>
                <w:szCs w:val="20"/>
              </w:rPr>
              <w:t>10</w:t>
            </w:r>
          </w:p>
        </w:tc>
        <w:tc>
          <w:tcPr>
            <w:tcW w:w="1237" w:type="dxa"/>
            <w:tcBorders>
              <w:left w:val="nil"/>
              <w:right w:val="nil"/>
            </w:tcBorders>
            <w:vAlign w:val="center"/>
          </w:tcPr>
          <w:p w14:paraId="60081C25" w14:textId="2FDCB41E" w:rsidR="00AE4018" w:rsidRPr="008222FB" w:rsidRDefault="00AE4018" w:rsidP="00AE4018">
            <w:pPr>
              <w:ind w:left="-100"/>
              <w:jc w:val="center"/>
              <w:rPr>
                <w:rFonts w:ascii="Arial Narrow" w:hAnsi="Arial Narrow"/>
                <w:color w:val="0079C2"/>
                <w:sz w:val="22"/>
                <w:szCs w:val="18"/>
              </w:rPr>
            </w:pPr>
            <w:r w:rsidRPr="008222FB">
              <w:rPr>
                <w:rFonts w:ascii="Arial Narrow" w:hAnsi="Arial Narrow"/>
                <w:color w:val="0079C2"/>
                <w:sz w:val="22"/>
                <w:szCs w:val="20"/>
              </w:rPr>
              <w:t>0,5</w:t>
            </w:r>
            <w:r w:rsidR="004A3CBF" w:rsidRPr="004A3CBF">
              <w:rPr>
                <w:rFonts w:ascii="Arial Narrow" w:hAnsi="Arial Narrow"/>
                <w:color w:val="0079C2"/>
                <w:sz w:val="18"/>
                <w:szCs w:val="20"/>
              </w:rPr>
              <w:t>%</w:t>
            </w:r>
          </w:p>
        </w:tc>
        <w:tc>
          <w:tcPr>
            <w:tcW w:w="692" w:type="dxa"/>
            <w:tcBorders>
              <w:left w:val="nil"/>
              <w:right w:val="nil"/>
            </w:tcBorders>
            <w:vAlign w:val="center"/>
          </w:tcPr>
          <w:p w14:paraId="07ACBA9B" w14:textId="4E4B240B" w:rsidR="00AE4018" w:rsidRPr="00AE4018" w:rsidRDefault="00AE4018" w:rsidP="00AE4018">
            <w:pPr>
              <w:ind w:right="-121"/>
              <w:jc w:val="center"/>
              <w:rPr>
                <w:rFonts w:ascii="Arial Narrow" w:hAnsi="Arial Narrow"/>
                <w:color w:val="1F4E79" w:themeColor="accent1" w:themeShade="80"/>
                <w:sz w:val="22"/>
                <w:szCs w:val="18"/>
              </w:rPr>
            </w:pPr>
            <w:r w:rsidRPr="00AE4018">
              <w:rPr>
                <w:rFonts w:ascii="Arial Narrow" w:hAnsi="Arial Narrow"/>
                <w:sz w:val="20"/>
                <w:szCs w:val="20"/>
              </w:rPr>
              <w:t>1 567</w:t>
            </w:r>
          </w:p>
        </w:tc>
        <w:tc>
          <w:tcPr>
            <w:tcW w:w="1100" w:type="dxa"/>
            <w:tcBorders>
              <w:left w:val="nil"/>
              <w:right w:val="nil"/>
            </w:tcBorders>
            <w:vAlign w:val="center"/>
          </w:tcPr>
          <w:p w14:paraId="087F8B07" w14:textId="095B2E3D"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71,5</w:t>
            </w:r>
            <w:r w:rsidR="004A3CBF" w:rsidRPr="004A3CBF">
              <w:rPr>
                <w:rFonts w:ascii="Arial Narrow" w:hAnsi="Arial Narrow"/>
                <w:color w:val="0079C2"/>
                <w:sz w:val="18"/>
                <w:szCs w:val="20"/>
              </w:rPr>
              <w:t>%</w:t>
            </w:r>
          </w:p>
        </w:tc>
        <w:tc>
          <w:tcPr>
            <w:tcW w:w="822" w:type="dxa"/>
            <w:tcBorders>
              <w:left w:val="nil"/>
              <w:right w:val="nil"/>
            </w:tcBorders>
            <w:vAlign w:val="center"/>
          </w:tcPr>
          <w:p w14:paraId="50F0B689" w14:textId="52C0D87A" w:rsidR="00AE4018" w:rsidRPr="00AE4018" w:rsidRDefault="00AE4018" w:rsidP="005E3280">
            <w:pPr>
              <w:ind w:left="-82" w:right="-112"/>
              <w:jc w:val="center"/>
              <w:rPr>
                <w:rFonts w:ascii="Arial Narrow" w:hAnsi="Arial Narrow"/>
                <w:sz w:val="20"/>
                <w:szCs w:val="18"/>
              </w:rPr>
            </w:pPr>
            <w:r w:rsidRPr="00AE4018">
              <w:rPr>
                <w:rFonts w:ascii="Arial Narrow" w:hAnsi="Arial Narrow"/>
                <w:sz w:val="20"/>
                <w:szCs w:val="20"/>
              </w:rPr>
              <w:t>16</w:t>
            </w:r>
          </w:p>
        </w:tc>
        <w:tc>
          <w:tcPr>
            <w:tcW w:w="693" w:type="dxa"/>
            <w:tcBorders>
              <w:left w:val="nil"/>
              <w:right w:val="nil"/>
            </w:tcBorders>
            <w:vAlign w:val="center"/>
          </w:tcPr>
          <w:p w14:paraId="2005404B" w14:textId="69198BB5"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0,7</w:t>
            </w:r>
            <w:r w:rsidR="004A3CBF" w:rsidRPr="004A3CBF">
              <w:rPr>
                <w:rFonts w:ascii="Arial Narrow" w:hAnsi="Arial Narrow"/>
                <w:color w:val="0079C2"/>
                <w:sz w:val="18"/>
                <w:szCs w:val="20"/>
              </w:rPr>
              <w:t>%</w:t>
            </w:r>
          </w:p>
        </w:tc>
      </w:tr>
      <w:tr w:rsidR="005E3280" w:rsidRPr="006352D1" w14:paraId="206BE136" w14:textId="77777777" w:rsidTr="005E3280">
        <w:trPr>
          <w:trHeight w:val="397"/>
        </w:trPr>
        <w:tc>
          <w:tcPr>
            <w:tcW w:w="2357" w:type="dxa"/>
            <w:tcBorders>
              <w:left w:val="nil"/>
              <w:right w:val="nil"/>
            </w:tcBorders>
            <w:vAlign w:val="center"/>
          </w:tcPr>
          <w:p w14:paraId="49E1C0F1" w14:textId="77777777" w:rsidR="00AE4018" w:rsidRPr="00F22D78" w:rsidRDefault="00AE4018" w:rsidP="00AE4018">
            <w:pPr>
              <w:ind w:left="219" w:hanging="44"/>
              <w:jc w:val="both"/>
              <w:rPr>
                <w:rFonts w:ascii="Arial Narrow" w:hAnsi="Arial Narrow"/>
                <w:color w:val="000000"/>
                <w:sz w:val="20"/>
                <w:szCs w:val="20"/>
              </w:rPr>
            </w:pPr>
            <w:r w:rsidRPr="00F22D78">
              <w:rPr>
                <w:rFonts w:ascii="Arial Narrow" w:hAnsi="Arial Narrow"/>
                <w:sz w:val="20"/>
                <w:szCs w:val="20"/>
              </w:rPr>
              <w:t>Специалисты</w:t>
            </w:r>
          </w:p>
        </w:tc>
        <w:tc>
          <w:tcPr>
            <w:tcW w:w="704" w:type="dxa"/>
            <w:tcBorders>
              <w:left w:val="nil"/>
              <w:right w:val="nil"/>
            </w:tcBorders>
            <w:shd w:val="clear" w:color="auto" w:fill="auto"/>
            <w:noWrap/>
            <w:vAlign w:val="center"/>
          </w:tcPr>
          <w:p w14:paraId="74B3B224" w14:textId="43A4C727" w:rsidR="00AE4018" w:rsidRPr="00AE4018" w:rsidRDefault="00AE4018" w:rsidP="00AE4018">
            <w:pPr>
              <w:ind w:right="-107"/>
              <w:jc w:val="center"/>
              <w:rPr>
                <w:rFonts w:ascii="Arial Narrow" w:hAnsi="Arial Narrow"/>
                <w:sz w:val="18"/>
                <w:szCs w:val="18"/>
              </w:rPr>
            </w:pPr>
            <w:r w:rsidRPr="00AE4018">
              <w:rPr>
                <w:rFonts w:ascii="Arial Narrow" w:hAnsi="Arial Narrow"/>
                <w:sz w:val="20"/>
                <w:szCs w:val="20"/>
              </w:rPr>
              <w:t>492</w:t>
            </w:r>
          </w:p>
        </w:tc>
        <w:tc>
          <w:tcPr>
            <w:tcW w:w="1390" w:type="dxa"/>
            <w:tcBorders>
              <w:left w:val="nil"/>
              <w:right w:val="nil"/>
            </w:tcBorders>
            <w:vAlign w:val="center"/>
          </w:tcPr>
          <w:p w14:paraId="2CC6120E" w14:textId="795859CE" w:rsidR="00AE4018" w:rsidRPr="008222FB" w:rsidRDefault="00AE4018" w:rsidP="00AE4018">
            <w:pPr>
              <w:ind w:left="-106" w:right="36"/>
              <w:jc w:val="center"/>
              <w:rPr>
                <w:rFonts w:ascii="Arial Narrow" w:hAnsi="Arial Narrow"/>
                <w:color w:val="0079C2"/>
                <w:sz w:val="22"/>
                <w:szCs w:val="18"/>
              </w:rPr>
            </w:pPr>
            <w:r w:rsidRPr="008222FB">
              <w:rPr>
                <w:rFonts w:ascii="Arial Narrow" w:hAnsi="Arial Narrow"/>
                <w:color w:val="0079C2"/>
                <w:sz w:val="22"/>
                <w:szCs w:val="20"/>
              </w:rPr>
              <w:t>12,3</w:t>
            </w:r>
            <w:r w:rsidR="004A3CBF" w:rsidRPr="004A3CBF">
              <w:rPr>
                <w:rFonts w:ascii="Arial Narrow" w:hAnsi="Arial Narrow"/>
                <w:color w:val="0079C2"/>
                <w:sz w:val="18"/>
                <w:szCs w:val="20"/>
              </w:rPr>
              <w:t>%</w:t>
            </w:r>
          </w:p>
        </w:tc>
        <w:tc>
          <w:tcPr>
            <w:tcW w:w="503" w:type="dxa"/>
            <w:tcBorders>
              <w:left w:val="nil"/>
              <w:right w:val="nil"/>
            </w:tcBorders>
            <w:vAlign w:val="center"/>
          </w:tcPr>
          <w:p w14:paraId="0C6B2623" w14:textId="6C57B7DF" w:rsidR="00AE4018" w:rsidRPr="00AE4018" w:rsidRDefault="00AE4018" w:rsidP="00AE4018">
            <w:pPr>
              <w:ind w:left="-28" w:right="-121"/>
              <w:jc w:val="center"/>
              <w:rPr>
                <w:rFonts w:ascii="Arial Narrow" w:hAnsi="Arial Narrow"/>
                <w:color w:val="1F4E79" w:themeColor="accent1" w:themeShade="80"/>
                <w:sz w:val="22"/>
                <w:szCs w:val="18"/>
              </w:rPr>
            </w:pPr>
            <w:r w:rsidRPr="00AE4018">
              <w:rPr>
                <w:rFonts w:ascii="Arial Narrow" w:hAnsi="Arial Narrow"/>
                <w:sz w:val="20"/>
                <w:szCs w:val="20"/>
              </w:rPr>
              <w:t>32</w:t>
            </w:r>
          </w:p>
        </w:tc>
        <w:tc>
          <w:tcPr>
            <w:tcW w:w="1237" w:type="dxa"/>
            <w:tcBorders>
              <w:left w:val="nil"/>
              <w:right w:val="nil"/>
            </w:tcBorders>
            <w:vAlign w:val="center"/>
          </w:tcPr>
          <w:p w14:paraId="725E2DDE" w14:textId="1BB47805" w:rsidR="00AE4018" w:rsidRPr="008222FB" w:rsidRDefault="00AE4018" w:rsidP="00AE4018">
            <w:pPr>
              <w:ind w:left="-100"/>
              <w:jc w:val="center"/>
              <w:rPr>
                <w:rFonts w:ascii="Arial Narrow" w:hAnsi="Arial Narrow"/>
                <w:color w:val="0079C2"/>
                <w:sz w:val="22"/>
                <w:szCs w:val="18"/>
              </w:rPr>
            </w:pPr>
            <w:r w:rsidRPr="008222FB">
              <w:rPr>
                <w:rFonts w:ascii="Arial Narrow" w:hAnsi="Arial Narrow"/>
                <w:color w:val="0079C2"/>
                <w:sz w:val="22"/>
                <w:szCs w:val="20"/>
              </w:rPr>
              <w:t>0,8</w:t>
            </w:r>
            <w:r w:rsidR="004A3CBF" w:rsidRPr="004A3CBF">
              <w:rPr>
                <w:rFonts w:ascii="Arial Narrow" w:hAnsi="Arial Narrow"/>
                <w:color w:val="0079C2"/>
                <w:sz w:val="18"/>
                <w:szCs w:val="20"/>
              </w:rPr>
              <w:t>%</w:t>
            </w:r>
          </w:p>
        </w:tc>
        <w:tc>
          <w:tcPr>
            <w:tcW w:w="692" w:type="dxa"/>
            <w:tcBorders>
              <w:left w:val="nil"/>
              <w:right w:val="nil"/>
            </w:tcBorders>
            <w:vAlign w:val="center"/>
          </w:tcPr>
          <w:p w14:paraId="45AF6A0B" w14:textId="270B500E" w:rsidR="00AE4018" w:rsidRPr="00AE4018" w:rsidRDefault="00AE4018" w:rsidP="00AE4018">
            <w:pPr>
              <w:ind w:right="-121"/>
              <w:jc w:val="center"/>
              <w:rPr>
                <w:rFonts w:ascii="Arial Narrow" w:hAnsi="Arial Narrow"/>
                <w:color w:val="1F4E79" w:themeColor="accent1" w:themeShade="80"/>
                <w:sz w:val="22"/>
                <w:szCs w:val="18"/>
              </w:rPr>
            </w:pPr>
            <w:r w:rsidRPr="00AE4018">
              <w:rPr>
                <w:rFonts w:ascii="Arial Narrow" w:hAnsi="Arial Narrow"/>
                <w:sz w:val="20"/>
                <w:szCs w:val="20"/>
              </w:rPr>
              <w:t>3 254</w:t>
            </w:r>
          </w:p>
        </w:tc>
        <w:tc>
          <w:tcPr>
            <w:tcW w:w="1100" w:type="dxa"/>
            <w:tcBorders>
              <w:left w:val="nil"/>
              <w:right w:val="nil"/>
            </w:tcBorders>
            <w:vAlign w:val="center"/>
          </w:tcPr>
          <w:p w14:paraId="7584025B" w14:textId="38AB4FDE"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81,5</w:t>
            </w:r>
            <w:r w:rsidR="004A3CBF" w:rsidRPr="004A3CBF">
              <w:rPr>
                <w:rFonts w:ascii="Arial Narrow" w:hAnsi="Arial Narrow"/>
                <w:color w:val="0079C2"/>
                <w:sz w:val="18"/>
                <w:szCs w:val="20"/>
              </w:rPr>
              <w:t>%</w:t>
            </w:r>
          </w:p>
        </w:tc>
        <w:tc>
          <w:tcPr>
            <w:tcW w:w="822" w:type="dxa"/>
            <w:tcBorders>
              <w:left w:val="nil"/>
              <w:right w:val="nil"/>
            </w:tcBorders>
            <w:vAlign w:val="center"/>
          </w:tcPr>
          <w:p w14:paraId="69B63D98" w14:textId="4ABB01E6" w:rsidR="00AE4018" w:rsidRPr="00AE4018" w:rsidRDefault="00AE4018" w:rsidP="005E3280">
            <w:pPr>
              <w:ind w:left="-82" w:right="-112"/>
              <w:jc w:val="center"/>
              <w:rPr>
                <w:rFonts w:ascii="Arial Narrow" w:hAnsi="Arial Narrow"/>
                <w:sz w:val="20"/>
                <w:szCs w:val="18"/>
              </w:rPr>
            </w:pPr>
            <w:r w:rsidRPr="00AE4018">
              <w:rPr>
                <w:rFonts w:ascii="Arial Narrow" w:hAnsi="Arial Narrow"/>
                <w:sz w:val="20"/>
                <w:szCs w:val="20"/>
              </w:rPr>
              <w:t>11</w:t>
            </w:r>
          </w:p>
        </w:tc>
        <w:tc>
          <w:tcPr>
            <w:tcW w:w="693" w:type="dxa"/>
            <w:tcBorders>
              <w:left w:val="nil"/>
              <w:right w:val="nil"/>
            </w:tcBorders>
            <w:vAlign w:val="center"/>
          </w:tcPr>
          <w:p w14:paraId="645B5F82" w14:textId="006AF51D"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0,3</w:t>
            </w:r>
            <w:r w:rsidR="004A3CBF" w:rsidRPr="004A3CBF">
              <w:rPr>
                <w:rFonts w:ascii="Arial Narrow" w:hAnsi="Arial Narrow"/>
                <w:color w:val="0079C2"/>
                <w:sz w:val="18"/>
                <w:szCs w:val="20"/>
              </w:rPr>
              <w:t>%</w:t>
            </w:r>
          </w:p>
        </w:tc>
      </w:tr>
      <w:tr w:rsidR="005E3280" w:rsidRPr="006352D1" w14:paraId="063DF96E" w14:textId="77777777" w:rsidTr="005E3280">
        <w:trPr>
          <w:trHeight w:val="397"/>
        </w:trPr>
        <w:tc>
          <w:tcPr>
            <w:tcW w:w="2357" w:type="dxa"/>
            <w:tcBorders>
              <w:left w:val="nil"/>
              <w:right w:val="nil"/>
            </w:tcBorders>
            <w:vAlign w:val="center"/>
          </w:tcPr>
          <w:p w14:paraId="65AB8611" w14:textId="77777777" w:rsidR="00AE4018" w:rsidRPr="00F22D78" w:rsidRDefault="00AE4018" w:rsidP="00AE4018">
            <w:pPr>
              <w:ind w:left="219" w:hanging="44"/>
              <w:jc w:val="both"/>
              <w:rPr>
                <w:rFonts w:ascii="Arial Narrow" w:hAnsi="Arial Narrow"/>
                <w:color w:val="000000"/>
                <w:sz w:val="20"/>
                <w:szCs w:val="20"/>
              </w:rPr>
            </w:pPr>
            <w:r w:rsidRPr="00F22D78">
              <w:rPr>
                <w:rFonts w:ascii="Arial Narrow" w:hAnsi="Arial Narrow"/>
                <w:sz w:val="20"/>
                <w:szCs w:val="20"/>
              </w:rPr>
              <w:t>Служащие</w:t>
            </w:r>
          </w:p>
        </w:tc>
        <w:tc>
          <w:tcPr>
            <w:tcW w:w="704" w:type="dxa"/>
            <w:tcBorders>
              <w:left w:val="nil"/>
              <w:right w:val="nil"/>
            </w:tcBorders>
            <w:shd w:val="clear" w:color="auto" w:fill="auto"/>
            <w:noWrap/>
            <w:vAlign w:val="center"/>
          </w:tcPr>
          <w:p w14:paraId="004335E3" w14:textId="43F3F89B" w:rsidR="00AE4018" w:rsidRPr="00AE4018" w:rsidRDefault="00AE4018" w:rsidP="00AE4018">
            <w:pPr>
              <w:ind w:right="-107"/>
              <w:jc w:val="center"/>
              <w:rPr>
                <w:rFonts w:ascii="Arial Narrow" w:hAnsi="Arial Narrow"/>
                <w:sz w:val="18"/>
                <w:szCs w:val="18"/>
              </w:rPr>
            </w:pPr>
            <w:r w:rsidRPr="00AE4018">
              <w:rPr>
                <w:rFonts w:ascii="Arial Narrow" w:hAnsi="Arial Narrow"/>
                <w:sz w:val="20"/>
                <w:szCs w:val="20"/>
              </w:rPr>
              <w:t>16</w:t>
            </w:r>
          </w:p>
        </w:tc>
        <w:tc>
          <w:tcPr>
            <w:tcW w:w="1390" w:type="dxa"/>
            <w:tcBorders>
              <w:left w:val="nil"/>
              <w:right w:val="nil"/>
            </w:tcBorders>
            <w:vAlign w:val="center"/>
          </w:tcPr>
          <w:p w14:paraId="2D76F4AC" w14:textId="43866466" w:rsidR="00AE4018" w:rsidRPr="008222FB" w:rsidRDefault="00AE4018" w:rsidP="00AE4018">
            <w:pPr>
              <w:ind w:left="-106" w:right="36"/>
              <w:jc w:val="center"/>
              <w:rPr>
                <w:rFonts w:ascii="Arial Narrow" w:hAnsi="Arial Narrow"/>
                <w:color w:val="0079C2"/>
                <w:sz w:val="22"/>
                <w:szCs w:val="18"/>
              </w:rPr>
            </w:pPr>
            <w:r w:rsidRPr="008222FB">
              <w:rPr>
                <w:rFonts w:ascii="Arial Narrow" w:hAnsi="Arial Narrow"/>
                <w:color w:val="0079C2"/>
                <w:sz w:val="22"/>
                <w:szCs w:val="20"/>
              </w:rPr>
              <w:t>21,9</w:t>
            </w:r>
            <w:r w:rsidR="004A3CBF" w:rsidRPr="004A3CBF">
              <w:rPr>
                <w:rFonts w:ascii="Arial Narrow" w:hAnsi="Arial Narrow"/>
                <w:color w:val="0079C2"/>
                <w:sz w:val="18"/>
                <w:szCs w:val="20"/>
              </w:rPr>
              <w:t>%</w:t>
            </w:r>
          </w:p>
        </w:tc>
        <w:tc>
          <w:tcPr>
            <w:tcW w:w="503" w:type="dxa"/>
            <w:tcBorders>
              <w:left w:val="nil"/>
              <w:right w:val="nil"/>
            </w:tcBorders>
            <w:vAlign w:val="center"/>
          </w:tcPr>
          <w:p w14:paraId="1B5C0884" w14:textId="51CF5748" w:rsidR="00AE4018" w:rsidRPr="00AE4018" w:rsidRDefault="00AE4018" w:rsidP="00AE4018">
            <w:pPr>
              <w:ind w:left="-28" w:right="-121"/>
              <w:jc w:val="center"/>
              <w:rPr>
                <w:rFonts w:ascii="Arial Narrow" w:hAnsi="Arial Narrow"/>
                <w:color w:val="1F4E79" w:themeColor="accent1" w:themeShade="80"/>
                <w:sz w:val="22"/>
                <w:szCs w:val="18"/>
              </w:rPr>
            </w:pPr>
            <w:r w:rsidRPr="00AE4018">
              <w:rPr>
                <w:rFonts w:ascii="Arial Narrow" w:hAnsi="Arial Narrow"/>
                <w:sz w:val="20"/>
                <w:szCs w:val="20"/>
              </w:rPr>
              <w:t>4</w:t>
            </w:r>
          </w:p>
        </w:tc>
        <w:tc>
          <w:tcPr>
            <w:tcW w:w="1237" w:type="dxa"/>
            <w:tcBorders>
              <w:left w:val="nil"/>
              <w:right w:val="nil"/>
            </w:tcBorders>
            <w:vAlign w:val="center"/>
          </w:tcPr>
          <w:p w14:paraId="40441A40" w14:textId="50FEB98D" w:rsidR="00AE4018" w:rsidRPr="008222FB" w:rsidRDefault="00AE4018" w:rsidP="00AE4018">
            <w:pPr>
              <w:ind w:left="-100"/>
              <w:jc w:val="center"/>
              <w:rPr>
                <w:rFonts w:ascii="Arial Narrow" w:hAnsi="Arial Narrow"/>
                <w:color w:val="0079C2"/>
                <w:sz w:val="22"/>
                <w:szCs w:val="18"/>
              </w:rPr>
            </w:pPr>
            <w:r w:rsidRPr="008222FB">
              <w:rPr>
                <w:rFonts w:ascii="Arial Narrow" w:hAnsi="Arial Narrow"/>
                <w:color w:val="0079C2"/>
                <w:sz w:val="22"/>
                <w:szCs w:val="20"/>
              </w:rPr>
              <w:t>5,5</w:t>
            </w:r>
            <w:r w:rsidR="004A3CBF" w:rsidRPr="004A3CBF">
              <w:rPr>
                <w:rFonts w:ascii="Arial Narrow" w:hAnsi="Arial Narrow"/>
                <w:color w:val="0079C2"/>
                <w:sz w:val="18"/>
                <w:szCs w:val="20"/>
              </w:rPr>
              <w:t>%</w:t>
            </w:r>
          </w:p>
        </w:tc>
        <w:tc>
          <w:tcPr>
            <w:tcW w:w="692" w:type="dxa"/>
            <w:tcBorders>
              <w:left w:val="nil"/>
              <w:right w:val="nil"/>
            </w:tcBorders>
            <w:vAlign w:val="center"/>
          </w:tcPr>
          <w:p w14:paraId="47952E98" w14:textId="5F163F1E" w:rsidR="00AE4018" w:rsidRPr="00AE4018" w:rsidRDefault="00AE4018" w:rsidP="00AE4018">
            <w:pPr>
              <w:ind w:right="-121"/>
              <w:jc w:val="center"/>
              <w:rPr>
                <w:rFonts w:ascii="Arial Narrow" w:hAnsi="Arial Narrow"/>
                <w:color w:val="1F4E79" w:themeColor="accent1" w:themeShade="80"/>
                <w:sz w:val="22"/>
                <w:szCs w:val="18"/>
              </w:rPr>
            </w:pPr>
            <w:r w:rsidRPr="00AE4018">
              <w:rPr>
                <w:rFonts w:ascii="Arial Narrow" w:hAnsi="Arial Narrow"/>
                <w:sz w:val="20"/>
                <w:szCs w:val="20"/>
              </w:rPr>
              <w:t>35</w:t>
            </w:r>
          </w:p>
        </w:tc>
        <w:tc>
          <w:tcPr>
            <w:tcW w:w="1100" w:type="dxa"/>
            <w:tcBorders>
              <w:left w:val="nil"/>
              <w:right w:val="nil"/>
            </w:tcBorders>
            <w:vAlign w:val="center"/>
          </w:tcPr>
          <w:p w14:paraId="412969B7" w14:textId="1978324A"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47,9</w:t>
            </w:r>
            <w:r w:rsidR="004A3CBF" w:rsidRPr="004A3CBF">
              <w:rPr>
                <w:rFonts w:ascii="Arial Narrow" w:hAnsi="Arial Narrow"/>
                <w:color w:val="0079C2"/>
                <w:sz w:val="18"/>
                <w:szCs w:val="20"/>
              </w:rPr>
              <w:t>%</w:t>
            </w:r>
          </w:p>
        </w:tc>
        <w:tc>
          <w:tcPr>
            <w:tcW w:w="822" w:type="dxa"/>
            <w:tcBorders>
              <w:left w:val="nil"/>
              <w:right w:val="nil"/>
            </w:tcBorders>
            <w:vAlign w:val="center"/>
          </w:tcPr>
          <w:p w14:paraId="7D83CA75" w14:textId="01FFB7EB" w:rsidR="00AE4018" w:rsidRPr="00AE4018" w:rsidRDefault="00AE4018" w:rsidP="005E3280">
            <w:pPr>
              <w:ind w:left="-82" w:right="-112"/>
              <w:jc w:val="center"/>
              <w:rPr>
                <w:rFonts w:ascii="Arial Narrow" w:hAnsi="Arial Narrow"/>
                <w:sz w:val="20"/>
                <w:szCs w:val="18"/>
              </w:rPr>
            </w:pPr>
            <w:r w:rsidRPr="00AE4018">
              <w:rPr>
                <w:rFonts w:ascii="Arial Narrow" w:hAnsi="Arial Narrow"/>
                <w:sz w:val="20"/>
                <w:szCs w:val="20"/>
              </w:rPr>
              <w:t>0</w:t>
            </w:r>
          </w:p>
        </w:tc>
        <w:tc>
          <w:tcPr>
            <w:tcW w:w="693" w:type="dxa"/>
            <w:tcBorders>
              <w:left w:val="nil"/>
              <w:right w:val="nil"/>
            </w:tcBorders>
            <w:vAlign w:val="center"/>
          </w:tcPr>
          <w:p w14:paraId="6CC96BEB" w14:textId="4A3F60C0"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0,0</w:t>
            </w:r>
          </w:p>
        </w:tc>
      </w:tr>
      <w:tr w:rsidR="005E3280" w:rsidRPr="006352D1" w14:paraId="41D721D6" w14:textId="77777777" w:rsidTr="005E3280">
        <w:trPr>
          <w:trHeight w:val="397"/>
        </w:trPr>
        <w:tc>
          <w:tcPr>
            <w:tcW w:w="2357" w:type="dxa"/>
            <w:tcBorders>
              <w:left w:val="nil"/>
              <w:right w:val="nil"/>
            </w:tcBorders>
            <w:vAlign w:val="center"/>
          </w:tcPr>
          <w:p w14:paraId="1296A989" w14:textId="77777777" w:rsidR="00AE4018" w:rsidRPr="00F22D78" w:rsidRDefault="00AE4018" w:rsidP="00AE4018">
            <w:pPr>
              <w:ind w:left="219" w:hanging="44"/>
              <w:jc w:val="both"/>
              <w:rPr>
                <w:rFonts w:ascii="Arial Narrow" w:hAnsi="Arial Narrow"/>
                <w:color w:val="000000"/>
                <w:sz w:val="20"/>
                <w:szCs w:val="20"/>
              </w:rPr>
            </w:pPr>
            <w:r w:rsidRPr="00F22D78">
              <w:rPr>
                <w:rFonts w:ascii="Arial Narrow" w:hAnsi="Arial Narrow"/>
                <w:sz w:val="20"/>
                <w:szCs w:val="20"/>
              </w:rPr>
              <w:t>Рабочие</w:t>
            </w:r>
          </w:p>
        </w:tc>
        <w:tc>
          <w:tcPr>
            <w:tcW w:w="704" w:type="dxa"/>
            <w:tcBorders>
              <w:left w:val="nil"/>
              <w:right w:val="nil"/>
            </w:tcBorders>
            <w:shd w:val="clear" w:color="auto" w:fill="auto"/>
            <w:noWrap/>
            <w:vAlign w:val="center"/>
          </w:tcPr>
          <w:p w14:paraId="38F2A591" w14:textId="5EFFAFB0" w:rsidR="00AE4018" w:rsidRPr="00AE4018" w:rsidRDefault="00AE4018" w:rsidP="00AE4018">
            <w:pPr>
              <w:ind w:right="-107"/>
              <w:jc w:val="center"/>
              <w:rPr>
                <w:rFonts w:ascii="Arial Narrow" w:hAnsi="Arial Narrow"/>
                <w:sz w:val="18"/>
                <w:szCs w:val="18"/>
              </w:rPr>
            </w:pPr>
            <w:r w:rsidRPr="00AE4018">
              <w:rPr>
                <w:rFonts w:ascii="Arial Narrow" w:hAnsi="Arial Narrow"/>
                <w:sz w:val="20"/>
                <w:szCs w:val="20"/>
              </w:rPr>
              <w:t>1 614</w:t>
            </w:r>
          </w:p>
        </w:tc>
        <w:tc>
          <w:tcPr>
            <w:tcW w:w="1390" w:type="dxa"/>
            <w:tcBorders>
              <w:left w:val="nil"/>
              <w:right w:val="nil"/>
            </w:tcBorders>
            <w:vAlign w:val="center"/>
          </w:tcPr>
          <w:p w14:paraId="4FC67960" w14:textId="09A3A373" w:rsidR="00AE4018" w:rsidRPr="008222FB" w:rsidRDefault="00AE4018" w:rsidP="00AE4018">
            <w:pPr>
              <w:ind w:left="-106" w:right="36"/>
              <w:jc w:val="center"/>
              <w:rPr>
                <w:rFonts w:ascii="Arial Narrow" w:hAnsi="Arial Narrow"/>
                <w:color w:val="0079C2"/>
                <w:sz w:val="22"/>
                <w:szCs w:val="18"/>
              </w:rPr>
            </w:pPr>
            <w:r w:rsidRPr="008222FB">
              <w:rPr>
                <w:rFonts w:ascii="Arial Narrow" w:hAnsi="Arial Narrow"/>
                <w:color w:val="0079C2"/>
                <w:sz w:val="22"/>
                <w:szCs w:val="20"/>
              </w:rPr>
              <w:t>19,8</w:t>
            </w:r>
            <w:r w:rsidR="004A3CBF" w:rsidRPr="004A3CBF">
              <w:rPr>
                <w:rFonts w:ascii="Arial Narrow" w:hAnsi="Arial Narrow"/>
                <w:color w:val="0079C2"/>
                <w:sz w:val="18"/>
                <w:szCs w:val="20"/>
              </w:rPr>
              <w:t>%</w:t>
            </w:r>
          </w:p>
        </w:tc>
        <w:tc>
          <w:tcPr>
            <w:tcW w:w="503" w:type="dxa"/>
            <w:tcBorders>
              <w:left w:val="nil"/>
              <w:right w:val="nil"/>
            </w:tcBorders>
            <w:vAlign w:val="center"/>
          </w:tcPr>
          <w:p w14:paraId="4A23D102" w14:textId="34B10383" w:rsidR="00AE4018" w:rsidRPr="00AE4018" w:rsidRDefault="00AE4018" w:rsidP="00AE4018">
            <w:pPr>
              <w:ind w:left="-28" w:right="-121"/>
              <w:jc w:val="center"/>
              <w:rPr>
                <w:rFonts w:ascii="Arial Narrow" w:hAnsi="Arial Narrow"/>
                <w:color w:val="1F4E79" w:themeColor="accent1" w:themeShade="80"/>
                <w:sz w:val="22"/>
                <w:szCs w:val="18"/>
              </w:rPr>
            </w:pPr>
            <w:r w:rsidRPr="00AE4018">
              <w:rPr>
                <w:rFonts w:ascii="Arial Narrow" w:hAnsi="Arial Narrow"/>
                <w:sz w:val="20"/>
                <w:szCs w:val="20"/>
              </w:rPr>
              <w:t>44</w:t>
            </w:r>
          </w:p>
        </w:tc>
        <w:tc>
          <w:tcPr>
            <w:tcW w:w="1237" w:type="dxa"/>
            <w:tcBorders>
              <w:left w:val="nil"/>
              <w:right w:val="nil"/>
            </w:tcBorders>
            <w:vAlign w:val="center"/>
          </w:tcPr>
          <w:p w14:paraId="6737F717" w14:textId="4FC79633" w:rsidR="00AE4018" w:rsidRPr="008222FB" w:rsidRDefault="00AE4018" w:rsidP="00AE4018">
            <w:pPr>
              <w:ind w:left="-100"/>
              <w:jc w:val="center"/>
              <w:rPr>
                <w:rFonts w:ascii="Arial Narrow" w:hAnsi="Arial Narrow"/>
                <w:color w:val="0079C2"/>
                <w:sz w:val="22"/>
                <w:szCs w:val="18"/>
              </w:rPr>
            </w:pPr>
            <w:r w:rsidRPr="008222FB">
              <w:rPr>
                <w:rFonts w:ascii="Arial Narrow" w:hAnsi="Arial Narrow"/>
                <w:color w:val="0079C2"/>
                <w:sz w:val="22"/>
                <w:szCs w:val="20"/>
              </w:rPr>
              <w:t>0,5</w:t>
            </w:r>
            <w:r w:rsidR="004A3CBF" w:rsidRPr="004A3CBF">
              <w:rPr>
                <w:rFonts w:ascii="Arial Narrow" w:hAnsi="Arial Narrow"/>
                <w:color w:val="0079C2"/>
                <w:sz w:val="18"/>
                <w:szCs w:val="20"/>
              </w:rPr>
              <w:t>%</w:t>
            </w:r>
          </w:p>
        </w:tc>
        <w:tc>
          <w:tcPr>
            <w:tcW w:w="692" w:type="dxa"/>
            <w:tcBorders>
              <w:left w:val="nil"/>
              <w:right w:val="nil"/>
            </w:tcBorders>
            <w:vAlign w:val="center"/>
          </w:tcPr>
          <w:p w14:paraId="0C2B3F94" w14:textId="6E7F4F0F" w:rsidR="00AE4018" w:rsidRPr="00AE4018" w:rsidRDefault="00AE4018" w:rsidP="00AE4018">
            <w:pPr>
              <w:ind w:right="-121"/>
              <w:jc w:val="center"/>
              <w:rPr>
                <w:rFonts w:ascii="Arial Narrow" w:hAnsi="Arial Narrow"/>
                <w:color w:val="1F4E79" w:themeColor="accent1" w:themeShade="80"/>
                <w:sz w:val="22"/>
                <w:szCs w:val="18"/>
              </w:rPr>
            </w:pPr>
            <w:r w:rsidRPr="00AE4018">
              <w:rPr>
                <w:rFonts w:ascii="Arial Narrow" w:hAnsi="Arial Narrow"/>
                <w:sz w:val="20"/>
                <w:szCs w:val="20"/>
              </w:rPr>
              <w:t>1 010</w:t>
            </w:r>
          </w:p>
        </w:tc>
        <w:tc>
          <w:tcPr>
            <w:tcW w:w="1100" w:type="dxa"/>
            <w:tcBorders>
              <w:left w:val="nil"/>
              <w:right w:val="nil"/>
            </w:tcBorders>
            <w:vAlign w:val="center"/>
          </w:tcPr>
          <w:p w14:paraId="7232D339" w14:textId="0B2A2EF0"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12,4</w:t>
            </w:r>
            <w:r w:rsidR="004A3CBF" w:rsidRPr="004A3CBF">
              <w:rPr>
                <w:rFonts w:ascii="Arial Narrow" w:hAnsi="Arial Narrow"/>
                <w:color w:val="0079C2"/>
                <w:sz w:val="18"/>
                <w:szCs w:val="20"/>
              </w:rPr>
              <w:t>%</w:t>
            </w:r>
          </w:p>
        </w:tc>
        <w:tc>
          <w:tcPr>
            <w:tcW w:w="822" w:type="dxa"/>
            <w:tcBorders>
              <w:left w:val="nil"/>
              <w:right w:val="nil"/>
            </w:tcBorders>
            <w:vAlign w:val="center"/>
          </w:tcPr>
          <w:p w14:paraId="24A7C1B0" w14:textId="00F0C5B5" w:rsidR="00AE4018" w:rsidRPr="00AE4018" w:rsidRDefault="00AE4018" w:rsidP="005E3280">
            <w:pPr>
              <w:ind w:left="-82" w:right="-112"/>
              <w:jc w:val="center"/>
              <w:rPr>
                <w:rFonts w:ascii="Arial Narrow" w:hAnsi="Arial Narrow"/>
                <w:sz w:val="20"/>
                <w:szCs w:val="18"/>
              </w:rPr>
            </w:pPr>
            <w:r w:rsidRPr="00AE4018">
              <w:rPr>
                <w:rFonts w:ascii="Arial Narrow" w:hAnsi="Arial Narrow"/>
                <w:sz w:val="20"/>
                <w:szCs w:val="20"/>
              </w:rPr>
              <w:t>2</w:t>
            </w:r>
          </w:p>
        </w:tc>
        <w:tc>
          <w:tcPr>
            <w:tcW w:w="693" w:type="dxa"/>
            <w:tcBorders>
              <w:left w:val="nil"/>
              <w:right w:val="nil"/>
            </w:tcBorders>
            <w:vAlign w:val="center"/>
          </w:tcPr>
          <w:p w14:paraId="22DE3655" w14:textId="2FDD582B" w:rsidR="00AE4018" w:rsidRPr="008222FB" w:rsidRDefault="00AE4018" w:rsidP="005E3280">
            <w:pPr>
              <w:ind w:left="-101"/>
              <w:jc w:val="center"/>
              <w:rPr>
                <w:rFonts w:ascii="Arial Narrow" w:hAnsi="Arial Narrow"/>
                <w:color w:val="0079C2"/>
                <w:sz w:val="22"/>
                <w:szCs w:val="18"/>
              </w:rPr>
            </w:pPr>
            <w:r w:rsidRPr="008222FB">
              <w:rPr>
                <w:rFonts w:ascii="Arial Narrow" w:hAnsi="Arial Narrow"/>
                <w:color w:val="0079C2"/>
                <w:sz w:val="22"/>
                <w:szCs w:val="20"/>
              </w:rPr>
              <w:t>0,0</w:t>
            </w:r>
          </w:p>
        </w:tc>
      </w:tr>
    </w:tbl>
    <w:p w14:paraId="603BD774" w14:textId="77777777" w:rsidR="00776FD8" w:rsidRPr="005E3280" w:rsidRDefault="00776FD8" w:rsidP="005E3280">
      <w:pPr>
        <w:widowControl w:val="0"/>
        <w:spacing w:before="200" w:after="120"/>
        <w:jc w:val="both"/>
        <w:rPr>
          <w:rFonts w:ascii="Arial Narrow" w:hAnsi="Arial Narrow" w:cs="Tahoma"/>
          <w:sz w:val="20"/>
          <w:szCs w:val="20"/>
        </w:rPr>
      </w:pPr>
      <w:r w:rsidRPr="005E3280">
        <w:rPr>
          <w:rFonts w:ascii="Arial Narrow" w:hAnsi="Arial Narrow" w:cs="Tahoma"/>
          <w:sz w:val="20"/>
          <w:szCs w:val="20"/>
        </w:rPr>
        <w:t>ПАО «МОЭК» располагает трудоспособным коллективом, обладающим необходимыми профессиональными знаниями, умениями, навыками для обучения молодых кадров, ознакомления их с передовыми достижениями и передачи им накопленного опыта.</w:t>
      </w:r>
    </w:p>
    <w:p w14:paraId="1B38C3BB" w14:textId="77777777" w:rsidR="00776FD8" w:rsidRPr="008222FB" w:rsidRDefault="00776FD8" w:rsidP="005E3280">
      <w:pPr>
        <w:widowControl w:val="0"/>
        <w:spacing w:before="360" w:after="240"/>
        <w:jc w:val="both"/>
        <w:rPr>
          <w:rFonts w:ascii="Arial Narrow" w:hAnsi="Arial Narrow" w:cs="Tahoma"/>
          <w:b/>
          <w:bCs/>
          <w:color w:val="0079C2"/>
          <w:sz w:val="20"/>
          <w:szCs w:val="20"/>
        </w:rPr>
      </w:pPr>
      <w:r w:rsidRPr="008222FB">
        <w:rPr>
          <w:rFonts w:ascii="Arial Narrow" w:hAnsi="Arial Narrow" w:cs="Tahoma"/>
          <w:b/>
          <w:bCs/>
          <w:color w:val="0079C2"/>
          <w:sz w:val="20"/>
          <w:szCs w:val="20"/>
        </w:rPr>
        <w:lastRenderedPageBreak/>
        <w:t>Возрастная структура кадрового состава ПАО «МОЭК»</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04"/>
        <w:gridCol w:w="1192"/>
        <w:gridCol w:w="701"/>
        <w:gridCol w:w="1237"/>
        <w:gridCol w:w="692"/>
        <w:gridCol w:w="1100"/>
        <w:gridCol w:w="822"/>
        <w:gridCol w:w="693"/>
      </w:tblGrid>
      <w:tr w:rsidR="005E3280" w:rsidRPr="00A45844" w14:paraId="787D06DB" w14:textId="77777777" w:rsidTr="008222FB">
        <w:trPr>
          <w:trHeight w:val="364"/>
        </w:trPr>
        <w:tc>
          <w:tcPr>
            <w:tcW w:w="2357" w:type="dxa"/>
            <w:vMerge w:val="restart"/>
            <w:tcBorders>
              <w:left w:val="nil"/>
              <w:right w:val="nil"/>
            </w:tcBorders>
            <w:shd w:val="clear" w:color="000000" w:fill="0079C2"/>
            <w:vAlign w:val="center"/>
          </w:tcPr>
          <w:p w14:paraId="41CDB2FD" w14:textId="77777777" w:rsidR="005E3280" w:rsidRDefault="005E3280" w:rsidP="005E3280">
            <w:pPr>
              <w:jc w:val="center"/>
              <w:rPr>
                <w:rFonts w:ascii="Arial Narrow" w:hAnsi="Arial Narrow" w:cs="Tahoma"/>
                <w:color w:val="FFFFFF"/>
                <w:szCs w:val="28"/>
              </w:rPr>
            </w:pPr>
            <w:r w:rsidRPr="001D7BCC">
              <w:rPr>
                <w:rFonts w:ascii="Arial Narrow" w:hAnsi="Arial Narrow" w:cs="Tahoma"/>
                <w:color w:val="FFFFFF"/>
                <w:sz w:val="22"/>
                <w:szCs w:val="28"/>
              </w:rPr>
              <w:t>категория работников</w:t>
            </w:r>
          </w:p>
        </w:tc>
        <w:tc>
          <w:tcPr>
            <w:tcW w:w="1896" w:type="dxa"/>
            <w:gridSpan w:val="2"/>
            <w:tcBorders>
              <w:left w:val="nil"/>
              <w:right w:val="nil"/>
            </w:tcBorders>
            <w:shd w:val="clear" w:color="000000" w:fill="0079C2"/>
            <w:vAlign w:val="center"/>
          </w:tcPr>
          <w:p w14:paraId="0B587279" w14:textId="10678EB7" w:rsidR="005E3280" w:rsidRPr="005E3280" w:rsidRDefault="005E3280" w:rsidP="005E3280">
            <w:pPr>
              <w:ind w:left="-197"/>
              <w:jc w:val="center"/>
              <w:rPr>
                <w:rFonts w:ascii="Arial Narrow" w:hAnsi="Arial Narrow" w:cs="Tahoma"/>
                <w:color w:val="FFFFFF" w:themeColor="background1"/>
                <w:sz w:val="18"/>
                <w:szCs w:val="28"/>
              </w:rPr>
            </w:pPr>
            <w:r>
              <w:rPr>
                <w:rFonts w:ascii="Arial Narrow" w:hAnsi="Arial Narrow"/>
                <w:b/>
                <w:bCs/>
                <w:color w:val="FFFFFF" w:themeColor="background1"/>
                <w:sz w:val="18"/>
                <w:szCs w:val="18"/>
              </w:rPr>
              <w:t>д</w:t>
            </w:r>
            <w:r w:rsidRPr="005E3280">
              <w:rPr>
                <w:rFonts w:ascii="Arial Narrow" w:hAnsi="Arial Narrow"/>
                <w:b/>
                <w:bCs/>
                <w:color w:val="FFFFFF" w:themeColor="background1"/>
                <w:sz w:val="18"/>
                <w:szCs w:val="18"/>
              </w:rPr>
              <w:t>о 30 лет</w:t>
            </w:r>
          </w:p>
        </w:tc>
        <w:tc>
          <w:tcPr>
            <w:tcW w:w="1938" w:type="dxa"/>
            <w:gridSpan w:val="2"/>
            <w:tcBorders>
              <w:left w:val="nil"/>
              <w:right w:val="nil"/>
            </w:tcBorders>
            <w:shd w:val="clear" w:color="000000" w:fill="0079C2"/>
            <w:vAlign w:val="center"/>
          </w:tcPr>
          <w:p w14:paraId="4CDD87BC" w14:textId="49DF79E2" w:rsidR="005E3280" w:rsidRPr="005E3280" w:rsidRDefault="005E3280" w:rsidP="005E3280">
            <w:pPr>
              <w:ind w:left="-246"/>
              <w:jc w:val="center"/>
              <w:rPr>
                <w:rFonts w:ascii="Arial Narrow" w:hAnsi="Arial Narrow" w:cs="Tahoma"/>
                <w:color w:val="FFFFFF" w:themeColor="background1"/>
                <w:sz w:val="18"/>
                <w:szCs w:val="28"/>
              </w:rPr>
            </w:pPr>
            <w:r>
              <w:rPr>
                <w:rFonts w:ascii="Arial Narrow" w:hAnsi="Arial Narrow"/>
                <w:b/>
                <w:bCs/>
                <w:color w:val="FFFFFF" w:themeColor="background1"/>
                <w:sz w:val="18"/>
                <w:szCs w:val="18"/>
              </w:rPr>
              <w:t>о</w:t>
            </w:r>
            <w:r w:rsidRPr="005E3280">
              <w:rPr>
                <w:rFonts w:ascii="Arial Narrow" w:hAnsi="Arial Narrow"/>
                <w:b/>
                <w:bCs/>
                <w:color w:val="FFFFFF" w:themeColor="background1"/>
                <w:sz w:val="18"/>
                <w:szCs w:val="18"/>
              </w:rPr>
              <w:t>т 30 до 50 лет</w:t>
            </w:r>
          </w:p>
        </w:tc>
        <w:tc>
          <w:tcPr>
            <w:tcW w:w="1792" w:type="dxa"/>
            <w:gridSpan w:val="2"/>
            <w:tcBorders>
              <w:left w:val="nil"/>
              <w:right w:val="nil"/>
            </w:tcBorders>
            <w:shd w:val="clear" w:color="000000" w:fill="0079C2"/>
            <w:vAlign w:val="center"/>
          </w:tcPr>
          <w:p w14:paraId="69AD1D1F" w14:textId="0569C303" w:rsidR="005E3280" w:rsidRPr="005E3280" w:rsidRDefault="005E3280" w:rsidP="005E3280">
            <w:pPr>
              <w:ind w:left="-249"/>
              <w:jc w:val="center"/>
              <w:rPr>
                <w:rFonts w:ascii="Arial Narrow" w:hAnsi="Arial Narrow" w:cs="Tahoma"/>
                <w:color w:val="FFFFFF" w:themeColor="background1"/>
                <w:sz w:val="18"/>
                <w:szCs w:val="28"/>
              </w:rPr>
            </w:pPr>
            <w:r>
              <w:rPr>
                <w:rFonts w:ascii="Arial Narrow" w:hAnsi="Arial Narrow"/>
                <w:b/>
                <w:bCs/>
                <w:color w:val="FFFFFF" w:themeColor="background1"/>
                <w:sz w:val="18"/>
                <w:szCs w:val="18"/>
              </w:rPr>
              <w:t>о</w:t>
            </w:r>
            <w:r w:rsidRPr="005E3280">
              <w:rPr>
                <w:rFonts w:ascii="Arial Narrow" w:hAnsi="Arial Narrow"/>
                <w:b/>
                <w:bCs/>
                <w:color w:val="FFFFFF" w:themeColor="background1"/>
                <w:sz w:val="18"/>
                <w:szCs w:val="18"/>
              </w:rPr>
              <w:t>т 50 до 60 лет</w:t>
            </w:r>
          </w:p>
        </w:tc>
        <w:tc>
          <w:tcPr>
            <w:tcW w:w="1515" w:type="dxa"/>
            <w:gridSpan w:val="2"/>
            <w:tcBorders>
              <w:left w:val="nil"/>
              <w:right w:val="nil"/>
            </w:tcBorders>
            <w:shd w:val="clear" w:color="000000" w:fill="0079C2"/>
            <w:vAlign w:val="center"/>
          </w:tcPr>
          <w:p w14:paraId="314328B2" w14:textId="7C8D7344" w:rsidR="005E3280" w:rsidRPr="005E3280" w:rsidRDefault="005E3280" w:rsidP="005E3280">
            <w:pPr>
              <w:jc w:val="center"/>
              <w:rPr>
                <w:rFonts w:ascii="Arial Narrow" w:hAnsi="Arial Narrow" w:cs="Tahoma"/>
                <w:color w:val="FFFFFF" w:themeColor="background1"/>
                <w:sz w:val="18"/>
                <w:szCs w:val="28"/>
              </w:rPr>
            </w:pPr>
            <w:r>
              <w:rPr>
                <w:rFonts w:ascii="Arial Narrow" w:hAnsi="Arial Narrow"/>
                <w:b/>
                <w:bCs/>
                <w:color w:val="FFFFFF" w:themeColor="background1"/>
                <w:sz w:val="18"/>
                <w:szCs w:val="18"/>
              </w:rPr>
              <w:t>с</w:t>
            </w:r>
            <w:r w:rsidRPr="005E3280">
              <w:rPr>
                <w:rFonts w:ascii="Arial Narrow" w:hAnsi="Arial Narrow"/>
                <w:b/>
                <w:bCs/>
                <w:color w:val="FFFFFF" w:themeColor="background1"/>
                <w:sz w:val="18"/>
                <w:szCs w:val="18"/>
              </w:rPr>
              <w:t>выше 60 лет</w:t>
            </w:r>
          </w:p>
        </w:tc>
      </w:tr>
      <w:tr w:rsidR="005E3280" w:rsidRPr="00A45844" w14:paraId="7CE4E71D" w14:textId="77777777" w:rsidTr="008222FB">
        <w:trPr>
          <w:trHeight w:val="365"/>
        </w:trPr>
        <w:tc>
          <w:tcPr>
            <w:tcW w:w="2357" w:type="dxa"/>
            <w:vMerge/>
            <w:tcBorders>
              <w:left w:val="nil"/>
              <w:right w:val="nil"/>
            </w:tcBorders>
            <w:shd w:val="clear" w:color="000000" w:fill="0079C2"/>
          </w:tcPr>
          <w:p w14:paraId="6F7D09B9" w14:textId="77777777" w:rsidR="005E3280" w:rsidRPr="00A45844" w:rsidRDefault="005E3280" w:rsidP="0052368E">
            <w:pPr>
              <w:jc w:val="center"/>
              <w:rPr>
                <w:rFonts w:ascii="Arial Narrow" w:hAnsi="Arial Narrow"/>
                <w:color w:val="FFFFFF"/>
              </w:rPr>
            </w:pPr>
          </w:p>
        </w:tc>
        <w:tc>
          <w:tcPr>
            <w:tcW w:w="704" w:type="dxa"/>
            <w:tcBorders>
              <w:left w:val="nil"/>
              <w:right w:val="nil"/>
            </w:tcBorders>
            <w:shd w:val="clear" w:color="000000" w:fill="0079C2"/>
            <w:vAlign w:val="center"/>
          </w:tcPr>
          <w:p w14:paraId="2AEAFC50" w14:textId="77777777" w:rsidR="005E3280" w:rsidRPr="000728DE" w:rsidRDefault="005E3280" w:rsidP="005E3280">
            <w:pPr>
              <w:ind w:left="-149" w:right="-113"/>
              <w:jc w:val="center"/>
              <w:rPr>
                <w:rFonts w:ascii="Arial Narrow" w:hAnsi="Arial Narrow" w:cs="Tahoma"/>
                <w:color w:val="FFFFFF"/>
                <w:sz w:val="18"/>
                <w:szCs w:val="28"/>
              </w:rPr>
            </w:pPr>
            <w:r>
              <w:rPr>
                <w:rFonts w:ascii="Arial Narrow" w:hAnsi="Arial Narrow" w:cs="Tahoma"/>
                <w:color w:val="FFFFFF"/>
                <w:sz w:val="18"/>
                <w:szCs w:val="28"/>
              </w:rPr>
              <w:t>чел.</w:t>
            </w:r>
          </w:p>
        </w:tc>
        <w:tc>
          <w:tcPr>
            <w:tcW w:w="1192" w:type="dxa"/>
            <w:tcBorders>
              <w:left w:val="nil"/>
              <w:right w:val="nil"/>
            </w:tcBorders>
            <w:shd w:val="clear" w:color="000000" w:fill="0079C2"/>
            <w:vAlign w:val="center"/>
          </w:tcPr>
          <w:p w14:paraId="13DE5784" w14:textId="4FD614E0" w:rsidR="005E3280" w:rsidRPr="000728DE" w:rsidRDefault="004A3CBF" w:rsidP="0052368E">
            <w:pPr>
              <w:ind w:left="-121"/>
              <w:jc w:val="center"/>
              <w:rPr>
                <w:rFonts w:ascii="Arial Narrow" w:hAnsi="Arial Narrow" w:cs="Tahoma"/>
                <w:color w:val="FFFFFF"/>
                <w:sz w:val="18"/>
                <w:szCs w:val="28"/>
              </w:rPr>
            </w:pPr>
            <w:r>
              <w:rPr>
                <w:rFonts w:ascii="Arial Narrow" w:hAnsi="Arial Narrow" w:cs="Tahoma"/>
                <w:color w:val="FFFFFF"/>
                <w:sz w:val="18"/>
                <w:szCs w:val="28"/>
              </w:rPr>
              <w:t>доля</w:t>
            </w:r>
          </w:p>
        </w:tc>
        <w:tc>
          <w:tcPr>
            <w:tcW w:w="701" w:type="dxa"/>
            <w:tcBorders>
              <w:left w:val="nil"/>
              <w:right w:val="nil"/>
            </w:tcBorders>
            <w:shd w:val="clear" w:color="000000" w:fill="0079C2"/>
            <w:vAlign w:val="center"/>
          </w:tcPr>
          <w:p w14:paraId="53D01D3F" w14:textId="77777777" w:rsidR="005E3280" w:rsidRDefault="005E3280" w:rsidP="0052368E">
            <w:pPr>
              <w:ind w:right="-121"/>
              <w:jc w:val="center"/>
              <w:rPr>
                <w:rFonts w:ascii="Arial Narrow" w:hAnsi="Arial Narrow" w:cs="Tahoma"/>
                <w:color w:val="FFFFFF"/>
                <w:sz w:val="18"/>
                <w:szCs w:val="28"/>
              </w:rPr>
            </w:pPr>
            <w:r>
              <w:rPr>
                <w:rFonts w:ascii="Arial Narrow" w:hAnsi="Arial Narrow" w:cs="Tahoma"/>
                <w:color w:val="FFFFFF"/>
                <w:sz w:val="18"/>
                <w:szCs w:val="28"/>
              </w:rPr>
              <w:t>чел.</w:t>
            </w:r>
          </w:p>
        </w:tc>
        <w:tc>
          <w:tcPr>
            <w:tcW w:w="1237" w:type="dxa"/>
            <w:tcBorders>
              <w:left w:val="nil"/>
              <w:right w:val="nil"/>
            </w:tcBorders>
            <w:shd w:val="clear" w:color="000000" w:fill="0079C2"/>
            <w:vAlign w:val="center"/>
          </w:tcPr>
          <w:p w14:paraId="71FEDFDD" w14:textId="3A78A2CA" w:rsidR="005E3280" w:rsidRDefault="004A3CBF" w:rsidP="0052368E">
            <w:pPr>
              <w:ind w:left="-100" w:right="-121"/>
              <w:jc w:val="center"/>
              <w:rPr>
                <w:rFonts w:ascii="Arial Narrow" w:hAnsi="Arial Narrow" w:cs="Tahoma"/>
                <w:color w:val="FFFFFF"/>
                <w:sz w:val="18"/>
                <w:szCs w:val="28"/>
              </w:rPr>
            </w:pPr>
            <w:r>
              <w:rPr>
                <w:rFonts w:ascii="Arial Narrow" w:hAnsi="Arial Narrow" w:cs="Tahoma"/>
                <w:color w:val="FFFFFF"/>
                <w:sz w:val="18"/>
                <w:szCs w:val="28"/>
              </w:rPr>
              <w:t>доля</w:t>
            </w:r>
          </w:p>
        </w:tc>
        <w:tc>
          <w:tcPr>
            <w:tcW w:w="692" w:type="dxa"/>
            <w:tcBorders>
              <w:left w:val="nil"/>
              <w:right w:val="nil"/>
            </w:tcBorders>
            <w:shd w:val="clear" w:color="000000" w:fill="0079C2"/>
            <w:vAlign w:val="center"/>
          </w:tcPr>
          <w:p w14:paraId="59DF034A" w14:textId="77777777" w:rsidR="005E3280" w:rsidRPr="00A96366" w:rsidRDefault="005E3280" w:rsidP="0052368E">
            <w:pPr>
              <w:ind w:right="-121"/>
              <w:jc w:val="center"/>
              <w:rPr>
                <w:rFonts w:ascii="Arial Narrow" w:hAnsi="Arial Narrow" w:cs="Tahoma"/>
                <w:color w:val="FFFFFF"/>
                <w:sz w:val="20"/>
                <w:szCs w:val="28"/>
              </w:rPr>
            </w:pPr>
            <w:r>
              <w:rPr>
                <w:rFonts w:ascii="Arial Narrow" w:hAnsi="Arial Narrow" w:cs="Tahoma"/>
                <w:color w:val="FFFFFF"/>
                <w:sz w:val="18"/>
                <w:szCs w:val="28"/>
              </w:rPr>
              <w:t>чел.</w:t>
            </w:r>
          </w:p>
        </w:tc>
        <w:tc>
          <w:tcPr>
            <w:tcW w:w="1100" w:type="dxa"/>
            <w:tcBorders>
              <w:left w:val="nil"/>
              <w:right w:val="nil"/>
            </w:tcBorders>
            <w:shd w:val="clear" w:color="000000" w:fill="0079C2"/>
            <w:vAlign w:val="center"/>
          </w:tcPr>
          <w:p w14:paraId="5B8E1E33" w14:textId="5871CDD4" w:rsidR="005E3280" w:rsidRPr="00A96366" w:rsidRDefault="004A3CBF" w:rsidP="0052368E">
            <w:pPr>
              <w:ind w:left="-101"/>
              <w:jc w:val="center"/>
              <w:rPr>
                <w:rFonts w:ascii="Arial Narrow" w:hAnsi="Arial Narrow" w:cs="Tahoma"/>
                <w:color w:val="FFFFFF"/>
                <w:sz w:val="20"/>
                <w:szCs w:val="28"/>
              </w:rPr>
            </w:pPr>
            <w:r>
              <w:rPr>
                <w:rFonts w:ascii="Arial Narrow" w:hAnsi="Arial Narrow" w:cs="Tahoma"/>
                <w:color w:val="FFFFFF"/>
                <w:sz w:val="18"/>
                <w:szCs w:val="28"/>
              </w:rPr>
              <w:t>доля</w:t>
            </w:r>
          </w:p>
        </w:tc>
        <w:tc>
          <w:tcPr>
            <w:tcW w:w="822" w:type="dxa"/>
            <w:tcBorders>
              <w:left w:val="nil"/>
              <w:right w:val="nil"/>
            </w:tcBorders>
            <w:shd w:val="clear" w:color="000000" w:fill="0079C2"/>
            <w:vAlign w:val="center"/>
          </w:tcPr>
          <w:p w14:paraId="76296F14" w14:textId="77777777" w:rsidR="005E3280" w:rsidRPr="00A96366" w:rsidRDefault="005E3280" w:rsidP="0052368E">
            <w:pPr>
              <w:ind w:left="-82" w:right="-112"/>
              <w:jc w:val="center"/>
              <w:rPr>
                <w:rFonts w:ascii="Arial Narrow" w:hAnsi="Arial Narrow" w:cs="Tahoma"/>
                <w:color w:val="FFFFFF"/>
                <w:sz w:val="20"/>
                <w:szCs w:val="28"/>
              </w:rPr>
            </w:pPr>
            <w:r>
              <w:rPr>
                <w:rFonts w:ascii="Arial Narrow" w:hAnsi="Arial Narrow" w:cs="Tahoma"/>
                <w:color w:val="FFFFFF"/>
                <w:sz w:val="18"/>
                <w:szCs w:val="28"/>
              </w:rPr>
              <w:t>чел.</w:t>
            </w:r>
          </w:p>
        </w:tc>
        <w:tc>
          <w:tcPr>
            <w:tcW w:w="693" w:type="dxa"/>
            <w:tcBorders>
              <w:left w:val="nil"/>
              <w:right w:val="nil"/>
            </w:tcBorders>
            <w:shd w:val="clear" w:color="000000" w:fill="0079C2"/>
            <w:vAlign w:val="center"/>
          </w:tcPr>
          <w:p w14:paraId="2E974954" w14:textId="3243A3ED" w:rsidR="005E3280" w:rsidRPr="00A96366" w:rsidRDefault="004A3CBF" w:rsidP="0052368E">
            <w:pPr>
              <w:ind w:left="-101"/>
              <w:jc w:val="center"/>
              <w:rPr>
                <w:rFonts w:ascii="Arial Narrow" w:hAnsi="Arial Narrow" w:cs="Tahoma"/>
                <w:color w:val="FFFFFF"/>
                <w:sz w:val="20"/>
                <w:szCs w:val="28"/>
              </w:rPr>
            </w:pPr>
            <w:r>
              <w:rPr>
                <w:rFonts w:ascii="Arial Narrow" w:hAnsi="Arial Narrow" w:cs="Tahoma"/>
                <w:color w:val="FFFFFF"/>
                <w:sz w:val="18"/>
                <w:szCs w:val="28"/>
              </w:rPr>
              <w:t>доля</w:t>
            </w:r>
          </w:p>
        </w:tc>
      </w:tr>
      <w:tr w:rsidR="005E3280" w:rsidRPr="006352D1" w14:paraId="0DB312F2" w14:textId="77777777" w:rsidTr="005E3280">
        <w:trPr>
          <w:trHeight w:val="459"/>
        </w:trPr>
        <w:tc>
          <w:tcPr>
            <w:tcW w:w="2357" w:type="dxa"/>
            <w:tcBorders>
              <w:left w:val="nil"/>
              <w:right w:val="nil"/>
            </w:tcBorders>
            <w:vAlign w:val="center"/>
          </w:tcPr>
          <w:p w14:paraId="74834E4D" w14:textId="77777777" w:rsidR="005E3280" w:rsidRPr="00F22D78" w:rsidRDefault="005E3280" w:rsidP="005E3280">
            <w:pPr>
              <w:spacing w:before="40"/>
              <w:ind w:left="175"/>
              <w:rPr>
                <w:rFonts w:ascii="Arial Narrow" w:hAnsi="Arial Narrow"/>
                <w:b/>
                <w:bCs/>
                <w:color w:val="1F4E79" w:themeColor="accent1" w:themeShade="80"/>
                <w:sz w:val="20"/>
                <w:szCs w:val="20"/>
              </w:rPr>
            </w:pPr>
            <w:r w:rsidRPr="00F22D78">
              <w:rPr>
                <w:rFonts w:ascii="Arial Narrow" w:hAnsi="Arial Narrow"/>
                <w:b/>
                <w:bCs/>
                <w:color w:val="1F4E79" w:themeColor="accent1" w:themeShade="80"/>
                <w:sz w:val="20"/>
                <w:szCs w:val="20"/>
              </w:rPr>
              <w:t>Работающие всего,</w:t>
            </w:r>
          </w:p>
          <w:p w14:paraId="6C5FC918" w14:textId="77777777" w:rsidR="005E3280" w:rsidRPr="00F22D78" w:rsidRDefault="005E3280" w:rsidP="005E3280">
            <w:pPr>
              <w:ind w:left="219" w:hanging="44"/>
              <w:jc w:val="both"/>
              <w:rPr>
                <w:rFonts w:ascii="Arial Narrow" w:hAnsi="Arial Narrow"/>
                <w:color w:val="000000"/>
                <w:sz w:val="20"/>
                <w:szCs w:val="20"/>
              </w:rPr>
            </w:pPr>
            <w:r w:rsidRPr="00F22D78">
              <w:rPr>
                <w:rFonts w:ascii="Arial Narrow" w:hAnsi="Arial Narrow"/>
                <w:sz w:val="20"/>
                <w:szCs w:val="20"/>
              </w:rPr>
              <w:t>в том числе:</w:t>
            </w:r>
          </w:p>
        </w:tc>
        <w:tc>
          <w:tcPr>
            <w:tcW w:w="704" w:type="dxa"/>
            <w:tcBorders>
              <w:left w:val="nil"/>
              <w:right w:val="nil"/>
            </w:tcBorders>
            <w:shd w:val="clear" w:color="auto" w:fill="auto"/>
            <w:noWrap/>
            <w:vAlign w:val="center"/>
          </w:tcPr>
          <w:p w14:paraId="31B297EE" w14:textId="17BD60B6" w:rsidR="005E3280" w:rsidRPr="005E3280" w:rsidRDefault="005E3280" w:rsidP="005E3280">
            <w:pPr>
              <w:ind w:left="-149" w:right="-113"/>
              <w:jc w:val="center"/>
              <w:rPr>
                <w:rFonts w:ascii="Arial Narrow" w:hAnsi="Arial Narrow"/>
                <w:sz w:val="20"/>
                <w:szCs w:val="20"/>
              </w:rPr>
            </w:pPr>
            <w:r w:rsidRPr="005E3280">
              <w:rPr>
                <w:rFonts w:ascii="Arial Narrow" w:hAnsi="Arial Narrow"/>
                <w:sz w:val="20"/>
                <w:szCs w:val="20"/>
              </w:rPr>
              <w:t>1 776</w:t>
            </w:r>
          </w:p>
        </w:tc>
        <w:tc>
          <w:tcPr>
            <w:tcW w:w="1192" w:type="dxa"/>
            <w:tcBorders>
              <w:left w:val="nil"/>
              <w:right w:val="nil"/>
            </w:tcBorders>
            <w:vAlign w:val="center"/>
          </w:tcPr>
          <w:p w14:paraId="2B7B42D4" w14:textId="1055584E"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12,3</w:t>
            </w:r>
            <w:r w:rsidR="004A3CBF" w:rsidRPr="004A3CBF">
              <w:rPr>
                <w:rFonts w:ascii="Arial Narrow" w:hAnsi="Arial Narrow"/>
                <w:color w:val="0079C2"/>
                <w:sz w:val="18"/>
                <w:szCs w:val="20"/>
              </w:rPr>
              <w:t>%</w:t>
            </w:r>
          </w:p>
        </w:tc>
        <w:tc>
          <w:tcPr>
            <w:tcW w:w="701" w:type="dxa"/>
            <w:tcBorders>
              <w:left w:val="nil"/>
              <w:right w:val="nil"/>
            </w:tcBorders>
            <w:vAlign w:val="center"/>
          </w:tcPr>
          <w:p w14:paraId="32BF8FCA" w14:textId="77E632AA"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6 294</w:t>
            </w:r>
          </w:p>
        </w:tc>
        <w:tc>
          <w:tcPr>
            <w:tcW w:w="1237" w:type="dxa"/>
            <w:tcBorders>
              <w:left w:val="nil"/>
              <w:right w:val="nil"/>
            </w:tcBorders>
            <w:vAlign w:val="center"/>
          </w:tcPr>
          <w:p w14:paraId="79FC0AE0" w14:textId="66B83692"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43,7</w:t>
            </w:r>
            <w:r w:rsidR="004A3CBF" w:rsidRPr="004A3CBF">
              <w:rPr>
                <w:rFonts w:ascii="Arial Narrow" w:hAnsi="Arial Narrow"/>
                <w:color w:val="0079C2"/>
                <w:sz w:val="18"/>
                <w:szCs w:val="20"/>
              </w:rPr>
              <w:t>%</w:t>
            </w:r>
          </w:p>
        </w:tc>
        <w:tc>
          <w:tcPr>
            <w:tcW w:w="692" w:type="dxa"/>
            <w:tcBorders>
              <w:left w:val="nil"/>
              <w:right w:val="nil"/>
            </w:tcBorders>
            <w:vAlign w:val="center"/>
          </w:tcPr>
          <w:p w14:paraId="553A330D" w14:textId="5A0E4D46"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4 964</w:t>
            </w:r>
          </w:p>
        </w:tc>
        <w:tc>
          <w:tcPr>
            <w:tcW w:w="1100" w:type="dxa"/>
            <w:tcBorders>
              <w:left w:val="nil"/>
              <w:right w:val="nil"/>
            </w:tcBorders>
            <w:vAlign w:val="center"/>
          </w:tcPr>
          <w:p w14:paraId="34C56758" w14:textId="4725AC96"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34,5</w:t>
            </w:r>
            <w:r w:rsidR="004A3CBF" w:rsidRPr="004A3CBF">
              <w:rPr>
                <w:rFonts w:ascii="Arial Narrow" w:hAnsi="Arial Narrow"/>
                <w:color w:val="0079C2"/>
                <w:sz w:val="18"/>
                <w:szCs w:val="20"/>
              </w:rPr>
              <w:t>%</w:t>
            </w:r>
          </w:p>
        </w:tc>
        <w:tc>
          <w:tcPr>
            <w:tcW w:w="822" w:type="dxa"/>
            <w:tcBorders>
              <w:left w:val="nil"/>
              <w:right w:val="nil"/>
            </w:tcBorders>
            <w:vAlign w:val="center"/>
          </w:tcPr>
          <w:p w14:paraId="141A6AD8" w14:textId="09A83960"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1 369</w:t>
            </w:r>
          </w:p>
        </w:tc>
        <w:tc>
          <w:tcPr>
            <w:tcW w:w="693" w:type="dxa"/>
            <w:tcBorders>
              <w:left w:val="nil"/>
              <w:right w:val="nil"/>
            </w:tcBorders>
            <w:vAlign w:val="center"/>
          </w:tcPr>
          <w:p w14:paraId="5481AC12" w14:textId="5B9DEAB8"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9.5</w:t>
            </w:r>
            <w:r w:rsidR="004A3CBF" w:rsidRPr="004A3CBF">
              <w:rPr>
                <w:rFonts w:ascii="Arial Narrow" w:hAnsi="Arial Narrow"/>
                <w:color w:val="0079C2"/>
                <w:sz w:val="18"/>
                <w:szCs w:val="20"/>
              </w:rPr>
              <w:t>%</w:t>
            </w:r>
          </w:p>
        </w:tc>
      </w:tr>
      <w:tr w:rsidR="005E3280" w:rsidRPr="006352D1" w14:paraId="53E5D37D" w14:textId="77777777" w:rsidTr="005E3280">
        <w:trPr>
          <w:trHeight w:val="397"/>
        </w:trPr>
        <w:tc>
          <w:tcPr>
            <w:tcW w:w="2357" w:type="dxa"/>
            <w:tcBorders>
              <w:left w:val="nil"/>
              <w:right w:val="nil"/>
            </w:tcBorders>
            <w:vAlign w:val="center"/>
          </w:tcPr>
          <w:p w14:paraId="29EA90AD" w14:textId="77777777" w:rsidR="005E3280" w:rsidRPr="00F22D78" w:rsidRDefault="005E3280" w:rsidP="005E3280">
            <w:pPr>
              <w:ind w:left="173" w:firstLine="2"/>
              <w:jc w:val="both"/>
              <w:rPr>
                <w:rFonts w:ascii="Arial Narrow" w:hAnsi="Arial Narrow"/>
                <w:color w:val="000000"/>
                <w:sz w:val="20"/>
                <w:szCs w:val="20"/>
              </w:rPr>
            </w:pPr>
            <w:r w:rsidRPr="00F22D78">
              <w:rPr>
                <w:rFonts w:ascii="Arial Narrow" w:hAnsi="Arial Narrow"/>
                <w:sz w:val="20"/>
                <w:szCs w:val="20"/>
              </w:rPr>
              <w:t>Руководители</w:t>
            </w:r>
          </w:p>
        </w:tc>
        <w:tc>
          <w:tcPr>
            <w:tcW w:w="704" w:type="dxa"/>
            <w:tcBorders>
              <w:left w:val="nil"/>
              <w:right w:val="nil"/>
            </w:tcBorders>
            <w:shd w:val="clear" w:color="auto" w:fill="auto"/>
            <w:noWrap/>
            <w:vAlign w:val="center"/>
          </w:tcPr>
          <w:p w14:paraId="26BD109F" w14:textId="7C2DFDE7" w:rsidR="005E3280" w:rsidRPr="005E3280" w:rsidRDefault="005E3280" w:rsidP="005E3280">
            <w:pPr>
              <w:ind w:left="-149" w:right="-113"/>
              <w:jc w:val="center"/>
              <w:rPr>
                <w:rFonts w:ascii="Arial Narrow" w:hAnsi="Arial Narrow"/>
                <w:sz w:val="20"/>
                <w:szCs w:val="20"/>
              </w:rPr>
            </w:pPr>
            <w:r w:rsidRPr="005E3280">
              <w:rPr>
                <w:rFonts w:ascii="Arial Narrow" w:hAnsi="Arial Narrow"/>
                <w:sz w:val="20"/>
                <w:szCs w:val="20"/>
              </w:rPr>
              <w:t>168</w:t>
            </w:r>
          </w:p>
        </w:tc>
        <w:tc>
          <w:tcPr>
            <w:tcW w:w="1192" w:type="dxa"/>
            <w:tcBorders>
              <w:left w:val="nil"/>
              <w:right w:val="nil"/>
            </w:tcBorders>
            <w:vAlign w:val="center"/>
          </w:tcPr>
          <w:p w14:paraId="3E335A16" w14:textId="76A76F6E"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7,7</w:t>
            </w:r>
            <w:r w:rsidR="004A3CBF" w:rsidRPr="004A3CBF">
              <w:rPr>
                <w:rFonts w:ascii="Arial Narrow" w:hAnsi="Arial Narrow"/>
                <w:color w:val="0079C2"/>
                <w:sz w:val="18"/>
                <w:szCs w:val="20"/>
              </w:rPr>
              <w:t>%</w:t>
            </w:r>
          </w:p>
        </w:tc>
        <w:tc>
          <w:tcPr>
            <w:tcW w:w="701" w:type="dxa"/>
            <w:tcBorders>
              <w:left w:val="nil"/>
              <w:right w:val="nil"/>
            </w:tcBorders>
            <w:vAlign w:val="center"/>
          </w:tcPr>
          <w:p w14:paraId="5313CBEB" w14:textId="4088C865"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1 237</w:t>
            </w:r>
          </w:p>
        </w:tc>
        <w:tc>
          <w:tcPr>
            <w:tcW w:w="1237" w:type="dxa"/>
            <w:tcBorders>
              <w:left w:val="nil"/>
              <w:right w:val="nil"/>
            </w:tcBorders>
            <w:vAlign w:val="center"/>
          </w:tcPr>
          <w:p w14:paraId="3982CC9D" w14:textId="3DF3E9CE"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56,5</w:t>
            </w:r>
            <w:r w:rsidR="004A3CBF" w:rsidRPr="004A3CBF">
              <w:rPr>
                <w:rFonts w:ascii="Arial Narrow" w:hAnsi="Arial Narrow"/>
                <w:color w:val="0079C2"/>
                <w:sz w:val="18"/>
                <w:szCs w:val="20"/>
              </w:rPr>
              <w:t>%</w:t>
            </w:r>
          </w:p>
        </w:tc>
        <w:tc>
          <w:tcPr>
            <w:tcW w:w="692" w:type="dxa"/>
            <w:tcBorders>
              <w:left w:val="nil"/>
              <w:right w:val="nil"/>
            </w:tcBorders>
            <w:vAlign w:val="center"/>
          </w:tcPr>
          <w:p w14:paraId="69F07F7F" w14:textId="31D0E57C"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624</w:t>
            </w:r>
          </w:p>
        </w:tc>
        <w:tc>
          <w:tcPr>
            <w:tcW w:w="1100" w:type="dxa"/>
            <w:tcBorders>
              <w:left w:val="nil"/>
              <w:right w:val="nil"/>
            </w:tcBorders>
            <w:vAlign w:val="center"/>
          </w:tcPr>
          <w:p w14:paraId="4A580A85" w14:textId="59C717BF"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28,5</w:t>
            </w:r>
            <w:r w:rsidR="004A3CBF" w:rsidRPr="004A3CBF">
              <w:rPr>
                <w:rFonts w:ascii="Arial Narrow" w:hAnsi="Arial Narrow"/>
                <w:color w:val="0079C2"/>
                <w:sz w:val="18"/>
                <w:szCs w:val="20"/>
              </w:rPr>
              <w:t>%</w:t>
            </w:r>
          </w:p>
        </w:tc>
        <w:tc>
          <w:tcPr>
            <w:tcW w:w="822" w:type="dxa"/>
            <w:tcBorders>
              <w:left w:val="nil"/>
              <w:right w:val="nil"/>
            </w:tcBorders>
            <w:vAlign w:val="center"/>
          </w:tcPr>
          <w:p w14:paraId="2E9872EC" w14:textId="0FC92F00"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162</w:t>
            </w:r>
          </w:p>
        </w:tc>
        <w:tc>
          <w:tcPr>
            <w:tcW w:w="693" w:type="dxa"/>
            <w:tcBorders>
              <w:left w:val="nil"/>
              <w:right w:val="nil"/>
            </w:tcBorders>
            <w:vAlign w:val="center"/>
          </w:tcPr>
          <w:p w14:paraId="297DA313" w14:textId="46F0CCB6"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7,4</w:t>
            </w:r>
            <w:r w:rsidR="004A3CBF" w:rsidRPr="004A3CBF">
              <w:rPr>
                <w:rFonts w:ascii="Arial Narrow" w:hAnsi="Arial Narrow"/>
                <w:color w:val="0079C2"/>
                <w:sz w:val="18"/>
                <w:szCs w:val="20"/>
              </w:rPr>
              <w:t>%</w:t>
            </w:r>
          </w:p>
        </w:tc>
      </w:tr>
      <w:tr w:rsidR="005E3280" w:rsidRPr="006352D1" w14:paraId="230D40F2" w14:textId="77777777" w:rsidTr="005E3280">
        <w:trPr>
          <w:trHeight w:val="397"/>
        </w:trPr>
        <w:tc>
          <w:tcPr>
            <w:tcW w:w="2357" w:type="dxa"/>
            <w:tcBorders>
              <w:left w:val="nil"/>
              <w:right w:val="nil"/>
            </w:tcBorders>
            <w:vAlign w:val="center"/>
          </w:tcPr>
          <w:p w14:paraId="32EF361B" w14:textId="77777777" w:rsidR="005E3280" w:rsidRPr="00F22D78" w:rsidRDefault="005E3280" w:rsidP="005E3280">
            <w:pPr>
              <w:ind w:left="219" w:hanging="44"/>
              <w:jc w:val="both"/>
              <w:rPr>
                <w:rFonts w:ascii="Arial Narrow" w:hAnsi="Arial Narrow"/>
                <w:color w:val="000000"/>
                <w:sz w:val="20"/>
                <w:szCs w:val="20"/>
              </w:rPr>
            </w:pPr>
            <w:r w:rsidRPr="00F22D78">
              <w:rPr>
                <w:rFonts w:ascii="Arial Narrow" w:hAnsi="Arial Narrow"/>
                <w:sz w:val="20"/>
                <w:szCs w:val="20"/>
              </w:rPr>
              <w:t>Специалисты</w:t>
            </w:r>
          </w:p>
        </w:tc>
        <w:tc>
          <w:tcPr>
            <w:tcW w:w="704" w:type="dxa"/>
            <w:tcBorders>
              <w:left w:val="nil"/>
              <w:right w:val="nil"/>
            </w:tcBorders>
            <w:shd w:val="clear" w:color="auto" w:fill="auto"/>
            <w:noWrap/>
            <w:vAlign w:val="center"/>
          </w:tcPr>
          <w:p w14:paraId="1DFB7F87" w14:textId="1271327E" w:rsidR="005E3280" w:rsidRPr="005E3280" w:rsidRDefault="005E3280" w:rsidP="005E3280">
            <w:pPr>
              <w:ind w:left="-149" w:right="-113"/>
              <w:jc w:val="center"/>
              <w:rPr>
                <w:rFonts w:ascii="Arial Narrow" w:hAnsi="Arial Narrow"/>
                <w:sz w:val="20"/>
                <w:szCs w:val="20"/>
              </w:rPr>
            </w:pPr>
            <w:r w:rsidRPr="005E3280">
              <w:rPr>
                <w:rFonts w:ascii="Arial Narrow" w:hAnsi="Arial Narrow"/>
                <w:sz w:val="20"/>
                <w:szCs w:val="20"/>
              </w:rPr>
              <w:t>823</w:t>
            </w:r>
          </w:p>
        </w:tc>
        <w:tc>
          <w:tcPr>
            <w:tcW w:w="1192" w:type="dxa"/>
            <w:tcBorders>
              <w:left w:val="nil"/>
              <w:right w:val="nil"/>
            </w:tcBorders>
            <w:vAlign w:val="center"/>
          </w:tcPr>
          <w:p w14:paraId="54583017" w14:textId="3791F0BE"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20,6</w:t>
            </w:r>
            <w:r w:rsidR="004A3CBF" w:rsidRPr="004A3CBF">
              <w:rPr>
                <w:rFonts w:ascii="Arial Narrow" w:hAnsi="Arial Narrow"/>
                <w:color w:val="0079C2"/>
                <w:sz w:val="18"/>
                <w:szCs w:val="20"/>
              </w:rPr>
              <w:t>%</w:t>
            </w:r>
          </w:p>
        </w:tc>
        <w:tc>
          <w:tcPr>
            <w:tcW w:w="701" w:type="dxa"/>
            <w:tcBorders>
              <w:left w:val="nil"/>
              <w:right w:val="nil"/>
            </w:tcBorders>
            <w:vAlign w:val="center"/>
          </w:tcPr>
          <w:p w14:paraId="5639B839" w14:textId="545815E1"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2 287</w:t>
            </w:r>
          </w:p>
        </w:tc>
        <w:tc>
          <w:tcPr>
            <w:tcW w:w="1237" w:type="dxa"/>
            <w:tcBorders>
              <w:left w:val="nil"/>
              <w:right w:val="nil"/>
            </w:tcBorders>
            <w:vAlign w:val="center"/>
          </w:tcPr>
          <w:p w14:paraId="7F5D42B0" w14:textId="1806BD1A"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57,2</w:t>
            </w:r>
            <w:r w:rsidR="004A3CBF" w:rsidRPr="004A3CBF">
              <w:rPr>
                <w:rFonts w:ascii="Arial Narrow" w:hAnsi="Arial Narrow"/>
                <w:color w:val="0079C2"/>
                <w:sz w:val="18"/>
                <w:szCs w:val="20"/>
              </w:rPr>
              <w:t>%</w:t>
            </w:r>
          </w:p>
        </w:tc>
        <w:tc>
          <w:tcPr>
            <w:tcW w:w="692" w:type="dxa"/>
            <w:tcBorders>
              <w:left w:val="nil"/>
              <w:right w:val="nil"/>
            </w:tcBorders>
            <w:vAlign w:val="center"/>
          </w:tcPr>
          <w:p w14:paraId="37D44DED" w14:textId="33612173"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750</w:t>
            </w:r>
          </w:p>
        </w:tc>
        <w:tc>
          <w:tcPr>
            <w:tcW w:w="1100" w:type="dxa"/>
            <w:tcBorders>
              <w:left w:val="nil"/>
              <w:right w:val="nil"/>
            </w:tcBorders>
            <w:vAlign w:val="center"/>
          </w:tcPr>
          <w:p w14:paraId="66BE5DD4" w14:textId="2F16DDE8"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18,8</w:t>
            </w:r>
            <w:r w:rsidR="004A3CBF" w:rsidRPr="004A3CBF">
              <w:rPr>
                <w:rFonts w:ascii="Arial Narrow" w:hAnsi="Arial Narrow"/>
                <w:color w:val="0079C2"/>
                <w:sz w:val="18"/>
                <w:szCs w:val="20"/>
              </w:rPr>
              <w:t>%</w:t>
            </w:r>
          </w:p>
        </w:tc>
        <w:tc>
          <w:tcPr>
            <w:tcW w:w="822" w:type="dxa"/>
            <w:tcBorders>
              <w:left w:val="nil"/>
              <w:right w:val="nil"/>
            </w:tcBorders>
            <w:vAlign w:val="center"/>
          </w:tcPr>
          <w:p w14:paraId="30227AF6" w14:textId="562A7203"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135</w:t>
            </w:r>
          </w:p>
        </w:tc>
        <w:tc>
          <w:tcPr>
            <w:tcW w:w="693" w:type="dxa"/>
            <w:tcBorders>
              <w:left w:val="nil"/>
              <w:right w:val="nil"/>
            </w:tcBorders>
            <w:vAlign w:val="center"/>
          </w:tcPr>
          <w:p w14:paraId="35D40D41" w14:textId="0B96BEE7"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3,4</w:t>
            </w:r>
            <w:r w:rsidR="004A3CBF" w:rsidRPr="004A3CBF">
              <w:rPr>
                <w:rFonts w:ascii="Arial Narrow" w:hAnsi="Arial Narrow"/>
                <w:color w:val="0079C2"/>
                <w:sz w:val="18"/>
                <w:szCs w:val="20"/>
              </w:rPr>
              <w:t>%</w:t>
            </w:r>
          </w:p>
        </w:tc>
      </w:tr>
      <w:tr w:rsidR="005E3280" w:rsidRPr="006352D1" w14:paraId="54F6058B" w14:textId="77777777" w:rsidTr="005E3280">
        <w:trPr>
          <w:trHeight w:val="397"/>
        </w:trPr>
        <w:tc>
          <w:tcPr>
            <w:tcW w:w="2357" w:type="dxa"/>
            <w:tcBorders>
              <w:left w:val="nil"/>
              <w:right w:val="nil"/>
            </w:tcBorders>
            <w:vAlign w:val="center"/>
          </w:tcPr>
          <w:p w14:paraId="4E813E95" w14:textId="77777777" w:rsidR="005E3280" w:rsidRPr="00F22D78" w:rsidRDefault="005E3280" w:rsidP="005E3280">
            <w:pPr>
              <w:ind w:left="219" w:hanging="44"/>
              <w:jc w:val="both"/>
              <w:rPr>
                <w:rFonts w:ascii="Arial Narrow" w:hAnsi="Arial Narrow"/>
                <w:color w:val="000000"/>
                <w:sz w:val="20"/>
                <w:szCs w:val="20"/>
              </w:rPr>
            </w:pPr>
            <w:r w:rsidRPr="00F22D78">
              <w:rPr>
                <w:rFonts w:ascii="Arial Narrow" w:hAnsi="Arial Narrow"/>
                <w:sz w:val="20"/>
                <w:szCs w:val="20"/>
              </w:rPr>
              <w:t>Служащие</w:t>
            </w:r>
          </w:p>
        </w:tc>
        <w:tc>
          <w:tcPr>
            <w:tcW w:w="704" w:type="dxa"/>
            <w:tcBorders>
              <w:left w:val="nil"/>
              <w:right w:val="nil"/>
            </w:tcBorders>
            <w:shd w:val="clear" w:color="auto" w:fill="auto"/>
            <w:noWrap/>
            <w:vAlign w:val="center"/>
          </w:tcPr>
          <w:p w14:paraId="4F4ABC96" w14:textId="396B2950" w:rsidR="005E3280" w:rsidRPr="005E3280" w:rsidRDefault="005E3280" w:rsidP="005E3280">
            <w:pPr>
              <w:ind w:left="-149" w:right="-113"/>
              <w:jc w:val="center"/>
              <w:rPr>
                <w:rFonts w:ascii="Arial Narrow" w:hAnsi="Arial Narrow"/>
                <w:sz w:val="20"/>
                <w:szCs w:val="20"/>
              </w:rPr>
            </w:pPr>
            <w:r w:rsidRPr="005E3280">
              <w:rPr>
                <w:rFonts w:ascii="Arial Narrow" w:hAnsi="Arial Narrow"/>
                <w:sz w:val="20"/>
                <w:szCs w:val="20"/>
              </w:rPr>
              <w:t>25</w:t>
            </w:r>
          </w:p>
        </w:tc>
        <w:tc>
          <w:tcPr>
            <w:tcW w:w="1192" w:type="dxa"/>
            <w:tcBorders>
              <w:left w:val="nil"/>
              <w:right w:val="nil"/>
            </w:tcBorders>
            <w:vAlign w:val="center"/>
          </w:tcPr>
          <w:p w14:paraId="013193E6" w14:textId="71715B2E"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34,2</w:t>
            </w:r>
            <w:r w:rsidR="004A3CBF" w:rsidRPr="004A3CBF">
              <w:rPr>
                <w:rFonts w:ascii="Arial Narrow" w:hAnsi="Arial Narrow"/>
                <w:color w:val="0079C2"/>
                <w:sz w:val="18"/>
                <w:szCs w:val="20"/>
              </w:rPr>
              <w:t>%</w:t>
            </w:r>
          </w:p>
        </w:tc>
        <w:tc>
          <w:tcPr>
            <w:tcW w:w="701" w:type="dxa"/>
            <w:tcBorders>
              <w:left w:val="nil"/>
              <w:right w:val="nil"/>
            </w:tcBorders>
            <w:vAlign w:val="center"/>
          </w:tcPr>
          <w:p w14:paraId="66038404" w14:textId="1442AC00"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34</w:t>
            </w:r>
          </w:p>
        </w:tc>
        <w:tc>
          <w:tcPr>
            <w:tcW w:w="1237" w:type="dxa"/>
            <w:tcBorders>
              <w:left w:val="nil"/>
              <w:right w:val="nil"/>
            </w:tcBorders>
            <w:vAlign w:val="center"/>
          </w:tcPr>
          <w:p w14:paraId="2FEC86C4" w14:textId="1679989A"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46,6</w:t>
            </w:r>
            <w:r w:rsidR="004A3CBF" w:rsidRPr="004A3CBF">
              <w:rPr>
                <w:rFonts w:ascii="Arial Narrow" w:hAnsi="Arial Narrow"/>
                <w:color w:val="0079C2"/>
                <w:sz w:val="18"/>
                <w:szCs w:val="20"/>
              </w:rPr>
              <w:t>%</w:t>
            </w:r>
          </w:p>
        </w:tc>
        <w:tc>
          <w:tcPr>
            <w:tcW w:w="692" w:type="dxa"/>
            <w:tcBorders>
              <w:left w:val="nil"/>
              <w:right w:val="nil"/>
            </w:tcBorders>
            <w:vAlign w:val="center"/>
          </w:tcPr>
          <w:p w14:paraId="1FFACF11" w14:textId="6A834ACE"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13</w:t>
            </w:r>
          </w:p>
        </w:tc>
        <w:tc>
          <w:tcPr>
            <w:tcW w:w="1100" w:type="dxa"/>
            <w:tcBorders>
              <w:left w:val="nil"/>
              <w:right w:val="nil"/>
            </w:tcBorders>
            <w:vAlign w:val="center"/>
          </w:tcPr>
          <w:p w14:paraId="73E68C0D" w14:textId="2908F71D"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17,8</w:t>
            </w:r>
            <w:r w:rsidR="004A3CBF" w:rsidRPr="004A3CBF">
              <w:rPr>
                <w:rFonts w:ascii="Arial Narrow" w:hAnsi="Arial Narrow"/>
                <w:color w:val="0079C2"/>
                <w:sz w:val="18"/>
                <w:szCs w:val="20"/>
              </w:rPr>
              <w:t>%</w:t>
            </w:r>
          </w:p>
        </w:tc>
        <w:tc>
          <w:tcPr>
            <w:tcW w:w="822" w:type="dxa"/>
            <w:tcBorders>
              <w:left w:val="nil"/>
              <w:right w:val="nil"/>
            </w:tcBorders>
            <w:vAlign w:val="center"/>
          </w:tcPr>
          <w:p w14:paraId="6E97B67F" w14:textId="32F8CCB9"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w:t>
            </w:r>
          </w:p>
        </w:tc>
        <w:tc>
          <w:tcPr>
            <w:tcW w:w="693" w:type="dxa"/>
            <w:tcBorders>
              <w:left w:val="nil"/>
              <w:right w:val="nil"/>
            </w:tcBorders>
            <w:vAlign w:val="center"/>
          </w:tcPr>
          <w:p w14:paraId="4D411601" w14:textId="5F1000FD"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1,4</w:t>
            </w:r>
            <w:r w:rsidR="004A3CBF" w:rsidRPr="004A3CBF">
              <w:rPr>
                <w:rFonts w:ascii="Arial Narrow" w:hAnsi="Arial Narrow"/>
                <w:color w:val="0079C2"/>
                <w:sz w:val="18"/>
                <w:szCs w:val="20"/>
              </w:rPr>
              <w:t>%</w:t>
            </w:r>
          </w:p>
        </w:tc>
      </w:tr>
      <w:tr w:rsidR="005E3280" w:rsidRPr="006352D1" w14:paraId="0BB4F374" w14:textId="77777777" w:rsidTr="005E3280">
        <w:trPr>
          <w:trHeight w:val="397"/>
        </w:trPr>
        <w:tc>
          <w:tcPr>
            <w:tcW w:w="2357" w:type="dxa"/>
            <w:tcBorders>
              <w:left w:val="nil"/>
              <w:right w:val="nil"/>
            </w:tcBorders>
            <w:vAlign w:val="center"/>
          </w:tcPr>
          <w:p w14:paraId="7D3F95E3" w14:textId="77777777" w:rsidR="005E3280" w:rsidRPr="00F22D78" w:rsidRDefault="005E3280" w:rsidP="005E3280">
            <w:pPr>
              <w:ind w:left="219" w:hanging="44"/>
              <w:jc w:val="both"/>
              <w:rPr>
                <w:rFonts w:ascii="Arial Narrow" w:hAnsi="Arial Narrow"/>
                <w:color w:val="000000"/>
                <w:sz w:val="20"/>
                <w:szCs w:val="20"/>
              </w:rPr>
            </w:pPr>
            <w:r w:rsidRPr="00F22D78">
              <w:rPr>
                <w:rFonts w:ascii="Arial Narrow" w:hAnsi="Arial Narrow"/>
                <w:sz w:val="20"/>
                <w:szCs w:val="20"/>
              </w:rPr>
              <w:t>Рабочие</w:t>
            </w:r>
          </w:p>
        </w:tc>
        <w:tc>
          <w:tcPr>
            <w:tcW w:w="704" w:type="dxa"/>
            <w:tcBorders>
              <w:left w:val="nil"/>
              <w:right w:val="nil"/>
            </w:tcBorders>
            <w:shd w:val="clear" w:color="auto" w:fill="auto"/>
            <w:noWrap/>
            <w:vAlign w:val="center"/>
          </w:tcPr>
          <w:p w14:paraId="0B6610FE" w14:textId="334F39D7" w:rsidR="005E3280" w:rsidRPr="005E3280" w:rsidRDefault="005E3280" w:rsidP="005E3280">
            <w:pPr>
              <w:ind w:left="-149" w:right="-113"/>
              <w:jc w:val="center"/>
              <w:rPr>
                <w:rFonts w:ascii="Arial Narrow" w:hAnsi="Arial Narrow"/>
                <w:sz w:val="20"/>
                <w:szCs w:val="20"/>
              </w:rPr>
            </w:pPr>
            <w:r w:rsidRPr="005E3280">
              <w:rPr>
                <w:rFonts w:ascii="Arial Narrow" w:hAnsi="Arial Narrow"/>
                <w:sz w:val="20"/>
                <w:szCs w:val="20"/>
              </w:rPr>
              <w:t>760</w:t>
            </w:r>
          </w:p>
        </w:tc>
        <w:tc>
          <w:tcPr>
            <w:tcW w:w="1192" w:type="dxa"/>
            <w:tcBorders>
              <w:left w:val="nil"/>
              <w:right w:val="nil"/>
            </w:tcBorders>
            <w:vAlign w:val="center"/>
          </w:tcPr>
          <w:p w14:paraId="65A6868F" w14:textId="14EA4464"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9,3</w:t>
            </w:r>
            <w:r w:rsidR="004A3CBF" w:rsidRPr="004A3CBF">
              <w:rPr>
                <w:rFonts w:ascii="Arial Narrow" w:hAnsi="Arial Narrow"/>
                <w:color w:val="0079C2"/>
                <w:sz w:val="18"/>
                <w:szCs w:val="20"/>
              </w:rPr>
              <w:t>%</w:t>
            </w:r>
          </w:p>
        </w:tc>
        <w:tc>
          <w:tcPr>
            <w:tcW w:w="701" w:type="dxa"/>
            <w:tcBorders>
              <w:left w:val="nil"/>
              <w:right w:val="nil"/>
            </w:tcBorders>
            <w:vAlign w:val="center"/>
          </w:tcPr>
          <w:p w14:paraId="4085152F" w14:textId="07C80135"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2 736</w:t>
            </w:r>
          </w:p>
        </w:tc>
        <w:tc>
          <w:tcPr>
            <w:tcW w:w="1237" w:type="dxa"/>
            <w:tcBorders>
              <w:left w:val="nil"/>
              <w:right w:val="nil"/>
            </w:tcBorders>
            <w:vAlign w:val="center"/>
          </w:tcPr>
          <w:p w14:paraId="4C8A81DE" w14:textId="679B8E0F"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33,6</w:t>
            </w:r>
            <w:r w:rsidR="004A3CBF" w:rsidRPr="004A3CBF">
              <w:rPr>
                <w:rFonts w:ascii="Arial Narrow" w:hAnsi="Arial Narrow"/>
                <w:color w:val="0079C2"/>
                <w:sz w:val="18"/>
                <w:szCs w:val="20"/>
              </w:rPr>
              <w:t>%</w:t>
            </w:r>
          </w:p>
        </w:tc>
        <w:tc>
          <w:tcPr>
            <w:tcW w:w="692" w:type="dxa"/>
            <w:tcBorders>
              <w:left w:val="nil"/>
              <w:right w:val="nil"/>
            </w:tcBorders>
            <w:vAlign w:val="center"/>
          </w:tcPr>
          <w:p w14:paraId="78A4FAA9" w14:textId="64012AD5"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3 577</w:t>
            </w:r>
          </w:p>
        </w:tc>
        <w:tc>
          <w:tcPr>
            <w:tcW w:w="1100" w:type="dxa"/>
            <w:tcBorders>
              <w:left w:val="nil"/>
              <w:right w:val="nil"/>
            </w:tcBorders>
            <w:vAlign w:val="center"/>
          </w:tcPr>
          <w:p w14:paraId="6C311D81" w14:textId="2BDC2D88"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43,9</w:t>
            </w:r>
            <w:r w:rsidR="004A3CBF" w:rsidRPr="004A3CBF">
              <w:rPr>
                <w:rFonts w:ascii="Arial Narrow" w:hAnsi="Arial Narrow"/>
                <w:color w:val="0079C2"/>
                <w:sz w:val="18"/>
                <w:szCs w:val="20"/>
              </w:rPr>
              <w:t>%</w:t>
            </w:r>
          </w:p>
        </w:tc>
        <w:tc>
          <w:tcPr>
            <w:tcW w:w="822" w:type="dxa"/>
            <w:tcBorders>
              <w:left w:val="nil"/>
              <w:right w:val="nil"/>
            </w:tcBorders>
            <w:vAlign w:val="center"/>
          </w:tcPr>
          <w:p w14:paraId="3345BE4C" w14:textId="332A4C49" w:rsidR="005E3280" w:rsidRPr="005E3280" w:rsidRDefault="005E3280" w:rsidP="005E3280">
            <w:pPr>
              <w:ind w:right="-107"/>
              <w:jc w:val="center"/>
              <w:rPr>
                <w:rFonts w:ascii="Arial Narrow" w:hAnsi="Arial Narrow"/>
                <w:sz w:val="20"/>
                <w:szCs w:val="20"/>
              </w:rPr>
            </w:pPr>
            <w:r w:rsidRPr="005E3280">
              <w:rPr>
                <w:rFonts w:ascii="Arial Narrow" w:hAnsi="Arial Narrow"/>
                <w:sz w:val="20"/>
                <w:szCs w:val="20"/>
              </w:rPr>
              <w:t>1 071</w:t>
            </w:r>
          </w:p>
        </w:tc>
        <w:tc>
          <w:tcPr>
            <w:tcW w:w="693" w:type="dxa"/>
            <w:tcBorders>
              <w:left w:val="nil"/>
              <w:right w:val="nil"/>
            </w:tcBorders>
            <w:vAlign w:val="center"/>
          </w:tcPr>
          <w:p w14:paraId="15A23AC2" w14:textId="3ABFC0B0" w:rsidR="005E3280" w:rsidRPr="005E3280" w:rsidRDefault="005E3280" w:rsidP="005E3280">
            <w:pPr>
              <w:ind w:left="-100"/>
              <w:jc w:val="center"/>
              <w:rPr>
                <w:rFonts w:ascii="Arial Narrow" w:hAnsi="Arial Narrow"/>
                <w:color w:val="2E74B5" w:themeColor="accent1" w:themeShade="BF"/>
                <w:sz w:val="22"/>
                <w:szCs w:val="18"/>
              </w:rPr>
            </w:pPr>
            <w:r w:rsidRPr="005E3280">
              <w:rPr>
                <w:rFonts w:ascii="Arial Narrow" w:hAnsi="Arial Narrow"/>
                <w:color w:val="2E74B5" w:themeColor="accent1" w:themeShade="BF"/>
                <w:sz w:val="22"/>
                <w:szCs w:val="18"/>
              </w:rPr>
              <w:t>13,2</w:t>
            </w:r>
            <w:r w:rsidR="004A3CBF" w:rsidRPr="004A3CBF">
              <w:rPr>
                <w:rFonts w:ascii="Arial Narrow" w:hAnsi="Arial Narrow"/>
                <w:color w:val="0079C2"/>
                <w:sz w:val="18"/>
                <w:szCs w:val="20"/>
              </w:rPr>
              <w:t>%</w:t>
            </w:r>
          </w:p>
        </w:tc>
      </w:tr>
    </w:tbl>
    <w:p w14:paraId="65844F01" w14:textId="69E9A242" w:rsidR="00776FD8" w:rsidRPr="008222FB" w:rsidRDefault="00216DA7" w:rsidP="00EB0FDA">
      <w:pPr>
        <w:spacing w:before="360" w:after="120"/>
        <w:jc w:val="both"/>
        <w:rPr>
          <w:rFonts w:ascii="Arial Narrow" w:hAnsi="Arial Narrow" w:cs="Tahoma"/>
          <w:b/>
          <w:bCs/>
          <w:color w:val="0079C2"/>
          <w:sz w:val="22"/>
          <w:szCs w:val="20"/>
        </w:rPr>
      </w:pPr>
      <w:bookmarkStart w:id="117" w:name="_Toc387323099"/>
      <w:bookmarkStart w:id="118" w:name="_Toc447543947"/>
      <w:bookmarkStart w:id="119" w:name="_Toc510727863"/>
      <w:r>
        <w:rPr>
          <w:rFonts w:ascii="Arial Narrow" w:hAnsi="Arial Narrow" w:cs="Tahoma"/>
          <w:b/>
          <w:bCs/>
          <w:color w:val="0079C2"/>
          <w:sz w:val="22"/>
          <w:szCs w:val="20"/>
        </w:rPr>
        <w:t>7</w:t>
      </w:r>
      <w:r w:rsidR="00776FD8" w:rsidRPr="008222FB">
        <w:rPr>
          <w:rFonts w:ascii="Arial Narrow" w:hAnsi="Arial Narrow" w:cs="Tahoma"/>
          <w:b/>
          <w:bCs/>
          <w:color w:val="0079C2"/>
          <w:sz w:val="22"/>
          <w:szCs w:val="20"/>
        </w:rPr>
        <w:t>.2. Мотивация и социальные программы</w:t>
      </w:r>
      <w:bookmarkEnd w:id="117"/>
      <w:bookmarkEnd w:id="118"/>
      <w:bookmarkEnd w:id="119"/>
    </w:p>
    <w:tbl>
      <w:tblPr>
        <w:tblpPr w:leftFromText="57" w:rightFromText="57" w:vertAnchor="page" w:horzAnchor="margin" w:tblpXSpec="right" w:tblpY="5530"/>
        <w:tblW w:w="3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121"/>
      </w:tblGrid>
      <w:tr w:rsidR="00EB0FDA" w:rsidRPr="00D260F1" w14:paraId="723F649B" w14:textId="77777777" w:rsidTr="0052368E">
        <w:trPr>
          <w:trHeight w:val="557"/>
        </w:trPr>
        <w:tc>
          <w:tcPr>
            <w:tcW w:w="1042" w:type="dxa"/>
            <w:tcBorders>
              <w:left w:val="nil"/>
              <w:right w:val="nil"/>
            </w:tcBorders>
            <w:shd w:val="clear" w:color="auto" w:fill="auto"/>
            <w:vAlign w:val="center"/>
          </w:tcPr>
          <w:p w14:paraId="606BAF68" w14:textId="77777777" w:rsidR="00EB0FDA" w:rsidRPr="00A45844" w:rsidRDefault="00EB0FDA" w:rsidP="00EB0FDA">
            <w:pPr>
              <w:jc w:val="center"/>
              <w:rPr>
                <w:rFonts w:ascii="Arial Narrow" w:hAnsi="Arial Narrow"/>
                <w:color w:val="FFFFFF"/>
              </w:rPr>
            </w:pPr>
          </w:p>
        </w:tc>
        <w:tc>
          <w:tcPr>
            <w:tcW w:w="2121" w:type="dxa"/>
            <w:tcBorders>
              <w:left w:val="nil"/>
              <w:right w:val="nil"/>
            </w:tcBorders>
            <w:shd w:val="clear" w:color="000000" w:fill="auto"/>
            <w:vAlign w:val="center"/>
          </w:tcPr>
          <w:p w14:paraId="1E34FFA0" w14:textId="77777777" w:rsidR="00EB0FDA" w:rsidRPr="00D260F1" w:rsidRDefault="00EB0FDA" w:rsidP="004A3CBF">
            <w:pPr>
              <w:ind w:left="-161"/>
              <w:jc w:val="center"/>
              <w:rPr>
                <w:rFonts w:ascii="Arial Narrow" w:hAnsi="Arial Narrow" w:cs="Tahoma"/>
                <w:color w:val="323E4F" w:themeColor="text2" w:themeShade="BF"/>
                <w:sz w:val="20"/>
              </w:rPr>
            </w:pPr>
            <w:r>
              <w:rPr>
                <w:rFonts w:ascii="Arial Narrow" w:hAnsi="Arial Narrow" w:cs="Tahoma"/>
                <w:color w:val="323E4F" w:themeColor="text2" w:themeShade="BF"/>
                <w:sz w:val="20"/>
              </w:rPr>
              <w:t>с</w:t>
            </w:r>
            <w:r w:rsidRPr="00C92046">
              <w:rPr>
                <w:rFonts w:ascii="Arial Narrow" w:hAnsi="Arial Narrow" w:cs="Tahoma"/>
                <w:color w:val="323E4F" w:themeColor="text2" w:themeShade="BF"/>
                <w:sz w:val="20"/>
              </w:rPr>
              <w:t>редняя заработная плата, руб.</w:t>
            </w:r>
          </w:p>
        </w:tc>
      </w:tr>
      <w:tr w:rsidR="00EB0FDA" w:rsidRPr="006352D1" w14:paraId="1FEAA49F" w14:textId="77777777" w:rsidTr="0052368E">
        <w:trPr>
          <w:trHeight w:val="454"/>
        </w:trPr>
        <w:tc>
          <w:tcPr>
            <w:tcW w:w="1042" w:type="dxa"/>
            <w:tcBorders>
              <w:left w:val="nil"/>
              <w:right w:val="nil"/>
            </w:tcBorders>
            <w:shd w:val="clear" w:color="auto" w:fill="auto"/>
            <w:noWrap/>
            <w:vAlign w:val="center"/>
          </w:tcPr>
          <w:p w14:paraId="05037317" w14:textId="77777777" w:rsidR="00EB0FDA" w:rsidRPr="00CB05BF" w:rsidRDefault="00EB0FDA" w:rsidP="00EB0FDA">
            <w:pPr>
              <w:ind w:left="175"/>
              <w:jc w:val="both"/>
              <w:rPr>
                <w:rFonts w:ascii="Arial Narrow" w:hAnsi="Arial Narrow"/>
                <w:color w:val="000000"/>
                <w:sz w:val="20"/>
                <w:szCs w:val="20"/>
              </w:rPr>
            </w:pPr>
            <w:r w:rsidRPr="00C92046">
              <w:rPr>
                <w:rFonts w:ascii="Arial Narrow" w:hAnsi="Arial Narrow" w:cs="Tahoma"/>
                <w:color w:val="323E4F" w:themeColor="text2" w:themeShade="BF"/>
              </w:rPr>
              <w:t>2016</w:t>
            </w:r>
          </w:p>
        </w:tc>
        <w:tc>
          <w:tcPr>
            <w:tcW w:w="2121" w:type="dxa"/>
            <w:tcBorders>
              <w:left w:val="nil"/>
              <w:right w:val="nil"/>
            </w:tcBorders>
            <w:vAlign w:val="center"/>
          </w:tcPr>
          <w:p w14:paraId="7062F8AB" w14:textId="77777777" w:rsidR="00EB0FDA" w:rsidRPr="008222FB" w:rsidRDefault="00EB0FDA" w:rsidP="00EB0FDA">
            <w:pPr>
              <w:ind w:left="-100"/>
              <w:jc w:val="center"/>
              <w:rPr>
                <w:rFonts w:ascii="Arial Narrow" w:hAnsi="Arial Narrow"/>
                <w:color w:val="0079C2"/>
                <w:szCs w:val="18"/>
              </w:rPr>
            </w:pPr>
            <w:r w:rsidRPr="008222FB">
              <w:rPr>
                <w:rFonts w:ascii="Arial Narrow" w:hAnsi="Arial Narrow"/>
                <w:szCs w:val="18"/>
              </w:rPr>
              <w:t>58 114</w:t>
            </w:r>
          </w:p>
        </w:tc>
      </w:tr>
      <w:tr w:rsidR="00EB0FDA" w:rsidRPr="006352D1" w14:paraId="42C647E5" w14:textId="77777777" w:rsidTr="0052368E">
        <w:trPr>
          <w:trHeight w:val="454"/>
        </w:trPr>
        <w:tc>
          <w:tcPr>
            <w:tcW w:w="1042" w:type="dxa"/>
            <w:tcBorders>
              <w:left w:val="nil"/>
              <w:right w:val="nil"/>
            </w:tcBorders>
            <w:shd w:val="clear" w:color="auto" w:fill="auto"/>
            <w:noWrap/>
            <w:vAlign w:val="center"/>
          </w:tcPr>
          <w:p w14:paraId="07BA1BD7" w14:textId="77777777" w:rsidR="00EB0FDA" w:rsidRPr="00CB05BF" w:rsidRDefault="00EB0FDA" w:rsidP="00EB0FDA">
            <w:pPr>
              <w:ind w:left="219" w:hanging="46"/>
              <w:jc w:val="both"/>
              <w:rPr>
                <w:rFonts w:ascii="Arial Narrow" w:hAnsi="Arial Narrow"/>
                <w:color w:val="000000"/>
                <w:sz w:val="20"/>
                <w:szCs w:val="20"/>
              </w:rPr>
            </w:pPr>
            <w:r w:rsidRPr="008222FB">
              <w:rPr>
                <w:rFonts w:ascii="Arial Narrow" w:hAnsi="Arial Narrow" w:cs="Tahoma"/>
                <w:color w:val="0079C2"/>
                <w:sz w:val="28"/>
              </w:rPr>
              <w:t>2017</w:t>
            </w:r>
          </w:p>
        </w:tc>
        <w:tc>
          <w:tcPr>
            <w:tcW w:w="2121" w:type="dxa"/>
            <w:tcBorders>
              <w:left w:val="nil"/>
              <w:right w:val="nil"/>
            </w:tcBorders>
            <w:vAlign w:val="center"/>
          </w:tcPr>
          <w:p w14:paraId="09CAC3CD" w14:textId="77777777" w:rsidR="00EB0FDA" w:rsidRPr="008222FB" w:rsidRDefault="00EB0FDA" w:rsidP="00EB0FDA">
            <w:pPr>
              <w:ind w:left="-100"/>
              <w:jc w:val="center"/>
              <w:rPr>
                <w:rFonts w:ascii="Arial Narrow" w:hAnsi="Arial Narrow"/>
                <w:color w:val="0079C2"/>
                <w:szCs w:val="18"/>
              </w:rPr>
            </w:pPr>
            <w:r w:rsidRPr="008222FB">
              <w:rPr>
                <w:rFonts w:ascii="Arial Narrow" w:hAnsi="Arial Narrow"/>
                <w:color w:val="0079C2"/>
                <w:szCs w:val="18"/>
              </w:rPr>
              <w:t>64 140</w:t>
            </w:r>
          </w:p>
        </w:tc>
      </w:tr>
    </w:tbl>
    <w:p w14:paraId="31C33AE6" w14:textId="7171C8A3" w:rsidR="00776FD8" w:rsidRPr="005E3280" w:rsidRDefault="00776FD8" w:rsidP="00EB0FDA">
      <w:pPr>
        <w:widowControl w:val="0"/>
        <w:spacing w:before="200" w:after="120"/>
        <w:ind w:right="3400"/>
        <w:jc w:val="both"/>
        <w:rPr>
          <w:rFonts w:ascii="Arial Narrow" w:hAnsi="Arial Narrow" w:cs="Tahoma"/>
          <w:sz w:val="20"/>
          <w:szCs w:val="20"/>
        </w:rPr>
      </w:pPr>
      <w:r w:rsidRPr="005E3280">
        <w:rPr>
          <w:rFonts w:ascii="Arial Narrow" w:hAnsi="Arial Narrow" w:cs="Tahoma"/>
          <w:sz w:val="20"/>
          <w:szCs w:val="20"/>
        </w:rPr>
        <w:t>В ПАО «МОЭК» действуют повременно-премиальная система оплаты труда, применяется система доплат и надбавок в соответствии с трудовым законодательством и локальными нормативными актами. Система премирования зависит от качества и сроков выполнения плановых работ. Дополнительные социальные гарантии и льготы предусмотрены Коллективн</w:t>
      </w:r>
      <w:r w:rsidR="005E3280">
        <w:rPr>
          <w:rFonts w:ascii="Arial Narrow" w:hAnsi="Arial Narrow" w:cs="Tahoma"/>
          <w:sz w:val="20"/>
          <w:szCs w:val="20"/>
        </w:rPr>
        <w:t>ым</w:t>
      </w:r>
      <w:r w:rsidRPr="005E3280">
        <w:rPr>
          <w:rFonts w:ascii="Arial Narrow" w:hAnsi="Arial Narrow" w:cs="Tahoma"/>
          <w:sz w:val="20"/>
          <w:szCs w:val="20"/>
        </w:rPr>
        <w:t xml:space="preserve"> договор</w:t>
      </w:r>
      <w:r w:rsidR="005E3280">
        <w:rPr>
          <w:rFonts w:ascii="Arial Narrow" w:hAnsi="Arial Narrow" w:cs="Tahoma"/>
          <w:sz w:val="20"/>
          <w:szCs w:val="20"/>
        </w:rPr>
        <w:t>ом</w:t>
      </w:r>
      <w:r w:rsidRPr="005E3280">
        <w:rPr>
          <w:rFonts w:ascii="Arial Narrow" w:hAnsi="Arial Narrow" w:cs="Tahoma"/>
          <w:sz w:val="20"/>
          <w:szCs w:val="20"/>
        </w:rPr>
        <w:t xml:space="preserve"> ПАО</w:t>
      </w:r>
      <w:r w:rsidR="00C92046">
        <w:rPr>
          <w:rFonts w:ascii="Arial Narrow" w:hAnsi="Arial Narrow" w:cs="Tahoma"/>
          <w:sz w:val="20"/>
          <w:szCs w:val="20"/>
        </w:rPr>
        <w:t> </w:t>
      </w:r>
      <w:r w:rsidRPr="005E3280">
        <w:rPr>
          <w:rFonts w:ascii="Arial Narrow" w:hAnsi="Arial Narrow" w:cs="Tahoma"/>
          <w:sz w:val="20"/>
          <w:szCs w:val="20"/>
        </w:rPr>
        <w:t>«МОЭК».</w:t>
      </w:r>
    </w:p>
    <w:p w14:paraId="02473DE5" w14:textId="78ACC75B" w:rsidR="00776FD8" w:rsidRPr="005E3280" w:rsidRDefault="00776FD8" w:rsidP="00C92046">
      <w:pPr>
        <w:widowControl w:val="0"/>
        <w:spacing w:before="200" w:after="120"/>
        <w:jc w:val="both"/>
        <w:rPr>
          <w:rFonts w:ascii="Arial Narrow" w:hAnsi="Arial Narrow" w:cs="Tahoma"/>
          <w:sz w:val="20"/>
          <w:szCs w:val="20"/>
        </w:rPr>
      </w:pPr>
      <w:r w:rsidRPr="005E3280">
        <w:rPr>
          <w:rFonts w:ascii="Arial Narrow" w:hAnsi="Arial Narrow" w:cs="Tahoma"/>
          <w:sz w:val="20"/>
          <w:szCs w:val="20"/>
        </w:rPr>
        <w:t>В рамках социальной политики в 2017 г. ПАО «МОЭК» осуществлено:</w:t>
      </w:r>
    </w:p>
    <w:p w14:paraId="021E2BDF" w14:textId="1768EB57" w:rsidR="00776FD8" w:rsidRPr="00EB0FDA" w:rsidRDefault="0052368E" w:rsidP="00FB1B3D">
      <w:pPr>
        <w:pStyle w:val="afffffff3"/>
        <w:numPr>
          <w:ilvl w:val="0"/>
          <w:numId w:val="38"/>
        </w:numPr>
        <w:spacing w:before="60"/>
        <w:contextualSpacing w:val="0"/>
        <w:jc w:val="both"/>
        <w:rPr>
          <w:rFonts w:ascii="Arial Narrow" w:hAnsi="Arial Narrow"/>
          <w:sz w:val="20"/>
          <w:szCs w:val="20"/>
        </w:rPr>
      </w:pPr>
      <w:r>
        <w:rPr>
          <w:noProof/>
        </w:rPr>
        <mc:AlternateContent>
          <mc:Choice Requires="wps">
            <w:drawing>
              <wp:anchor distT="0" distB="0" distL="114300" distR="114300" simplePos="0" relativeHeight="251691008" behindDoc="0" locked="0" layoutInCell="1" allowOverlap="1" wp14:anchorId="5A526E88" wp14:editId="53DF3844">
                <wp:simplePos x="0" y="0"/>
                <wp:positionH relativeFrom="column">
                  <wp:posOffset>3988093</wp:posOffset>
                </wp:positionH>
                <wp:positionV relativeFrom="paragraph">
                  <wp:posOffset>46208</wp:posOffset>
                </wp:positionV>
                <wp:extent cx="2273349" cy="914400"/>
                <wp:effectExtent l="0" t="0" r="12700" b="19050"/>
                <wp:wrapNone/>
                <wp:docPr id="5" name="Прямоугольник 5"/>
                <wp:cNvGraphicFramePr/>
                <a:graphic xmlns:a="http://schemas.openxmlformats.org/drawingml/2006/main">
                  <a:graphicData uri="http://schemas.microsoft.com/office/word/2010/wordprocessingShape">
                    <wps:wsp>
                      <wps:cNvSpPr/>
                      <wps:spPr>
                        <a:xfrm>
                          <a:off x="0" y="0"/>
                          <a:ext cx="2273349" cy="9144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451B4" w14:textId="0EE50663" w:rsidR="000435E2" w:rsidRPr="008222FB" w:rsidRDefault="000435E2" w:rsidP="0052368E">
                            <w:pPr>
                              <w:rPr>
                                <w:rFonts w:ascii="Arial Narrow" w:hAnsi="Arial Narrow"/>
                                <w:color w:val="0079C2"/>
                                <w:sz w:val="2"/>
                              </w:rPr>
                            </w:pPr>
                            <w:r w:rsidRPr="008222FB">
                              <w:rPr>
                                <w:rFonts w:ascii="Arial Narrow" w:hAnsi="Arial Narrow"/>
                                <w:color w:val="0079C2"/>
                                <w:sz w:val="72"/>
                              </w:rPr>
                              <w:t>205</w:t>
                            </w:r>
                            <w:r w:rsidRPr="008222FB">
                              <w:rPr>
                                <w:rFonts w:ascii="Arial Narrow" w:hAnsi="Arial Narrow"/>
                                <w:color w:val="0079C2"/>
                                <w:sz w:val="48"/>
                              </w:rPr>
                              <w:t> </w:t>
                            </w:r>
                            <w:r w:rsidRPr="008222FB">
                              <w:rPr>
                                <w:rFonts w:ascii="Arial Narrow" w:hAnsi="Arial Narrow"/>
                                <w:color w:val="0079C2"/>
                                <w:sz w:val="72"/>
                              </w:rPr>
                              <w:t xml:space="preserve">738 </w:t>
                            </w:r>
                            <w:r>
                              <w:rPr>
                                <w:rFonts w:ascii="Arial Narrow" w:hAnsi="Arial Narrow"/>
                                <w:color w:val="0079C2"/>
                                <w:sz w:val="28"/>
                              </w:rPr>
                              <w:t>тыс.</w:t>
                            </w:r>
                            <w:r w:rsidRPr="008222FB">
                              <w:rPr>
                                <w:rFonts w:ascii="Arial Narrow" w:hAnsi="Arial Narrow"/>
                                <w:color w:val="0079C2"/>
                                <w:sz w:val="28"/>
                              </w:rPr>
                              <w:t xml:space="preserve"> руб.</w:t>
                            </w:r>
                          </w:p>
                          <w:p w14:paraId="471F5DC0" w14:textId="2C88E184" w:rsidR="000435E2" w:rsidRPr="00F371A3" w:rsidRDefault="000435E2" w:rsidP="0052368E">
                            <w:pPr>
                              <w:rPr>
                                <w:rFonts w:ascii="Arial Narrow" w:hAnsi="Arial Narrow"/>
                                <w:sz w:val="22"/>
                              </w:rPr>
                            </w:pPr>
                            <w:r w:rsidRPr="008222FB">
                              <w:rPr>
                                <w:rFonts w:ascii="Arial Narrow" w:hAnsi="Arial Narrow"/>
                                <w:color w:val="0079C2"/>
                                <w:sz w:val="22"/>
                              </w:rPr>
                              <w:t>ЗАТРАТЫ НА ДМС В 2017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6E88" id="Прямоугольник 5" o:spid="_x0000_s1030" style="position:absolute;left:0;text-align:left;margin-left:314pt;margin-top:3.65pt;width:179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" filled="f" strokecolor="white [3212]" strokeweight="1pt">
                <v:textbox>
                  <w:txbxContent>
                    <w:p w14:paraId="79E451B4" w14:textId="0EE50663" w:rsidR="000435E2" w:rsidRPr="008222FB" w:rsidRDefault="000435E2" w:rsidP="0052368E">
                      <w:pPr>
                        <w:rPr>
                          <w:rFonts w:ascii="Arial Narrow" w:hAnsi="Arial Narrow"/>
                          <w:color w:val="0079C2"/>
                          <w:sz w:val="2"/>
                        </w:rPr>
                      </w:pPr>
                      <w:r w:rsidRPr="008222FB">
                        <w:rPr>
                          <w:rFonts w:ascii="Arial Narrow" w:hAnsi="Arial Narrow"/>
                          <w:color w:val="0079C2"/>
                          <w:sz w:val="72"/>
                        </w:rPr>
                        <w:t>205</w:t>
                      </w:r>
                      <w:r w:rsidRPr="008222FB">
                        <w:rPr>
                          <w:rFonts w:ascii="Arial Narrow" w:hAnsi="Arial Narrow"/>
                          <w:color w:val="0079C2"/>
                          <w:sz w:val="48"/>
                        </w:rPr>
                        <w:t> </w:t>
                      </w:r>
                      <w:r w:rsidRPr="008222FB">
                        <w:rPr>
                          <w:rFonts w:ascii="Arial Narrow" w:hAnsi="Arial Narrow"/>
                          <w:color w:val="0079C2"/>
                          <w:sz w:val="72"/>
                        </w:rPr>
                        <w:t xml:space="preserve">738 </w:t>
                      </w:r>
                      <w:r>
                        <w:rPr>
                          <w:rFonts w:ascii="Arial Narrow" w:hAnsi="Arial Narrow"/>
                          <w:color w:val="0079C2"/>
                          <w:sz w:val="28"/>
                        </w:rPr>
                        <w:t>тыс.</w:t>
                      </w:r>
                      <w:r w:rsidRPr="008222FB">
                        <w:rPr>
                          <w:rFonts w:ascii="Arial Narrow" w:hAnsi="Arial Narrow"/>
                          <w:color w:val="0079C2"/>
                          <w:sz w:val="28"/>
                        </w:rPr>
                        <w:t xml:space="preserve"> руб.</w:t>
                      </w:r>
                    </w:p>
                    <w:p w14:paraId="471F5DC0" w14:textId="2C88E184" w:rsidR="000435E2" w:rsidRPr="00F371A3" w:rsidRDefault="000435E2" w:rsidP="0052368E">
                      <w:pPr>
                        <w:rPr>
                          <w:rFonts w:ascii="Arial Narrow" w:hAnsi="Arial Narrow"/>
                          <w:sz w:val="22"/>
                        </w:rPr>
                      </w:pPr>
                      <w:r w:rsidRPr="008222FB">
                        <w:rPr>
                          <w:rFonts w:ascii="Arial Narrow" w:hAnsi="Arial Narrow"/>
                          <w:color w:val="0079C2"/>
                          <w:sz w:val="22"/>
                        </w:rPr>
                        <w:t>ЗАТРАТЫ НА ДМС В 2017 ГОДУ</w:t>
                      </w:r>
                    </w:p>
                  </w:txbxContent>
                </v:textbox>
              </v:rect>
            </w:pict>
          </mc:Fallback>
        </mc:AlternateContent>
      </w:r>
      <w:r w:rsidR="00776FD8" w:rsidRPr="00EB0FDA">
        <w:rPr>
          <w:rFonts w:ascii="Arial Narrow" w:hAnsi="Arial Narrow"/>
          <w:sz w:val="20"/>
          <w:szCs w:val="20"/>
        </w:rPr>
        <w:t>добровольное медицинское страхование работников (ДМС);</w:t>
      </w:r>
    </w:p>
    <w:p w14:paraId="5A85CDE6" w14:textId="1D6A969C" w:rsidR="00776FD8" w:rsidRPr="00EB0FDA" w:rsidRDefault="00776FD8" w:rsidP="00FB1B3D">
      <w:pPr>
        <w:pStyle w:val="afffffff3"/>
        <w:numPr>
          <w:ilvl w:val="0"/>
          <w:numId w:val="38"/>
        </w:numPr>
        <w:spacing w:before="60"/>
        <w:contextualSpacing w:val="0"/>
        <w:jc w:val="both"/>
        <w:rPr>
          <w:rFonts w:ascii="Arial Narrow" w:hAnsi="Arial Narrow"/>
          <w:sz w:val="20"/>
          <w:szCs w:val="20"/>
        </w:rPr>
      </w:pPr>
      <w:r w:rsidRPr="00EB0FDA">
        <w:rPr>
          <w:rFonts w:ascii="Arial Narrow" w:hAnsi="Arial Narrow"/>
          <w:sz w:val="20"/>
          <w:szCs w:val="20"/>
        </w:rPr>
        <w:t>страхование от несчастных случаев (СНС);</w:t>
      </w:r>
    </w:p>
    <w:p w14:paraId="5A38D0C2" w14:textId="13EA06D3" w:rsidR="00776FD8" w:rsidRPr="00EB0FDA" w:rsidRDefault="00776FD8" w:rsidP="00FB1B3D">
      <w:pPr>
        <w:pStyle w:val="afffffff3"/>
        <w:numPr>
          <w:ilvl w:val="0"/>
          <w:numId w:val="38"/>
        </w:numPr>
        <w:spacing w:before="60"/>
        <w:contextualSpacing w:val="0"/>
        <w:jc w:val="both"/>
        <w:rPr>
          <w:rFonts w:ascii="Arial Narrow" w:hAnsi="Arial Narrow"/>
          <w:sz w:val="20"/>
          <w:szCs w:val="20"/>
        </w:rPr>
      </w:pPr>
      <w:r w:rsidRPr="00EB0FDA">
        <w:rPr>
          <w:rFonts w:ascii="Arial Narrow" w:hAnsi="Arial Narrow"/>
          <w:sz w:val="20"/>
          <w:szCs w:val="20"/>
        </w:rPr>
        <w:t>компенсация расходов на путевки для детей работников;</w:t>
      </w:r>
      <w:r w:rsidR="0052368E" w:rsidRPr="0052368E">
        <w:rPr>
          <w:noProof/>
        </w:rPr>
        <w:t xml:space="preserve"> </w:t>
      </w:r>
    </w:p>
    <w:p w14:paraId="50AD7D5D" w14:textId="77777777" w:rsidR="00776FD8" w:rsidRPr="00EB0FDA" w:rsidRDefault="00776FD8" w:rsidP="00FB1B3D">
      <w:pPr>
        <w:pStyle w:val="afffffff3"/>
        <w:numPr>
          <w:ilvl w:val="0"/>
          <w:numId w:val="38"/>
        </w:numPr>
        <w:spacing w:before="60"/>
        <w:contextualSpacing w:val="0"/>
        <w:jc w:val="both"/>
        <w:rPr>
          <w:rFonts w:ascii="Arial Narrow" w:hAnsi="Arial Narrow"/>
          <w:sz w:val="20"/>
          <w:szCs w:val="20"/>
        </w:rPr>
      </w:pPr>
      <w:r w:rsidRPr="00EB0FDA">
        <w:rPr>
          <w:rFonts w:ascii="Arial Narrow" w:hAnsi="Arial Narrow"/>
          <w:sz w:val="20"/>
          <w:szCs w:val="20"/>
        </w:rPr>
        <w:t>спортивные мероприятия;</w:t>
      </w:r>
    </w:p>
    <w:p w14:paraId="2AAF3F4A" w14:textId="77777777" w:rsidR="00776FD8" w:rsidRPr="00EB0FDA" w:rsidRDefault="00776FD8" w:rsidP="00FB1B3D">
      <w:pPr>
        <w:pStyle w:val="afffffff3"/>
        <w:numPr>
          <w:ilvl w:val="0"/>
          <w:numId w:val="38"/>
        </w:numPr>
        <w:spacing w:before="60"/>
        <w:contextualSpacing w:val="0"/>
        <w:jc w:val="both"/>
        <w:rPr>
          <w:rFonts w:ascii="Arial Narrow" w:hAnsi="Arial Narrow"/>
          <w:sz w:val="20"/>
          <w:szCs w:val="20"/>
        </w:rPr>
      </w:pPr>
      <w:r w:rsidRPr="00EB0FDA">
        <w:rPr>
          <w:rFonts w:ascii="Arial Narrow" w:hAnsi="Arial Narrow"/>
          <w:sz w:val="20"/>
          <w:szCs w:val="20"/>
        </w:rPr>
        <w:t>организация работы с ветеранами ВОВ и тружениками тыла и др.;</w:t>
      </w:r>
    </w:p>
    <w:p w14:paraId="201BBFF1" w14:textId="77777777" w:rsidR="00776FD8" w:rsidRPr="00EB0FDA" w:rsidRDefault="00776FD8" w:rsidP="00FB1B3D">
      <w:pPr>
        <w:pStyle w:val="afffffff3"/>
        <w:numPr>
          <w:ilvl w:val="0"/>
          <w:numId w:val="38"/>
        </w:numPr>
        <w:spacing w:before="60"/>
        <w:contextualSpacing w:val="0"/>
        <w:jc w:val="both"/>
        <w:rPr>
          <w:rFonts w:ascii="Arial Narrow" w:hAnsi="Arial Narrow"/>
          <w:sz w:val="20"/>
          <w:szCs w:val="20"/>
        </w:rPr>
      </w:pPr>
      <w:r w:rsidRPr="00EB0FDA">
        <w:rPr>
          <w:rFonts w:ascii="Arial Narrow" w:hAnsi="Arial Narrow"/>
          <w:sz w:val="20"/>
          <w:szCs w:val="20"/>
        </w:rPr>
        <w:t>поощрение работников.</w:t>
      </w:r>
    </w:p>
    <w:p w14:paraId="639F5405" w14:textId="35D32628" w:rsidR="00776FD8" w:rsidRPr="00EB0FDA" w:rsidRDefault="00776FD8" w:rsidP="00EB0FDA">
      <w:pPr>
        <w:widowControl w:val="0"/>
        <w:spacing w:before="200" w:after="120"/>
        <w:jc w:val="both"/>
        <w:rPr>
          <w:rFonts w:ascii="Arial Narrow" w:hAnsi="Arial Narrow" w:cs="Tahoma"/>
          <w:sz w:val="20"/>
          <w:szCs w:val="20"/>
        </w:rPr>
      </w:pPr>
      <w:r w:rsidRPr="0052368E">
        <w:rPr>
          <w:rFonts w:ascii="Arial Narrow" w:hAnsi="Arial Narrow" w:cs="Tahoma"/>
          <w:i/>
          <w:sz w:val="20"/>
          <w:szCs w:val="20"/>
        </w:rPr>
        <w:t>Добровольное медицинское страхование работников</w:t>
      </w:r>
      <w:r w:rsidRPr="00EB0FDA">
        <w:rPr>
          <w:rFonts w:ascii="Arial Narrow" w:hAnsi="Arial Narrow" w:cs="Tahoma"/>
          <w:sz w:val="20"/>
          <w:szCs w:val="20"/>
        </w:rPr>
        <w:t xml:space="preserve">. Работники ПАО «МОЭК» имеют возможность получать квалифицированную </w:t>
      </w:r>
      <w:r w:rsidR="0052368E">
        <w:rPr>
          <w:rFonts w:ascii="Arial Narrow" w:hAnsi="Arial Narrow" w:cs="Tahoma"/>
          <w:sz w:val="20"/>
          <w:szCs w:val="20"/>
        </w:rPr>
        <w:t>медицинскую</w:t>
      </w:r>
      <w:r w:rsidRPr="00EB0FDA">
        <w:rPr>
          <w:rFonts w:ascii="Arial Narrow" w:hAnsi="Arial Narrow" w:cs="Tahoma"/>
          <w:sz w:val="20"/>
          <w:szCs w:val="20"/>
        </w:rPr>
        <w:t xml:space="preserve"> помощь, предоставляемую в рамках программ ДМС, в медицинских учреждениях Москвы и Московской области. В 2017 г. на добровольное медицинское страхование затрачено 205 738 тыс. руб.</w:t>
      </w:r>
    </w:p>
    <w:p w14:paraId="72672AFD" w14:textId="539A657E" w:rsidR="00776FD8" w:rsidRPr="0052368E" w:rsidRDefault="00776FD8" w:rsidP="00EB0FDA">
      <w:pPr>
        <w:widowControl w:val="0"/>
        <w:spacing w:before="200" w:after="120"/>
        <w:jc w:val="both"/>
        <w:rPr>
          <w:rFonts w:ascii="Arial Narrow" w:hAnsi="Arial Narrow" w:cs="Tahoma"/>
          <w:spacing w:val="-4"/>
          <w:sz w:val="20"/>
          <w:szCs w:val="20"/>
        </w:rPr>
      </w:pPr>
      <w:r w:rsidRPr="0052368E">
        <w:rPr>
          <w:rFonts w:ascii="Arial Narrow" w:hAnsi="Arial Narrow" w:cs="Tahoma"/>
          <w:i/>
          <w:sz w:val="20"/>
          <w:szCs w:val="20"/>
        </w:rPr>
        <w:t>Страхование от несчастных случаев</w:t>
      </w:r>
      <w:r w:rsidRPr="00EB0FDA">
        <w:rPr>
          <w:rFonts w:ascii="Arial Narrow" w:hAnsi="Arial Narrow" w:cs="Tahoma"/>
          <w:sz w:val="20"/>
          <w:szCs w:val="20"/>
        </w:rPr>
        <w:t xml:space="preserve">. Работники ПАО «МОЭК» застрахованы от несчастных случаев во время исполнения служебных обязанностей. Выплаты по договору страхования от несчастных случаев направлены на поддержку и адаптацию </w:t>
      </w:r>
      <w:r w:rsidRPr="0052368E">
        <w:rPr>
          <w:rFonts w:ascii="Arial Narrow" w:hAnsi="Arial Narrow" w:cs="Tahoma"/>
          <w:spacing w:val="-4"/>
          <w:sz w:val="20"/>
          <w:szCs w:val="20"/>
        </w:rPr>
        <w:t>работников после наступления страхового случая. В 2017 г. на страхование от несчастных случаев затрачено 4 290 тыс. руб.</w:t>
      </w:r>
    </w:p>
    <w:p w14:paraId="7AE930AE" w14:textId="763C8C0B" w:rsidR="00776FD8" w:rsidRPr="00EB0FDA" w:rsidRDefault="00776FD8" w:rsidP="00EB0FDA">
      <w:pPr>
        <w:widowControl w:val="0"/>
        <w:spacing w:before="200" w:after="120"/>
        <w:jc w:val="both"/>
        <w:rPr>
          <w:rFonts w:ascii="Arial Narrow" w:hAnsi="Arial Narrow" w:cs="Tahoma"/>
          <w:sz w:val="20"/>
          <w:szCs w:val="20"/>
        </w:rPr>
      </w:pPr>
      <w:r w:rsidRPr="0052368E">
        <w:rPr>
          <w:rFonts w:ascii="Arial Narrow" w:hAnsi="Arial Narrow" w:cs="Tahoma"/>
          <w:i/>
          <w:sz w:val="20"/>
          <w:szCs w:val="20"/>
        </w:rPr>
        <w:t>Компенсация расходов на путевки для детей работников</w:t>
      </w:r>
      <w:r w:rsidRPr="00EB0FDA">
        <w:rPr>
          <w:rFonts w:ascii="Arial Narrow" w:hAnsi="Arial Narrow" w:cs="Tahoma"/>
          <w:sz w:val="20"/>
          <w:szCs w:val="20"/>
        </w:rPr>
        <w:t>. В 2017 г</w:t>
      </w:r>
      <w:r w:rsidR="000A6506">
        <w:rPr>
          <w:rFonts w:ascii="Arial Narrow" w:hAnsi="Arial Narrow" w:cs="Tahoma"/>
          <w:sz w:val="20"/>
          <w:szCs w:val="20"/>
        </w:rPr>
        <w:t>оду</w:t>
      </w:r>
      <w:r w:rsidRPr="00EB0FDA">
        <w:rPr>
          <w:rFonts w:ascii="Arial Narrow" w:hAnsi="Arial Narrow" w:cs="Tahoma"/>
          <w:sz w:val="20"/>
          <w:szCs w:val="20"/>
        </w:rPr>
        <w:t xml:space="preserve"> работникам ПАО «МОЭК» были компенсированы расходы (6 408 тыс. руб.) на приобретение 225 путевок для отдыха детей.</w:t>
      </w:r>
    </w:p>
    <w:p w14:paraId="5EFD7E51" w14:textId="1C4C988E" w:rsidR="00776FD8" w:rsidRPr="00EB0FDA" w:rsidRDefault="00776FD8" w:rsidP="00EB0FDA">
      <w:pPr>
        <w:widowControl w:val="0"/>
        <w:spacing w:before="200" w:after="120"/>
        <w:jc w:val="both"/>
        <w:rPr>
          <w:rFonts w:ascii="Arial Narrow" w:hAnsi="Arial Narrow" w:cs="Tahoma"/>
          <w:sz w:val="20"/>
          <w:szCs w:val="20"/>
        </w:rPr>
      </w:pPr>
      <w:r w:rsidRPr="000A6506">
        <w:rPr>
          <w:rFonts w:ascii="Arial Narrow" w:hAnsi="Arial Narrow" w:cs="Tahoma"/>
          <w:i/>
          <w:sz w:val="20"/>
          <w:szCs w:val="20"/>
        </w:rPr>
        <w:t>Организация работы с ветеранами ВОВ и тружениками тыла</w:t>
      </w:r>
      <w:r w:rsidRPr="00EB0FDA">
        <w:rPr>
          <w:rFonts w:ascii="Arial Narrow" w:hAnsi="Arial Narrow" w:cs="Tahoma"/>
          <w:sz w:val="20"/>
          <w:szCs w:val="20"/>
        </w:rPr>
        <w:t>. В рамках реализации социальной политики ПАО «МОЭК» ежегодно оказывает материальную помощь ветеранам ВОВ и участникам трудового фронта в годы войны: в 2017 г. оказана помощь 137 чел. на сумму 685 тыс. руб., а также проведены мероприятия по праздновани</w:t>
      </w:r>
      <w:r w:rsidR="000A6506">
        <w:rPr>
          <w:rFonts w:ascii="Arial Narrow" w:hAnsi="Arial Narrow" w:cs="Tahoma"/>
          <w:sz w:val="20"/>
          <w:szCs w:val="20"/>
        </w:rPr>
        <w:t>ю Дня Победы.</w:t>
      </w:r>
    </w:p>
    <w:p w14:paraId="162AB8C7" w14:textId="66392D80" w:rsidR="00776FD8" w:rsidRPr="00EB0FDA" w:rsidRDefault="00776FD8" w:rsidP="00EB0FDA">
      <w:pPr>
        <w:widowControl w:val="0"/>
        <w:spacing w:before="200" w:after="120"/>
        <w:jc w:val="both"/>
        <w:rPr>
          <w:rFonts w:ascii="Arial Narrow" w:hAnsi="Arial Narrow" w:cs="Tahoma"/>
          <w:sz w:val="20"/>
          <w:szCs w:val="20"/>
        </w:rPr>
      </w:pPr>
      <w:r w:rsidRPr="000A6506">
        <w:rPr>
          <w:rFonts w:ascii="Arial Narrow" w:hAnsi="Arial Narrow" w:cs="Tahoma"/>
          <w:i/>
          <w:sz w:val="20"/>
          <w:szCs w:val="20"/>
        </w:rPr>
        <w:t>Поощрение работников</w:t>
      </w:r>
      <w:r w:rsidRPr="00EB0FDA">
        <w:rPr>
          <w:rFonts w:ascii="Arial Narrow" w:hAnsi="Arial Narrow" w:cs="Tahoma"/>
          <w:sz w:val="20"/>
          <w:szCs w:val="20"/>
        </w:rPr>
        <w:t>. За особо выдающиеся заслуги и результаты в труде, выполнение особо важных задач по ключевым направлениям деятельности, профессиональное мастерство работники ПАО «МОЭК» могут быть представлены к поощрению ведомственными, отраслевыми, правительственными и корпоративными наградами. В 2017 г</w:t>
      </w:r>
      <w:r w:rsidR="000A6506">
        <w:rPr>
          <w:rFonts w:ascii="Arial Narrow" w:hAnsi="Arial Narrow" w:cs="Tahoma"/>
          <w:sz w:val="20"/>
          <w:szCs w:val="20"/>
        </w:rPr>
        <w:t>оду</w:t>
      </w:r>
      <w:r w:rsidRPr="00EB0FDA">
        <w:rPr>
          <w:rFonts w:ascii="Arial Narrow" w:hAnsi="Arial Narrow" w:cs="Tahoma"/>
          <w:sz w:val="20"/>
          <w:szCs w:val="20"/>
        </w:rPr>
        <w:t xml:space="preserve"> награждено 269 работник</w:t>
      </w:r>
      <w:r w:rsidR="000A6506">
        <w:rPr>
          <w:rFonts w:ascii="Arial Narrow" w:hAnsi="Arial Narrow" w:cs="Tahoma"/>
          <w:sz w:val="20"/>
          <w:szCs w:val="20"/>
        </w:rPr>
        <w:t>ов</w:t>
      </w:r>
      <w:r w:rsidRPr="00EB0FDA">
        <w:rPr>
          <w:rFonts w:ascii="Arial Narrow" w:hAnsi="Arial Narrow" w:cs="Tahoma"/>
          <w:sz w:val="20"/>
          <w:szCs w:val="20"/>
        </w:rPr>
        <w:t xml:space="preserve"> ПАО «МОЭК».</w:t>
      </w:r>
    </w:p>
    <w:p w14:paraId="7FFF5958" w14:textId="06611F5B" w:rsidR="00776FD8" w:rsidRPr="008222FB" w:rsidRDefault="00216DA7" w:rsidP="0052368E">
      <w:pPr>
        <w:spacing w:before="360" w:after="120"/>
        <w:jc w:val="both"/>
        <w:rPr>
          <w:rFonts w:ascii="Arial Narrow" w:hAnsi="Arial Narrow" w:cs="Tahoma"/>
          <w:b/>
          <w:bCs/>
          <w:color w:val="0079C2"/>
          <w:sz w:val="22"/>
          <w:szCs w:val="20"/>
        </w:rPr>
      </w:pPr>
      <w:bookmarkStart w:id="120" w:name="_Toc510727864"/>
      <w:r>
        <w:rPr>
          <w:rFonts w:ascii="Arial Narrow" w:hAnsi="Arial Narrow" w:cs="Tahoma"/>
          <w:b/>
          <w:bCs/>
          <w:color w:val="0079C2"/>
          <w:sz w:val="22"/>
          <w:szCs w:val="20"/>
        </w:rPr>
        <w:t>7</w:t>
      </w:r>
      <w:r w:rsidR="00776FD8" w:rsidRPr="008222FB">
        <w:rPr>
          <w:rFonts w:ascii="Arial Narrow" w:hAnsi="Arial Narrow" w:cs="Tahoma"/>
          <w:b/>
          <w:bCs/>
          <w:color w:val="0079C2"/>
          <w:sz w:val="22"/>
          <w:szCs w:val="20"/>
        </w:rPr>
        <w:t>.3. Повышение квалификации работников</w:t>
      </w:r>
      <w:bookmarkEnd w:id="120"/>
    </w:p>
    <w:p w14:paraId="1A375C5C" w14:textId="77777777" w:rsidR="00776FD8" w:rsidRPr="0052368E" w:rsidRDefault="00776FD8" w:rsidP="0052368E">
      <w:pPr>
        <w:widowControl w:val="0"/>
        <w:spacing w:before="200" w:after="120"/>
        <w:jc w:val="both"/>
        <w:rPr>
          <w:rFonts w:ascii="Arial Narrow" w:hAnsi="Arial Narrow" w:cs="Tahoma"/>
          <w:sz w:val="20"/>
          <w:szCs w:val="20"/>
        </w:rPr>
      </w:pPr>
      <w:r w:rsidRPr="0052368E">
        <w:rPr>
          <w:rFonts w:ascii="Arial Narrow" w:hAnsi="Arial Narrow" w:cs="Tahoma"/>
          <w:sz w:val="20"/>
          <w:szCs w:val="20"/>
        </w:rPr>
        <w:t>В 2017 г. подготовка квалифицированных кадров в ПАО «МОЭК» велась по следующим направлениям:</w:t>
      </w:r>
    </w:p>
    <w:p w14:paraId="58DEFDA7" w14:textId="77777777" w:rsidR="00776FD8" w:rsidRPr="000A6506" w:rsidRDefault="00776FD8" w:rsidP="00FB1B3D">
      <w:pPr>
        <w:pStyle w:val="afffffff3"/>
        <w:numPr>
          <w:ilvl w:val="0"/>
          <w:numId w:val="38"/>
        </w:numPr>
        <w:spacing w:before="60"/>
        <w:contextualSpacing w:val="0"/>
        <w:jc w:val="both"/>
        <w:rPr>
          <w:rFonts w:ascii="Arial Narrow" w:hAnsi="Arial Narrow"/>
          <w:sz w:val="20"/>
          <w:szCs w:val="20"/>
        </w:rPr>
      </w:pPr>
      <w:r w:rsidRPr="000A6506">
        <w:rPr>
          <w:rFonts w:ascii="Arial Narrow" w:hAnsi="Arial Narrow"/>
          <w:sz w:val="20"/>
          <w:szCs w:val="20"/>
        </w:rPr>
        <w:t>Обязательное обучение:</w:t>
      </w:r>
    </w:p>
    <w:p w14:paraId="7DB5CD66" w14:textId="4A2D9399" w:rsidR="00776FD8" w:rsidRPr="000A6506" w:rsidRDefault="000A6506" w:rsidP="00FB1B3D">
      <w:pPr>
        <w:numPr>
          <w:ilvl w:val="1"/>
          <w:numId w:val="39"/>
        </w:numPr>
        <w:jc w:val="both"/>
        <w:rPr>
          <w:rFonts w:ascii="Arial Narrow" w:hAnsi="Arial Narrow"/>
          <w:sz w:val="20"/>
          <w:szCs w:val="20"/>
        </w:rPr>
      </w:pPr>
      <w:r>
        <w:rPr>
          <w:rFonts w:ascii="Arial Narrow" w:hAnsi="Arial Narrow"/>
          <w:sz w:val="20"/>
          <w:szCs w:val="20"/>
        </w:rPr>
        <w:t>п</w:t>
      </w:r>
      <w:r w:rsidR="00776FD8" w:rsidRPr="000A6506">
        <w:rPr>
          <w:rFonts w:ascii="Arial Narrow" w:hAnsi="Arial Narrow"/>
          <w:sz w:val="20"/>
          <w:szCs w:val="20"/>
        </w:rPr>
        <w:t>редаттестационная подготовка по нормам и правилам Ростехнадзора, ГИТ и т.д.</w:t>
      </w:r>
      <w:r w:rsidR="00A71B1E" w:rsidRPr="000A6506">
        <w:rPr>
          <w:rFonts w:ascii="Arial Narrow" w:hAnsi="Arial Narrow"/>
          <w:sz w:val="20"/>
          <w:szCs w:val="20"/>
        </w:rPr>
        <w:t>;</w:t>
      </w:r>
    </w:p>
    <w:p w14:paraId="4295CB2C" w14:textId="0B0F9F95" w:rsidR="00776FD8" w:rsidRPr="000A6506" w:rsidRDefault="000A6506" w:rsidP="00FB1B3D">
      <w:pPr>
        <w:numPr>
          <w:ilvl w:val="1"/>
          <w:numId w:val="39"/>
        </w:numPr>
        <w:jc w:val="both"/>
        <w:rPr>
          <w:rFonts w:ascii="Arial Narrow" w:hAnsi="Arial Narrow"/>
          <w:sz w:val="20"/>
          <w:szCs w:val="20"/>
        </w:rPr>
      </w:pPr>
      <w:r>
        <w:rPr>
          <w:rFonts w:ascii="Arial Narrow" w:hAnsi="Arial Narrow"/>
          <w:sz w:val="20"/>
          <w:szCs w:val="20"/>
        </w:rPr>
        <w:t>п</w:t>
      </w:r>
      <w:r w:rsidR="00776FD8" w:rsidRPr="000A6506">
        <w:rPr>
          <w:rFonts w:ascii="Arial Narrow" w:hAnsi="Arial Narrow"/>
          <w:sz w:val="20"/>
          <w:szCs w:val="20"/>
        </w:rPr>
        <w:t>рофессиональная подготовка, переподготовка и обучение по второй/смежной профессии рабочих</w:t>
      </w:r>
      <w:r w:rsidR="00A71B1E" w:rsidRPr="000A6506">
        <w:rPr>
          <w:rFonts w:ascii="Arial Narrow" w:hAnsi="Arial Narrow"/>
          <w:sz w:val="20"/>
          <w:szCs w:val="20"/>
        </w:rPr>
        <w:t>.</w:t>
      </w:r>
    </w:p>
    <w:p w14:paraId="29D3C56D" w14:textId="503FB8F4" w:rsidR="00776FD8" w:rsidRPr="000A6506" w:rsidRDefault="00776FD8" w:rsidP="00FB1B3D">
      <w:pPr>
        <w:pStyle w:val="afffffff3"/>
        <w:numPr>
          <w:ilvl w:val="0"/>
          <w:numId w:val="38"/>
        </w:numPr>
        <w:spacing w:before="60"/>
        <w:contextualSpacing w:val="0"/>
        <w:jc w:val="both"/>
        <w:rPr>
          <w:rFonts w:ascii="Arial Narrow" w:hAnsi="Arial Narrow"/>
          <w:sz w:val="20"/>
          <w:szCs w:val="20"/>
        </w:rPr>
      </w:pPr>
      <w:r w:rsidRPr="000A6506">
        <w:rPr>
          <w:rFonts w:ascii="Arial Narrow" w:hAnsi="Arial Narrow"/>
          <w:sz w:val="20"/>
          <w:szCs w:val="20"/>
        </w:rPr>
        <w:t>Профессиональное обучение</w:t>
      </w:r>
      <w:r w:rsidR="00A71B1E" w:rsidRPr="000A6506">
        <w:rPr>
          <w:rFonts w:ascii="Arial Narrow" w:hAnsi="Arial Narrow"/>
          <w:sz w:val="20"/>
          <w:szCs w:val="20"/>
        </w:rPr>
        <w:t>:</w:t>
      </w:r>
      <w:r w:rsidR="000A6506" w:rsidRPr="000A6506">
        <w:rPr>
          <w:rFonts w:ascii="Arial Narrow" w:hAnsi="Arial Narrow"/>
          <w:sz w:val="20"/>
          <w:szCs w:val="20"/>
        </w:rPr>
        <w:t xml:space="preserve"> </w:t>
      </w:r>
      <w:r w:rsidR="000A6506">
        <w:rPr>
          <w:rFonts w:ascii="Arial Narrow" w:hAnsi="Arial Narrow"/>
          <w:sz w:val="20"/>
          <w:szCs w:val="20"/>
        </w:rPr>
        <w:t>п</w:t>
      </w:r>
      <w:r w:rsidRPr="000A6506">
        <w:rPr>
          <w:rFonts w:ascii="Arial Narrow" w:hAnsi="Arial Narrow"/>
          <w:sz w:val="20"/>
          <w:szCs w:val="20"/>
        </w:rPr>
        <w:t>овышение квалификации и профессиональная переподготовка</w:t>
      </w:r>
      <w:r w:rsidR="00A71B1E" w:rsidRPr="000A6506">
        <w:rPr>
          <w:rFonts w:ascii="Arial Narrow" w:hAnsi="Arial Narrow"/>
          <w:sz w:val="20"/>
          <w:szCs w:val="20"/>
        </w:rPr>
        <w:t>.</w:t>
      </w:r>
    </w:p>
    <w:tbl>
      <w:tblPr>
        <w:tblW w:w="822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025"/>
        <w:gridCol w:w="1134"/>
        <w:gridCol w:w="992"/>
        <w:gridCol w:w="1427"/>
        <w:gridCol w:w="545"/>
        <w:gridCol w:w="1151"/>
      </w:tblGrid>
      <w:tr w:rsidR="000A6506" w:rsidRPr="00A45844" w14:paraId="3FD4811B" w14:textId="77777777" w:rsidTr="008222FB">
        <w:trPr>
          <w:trHeight w:val="364"/>
        </w:trPr>
        <w:tc>
          <w:tcPr>
            <w:tcW w:w="1952" w:type="dxa"/>
            <w:vMerge w:val="restart"/>
            <w:tcBorders>
              <w:left w:val="nil"/>
              <w:right w:val="nil"/>
            </w:tcBorders>
            <w:shd w:val="clear" w:color="000000" w:fill="0079C2"/>
            <w:vAlign w:val="center"/>
          </w:tcPr>
          <w:p w14:paraId="31197CA5" w14:textId="1A66C54F" w:rsidR="000A6506" w:rsidRDefault="000A6506" w:rsidP="000A6506">
            <w:pPr>
              <w:jc w:val="center"/>
              <w:rPr>
                <w:rFonts w:ascii="Arial Narrow" w:hAnsi="Arial Narrow" w:cs="Tahoma"/>
                <w:color w:val="FFFFFF"/>
                <w:szCs w:val="28"/>
              </w:rPr>
            </w:pPr>
            <w:r>
              <w:rPr>
                <w:rFonts w:ascii="Arial Narrow" w:hAnsi="Arial Narrow" w:cs="Tahoma"/>
                <w:color w:val="FFFFFF"/>
                <w:sz w:val="22"/>
                <w:szCs w:val="28"/>
              </w:rPr>
              <w:lastRenderedPageBreak/>
              <w:t>вид обучения</w:t>
            </w:r>
          </w:p>
        </w:tc>
        <w:tc>
          <w:tcPr>
            <w:tcW w:w="2159" w:type="dxa"/>
            <w:gridSpan w:val="2"/>
            <w:tcBorders>
              <w:left w:val="nil"/>
              <w:right w:val="nil"/>
            </w:tcBorders>
            <w:shd w:val="clear" w:color="000000" w:fill="0079C2"/>
            <w:vAlign w:val="center"/>
          </w:tcPr>
          <w:p w14:paraId="39CF8AE0" w14:textId="54A13CE6" w:rsidR="000A6506" w:rsidRPr="000A6506" w:rsidRDefault="000A6506" w:rsidP="000A6506">
            <w:pPr>
              <w:ind w:left="-197"/>
              <w:jc w:val="center"/>
              <w:rPr>
                <w:rFonts w:ascii="Arial Narrow" w:hAnsi="Arial Narrow" w:cs="Tahoma"/>
                <w:color w:val="FFFFFF" w:themeColor="background1"/>
                <w:sz w:val="18"/>
                <w:szCs w:val="28"/>
              </w:rPr>
            </w:pPr>
            <w:r>
              <w:rPr>
                <w:rFonts w:ascii="Arial Narrow" w:hAnsi="Arial Narrow"/>
                <w:color w:val="FFFFFF" w:themeColor="background1"/>
                <w:sz w:val="18"/>
                <w:szCs w:val="20"/>
              </w:rPr>
              <w:t>з</w:t>
            </w:r>
            <w:r w:rsidRPr="000A6506">
              <w:rPr>
                <w:rFonts w:ascii="Arial Narrow" w:hAnsi="Arial Narrow"/>
                <w:color w:val="FFFFFF" w:themeColor="background1"/>
                <w:sz w:val="18"/>
                <w:szCs w:val="20"/>
              </w:rPr>
              <w:t>атраты, тыс. руб.</w:t>
            </w:r>
          </w:p>
        </w:tc>
        <w:tc>
          <w:tcPr>
            <w:tcW w:w="2419" w:type="dxa"/>
            <w:gridSpan w:val="2"/>
            <w:tcBorders>
              <w:left w:val="nil"/>
              <w:right w:val="nil"/>
            </w:tcBorders>
            <w:shd w:val="clear" w:color="000000" w:fill="0079C2"/>
            <w:vAlign w:val="center"/>
          </w:tcPr>
          <w:p w14:paraId="02FC3DDE" w14:textId="77777777" w:rsidR="000A6506" w:rsidRDefault="000A6506" w:rsidP="000A6506">
            <w:pPr>
              <w:ind w:left="-246"/>
              <w:jc w:val="center"/>
              <w:rPr>
                <w:rFonts w:ascii="Arial Narrow" w:hAnsi="Arial Narrow"/>
                <w:color w:val="FFFFFF" w:themeColor="background1"/>
                <w:sz w:val="18"/>
                <w:szCs w:val="20"/>
              </w:rPr>
            </w:pPr>
            <w:r>
              <w:rPr>
                <w:rFonts w:ascii="Arial Narrow" w:hAnsi="Arial Narrow"/>
                <w:color w:val="FFFFFF" w:themeColor="background1"/>
                <w:sz w:val="18"/>
                <w:szCs w:val="20"/>
              </w:rPr>
              <w:t>к</w:t>
            </w:r>
            <w:r w:rsidRPr="000A6506">
              <w:rPr>
                <w:rFonts w:ascii="Arial Narrow" w:hAnsi="Arial Narrow"/>
                <w:color w:val="FFFFFF" w:themeColor="background1"/>
                <w:sz w:val="18"/>
                <w:szCs w:val="20"/>
              </w:rPr>
              <w:t>ол-во обученных</w:t>
            </w:r>
          </w:p>
          <w:p w14:paraId="6A0F9168" w14:textId="3AA03DE5" w:rsidR="000A6506" w:rsidRPr="000A6506" w:rsidRDefault="000A6506" w:rsidP="000A6506">
            <w:pPr>
              <w:ind w:left="-246"/>
              <w:jc w:val="center"/>
              <w:rPr>
                <w:rFonts w:ascii="Arial Narrow" w:hAnsi="Arial Narrow" w:cs="Tahoma"/>
                <w:color w:val="FFFFFF" w:themeColor="background1"/>
                <w:sz w:val="18"/>
                <w:szCs w:val="28"/>
              </w:rPr>
            </w:pPr>
            <w:r w:rsidRPr="000A6506">
              <w:rPr>
                <w:rFonts w:ascii="Arial Narrow" w:hAnsi="Arial Narrow"/>
                <w:color w:val="FFFFFF" w:themeColor="background1"/>
                <w:sz w:val="18"/>
                <w:szCs w:val="20"/>
              </w:rPr>
              <w:t>(очное обучение), чел/прогр.</w:t>
            </w:r>
          </w:p>
        </w:tc>
        <w:tc>
          <w:tcPr>
            <w:tcW w:w="1696" w:type="dxa"/>
            <w:gridSpan w:val="2"/>
            <w:tcBorders>
              <w:left w:val="nil"/>
              <w:right w:val="nil"/>
            </w:tcBorders>
            <w:shd w:val="clear" w:color="000000" w:fill="0079C2"/>
            <w:vAlign w:val="center"/>
          </w:tcPr>
          <w:p w14:paraId="724A4168" w14:textId="26677967" w:rsidR="000A6506" w:rsidRPr="000A6506" w:rsidRDefault="000A6506" w:rsidP="000A6506">
            <w:pPr>
              <w:ind w:left="-249"/>
              <w:jc w:val="center"/>
              <w:rPr>
                <w:rFonts w:ascii="Arial Narrow" w:hAnsi="Arial Narrow" w:cs="Tahoma"/>
                <w:color w:val="FFFFFF" w:themeColor="background1"/>
                <w:sz w:val="18"/>
                <w:szCs w:val="28"/>
              </w:rPr>
            </w:pPr>
            <w:r>
              <w:rPr>
                <w:rFonts w:ascii="Arial Narrow" w:hAnsi="Arial Narrow"/>
                <w:color w:val="FFFFFF" w:themeColor="background1"/>
                <w:sz w:val="18"/>
                <w:szCs w:val="20"/>
              </w:rPr>
              <w:t>з</w:t>
            </w:r>
            <w:r w:rsidRPr="000A6506">
              <w:rPr>
                <w:rFonts w:ascii="Arial Narrow" w:hAnsi="Arial Narrow"/>
                <w:color w:val="FFFFFF" w:themeColor="background1"/>
                <w:sz w:val="18"/>
                <w:szCs w:val="20"/>
              </w:rPr>
              <w:t>атраты на 1 чел, тыс.руб.</w:t>
            </w:r>
          </w:p>
        </w:tc>
      </w:tr>
      <w:tr w:rsidR="000A6506" w:rsidRPr="00A45844" w14:paraId="16948C57" w14:textId="77777777" w:rsidTr="008222FB">
        <w:trPr>
          <w:trHeight w:val="365"/>
        </w:trPr>
        <w:tc>
          <w:tcPr>
            <w:tcW w:w="1952" w:type="dxa"/>
            <w:vMerge/>
            <w:tcBorders>
              <w:left w:val="nil"/>
              <w:right w:val="nil"/>
            </w:tcBorders>
            <w:shd w:val="clear" w:color="000000" w:fill="0079C2"/>
          </w:tcPr>
          <w:p w14:paraId="5669B622" w14:textId="77777777" w:rsidR="000A6506" w:rsidRPr="00A45844" w:rsidRDefault="000A6506" w:rsidP="00422019">
            <w:pPr>
              <w:jc w:val="center"/>
              <w:rPr>
                <w:rFonts w:ascii="Arial Narrow" w:hAnsi="Arial Narrow"/>
                <w:color w:val="FFFFFF"/>
              </w:rPr>
            </w:pPr>
          </w:p>
        </w:tc>
        <w:tc>
          <w:tcPr>
            <w:tcW w:w="1025" w:type="dxa"/>
            <w:tcBorders>
              <w:left w:val="nil"/>
              <w:right w:val="nil"/>
            </w:tcBorders>
            <w:shd w:val="clear" w:color="000000" w:fill="0079C2"/>
            <w:vAlign w:val="center"/>
          </w:tcPr>
          <w:p w14:paraId="307D2193" w14:textId="68DC8204" w:rsidR="000A6506" w:rsidRPr="000728DE" w:rsidRDefault="000A6506" w:rsidP="000A6506">
            <w:pPr>
              <w:ind w:left="-149" w:right="-113"/>
              <w:jc w:val="center"/>
              <w:rPr>
                <w:rFonts w:ascii="Arial Narrow" w:hAnsi="Arial Narrow" w:cs="Tahoma"/>
                <w:color w:val="FFFFFF"/>
                <w:sz w:val="18"/>
                <w:szCs w:val="28"/>
              </w:rPr>
            </w:pPr>
            <w:r>
              <w:rPr>
                <w:rFonts w:ascii="Arial Narrow" w:hAnsi="Arial Narrow" w:cs="Tahoma"/>
                <w:color w:val="FFFFFF"/>
                <w:sz w:val="18"/>
                <w:szCs w:val="28"/>
              </w:rPr>
              <w:t>2016</w:t>
            </w:r>
          </w:p>
        </w:tc>
        <w:tc>
          <w:tcPr>
            <w:tcW w:w="1134" w:type="dxa"/>
            <w:tcBorders>
              <w:left w:val="nil"/>
              <w:right w:val="nil"/>
            </w:tcBorders>
            <w:shd w:val="clear" w:color="000000" w:fill="0079C2"/>
            <w:vAlign w:val="center"/>
          </w:tcPr>
          <w:p w14:paraId="4B7DDB78" w14:textId="729400EC" w:rsidR="000A6506" w:rsidRPr="000728DE" w:rsidRDefault="000A6506" w:rsidP="000A6506">
            <w:pPr>
              <w:ind w:left="-121"/>
              <w:jc w:val="center"/>
              <w:rPr>
                <w:rFonts w:ascii="Arial Narrow" w:hAnsi="Arial Narrow" w:cs="Tahoma"/>
                <w:color w:val="FFFFFF"/>
                <w:sz w:val="18"/>
                <w:szCs w:val="28"/>
              </w:rPr>
            </w:pPr>
            <w:r w:rsidRPr="008222FB">
              <w:rPr>
                <w:rFonts w:ascii="Arial Narrow" w:hAnsi="Arial Narrow" w:cs="Tahoma"/>
                <w:color w:val="FFFFFF"/>
                <w:sz w:val="22"/>
                <w:szCs w:val="28"/>
              </w:rPr>
              <w:t>2017</w:t>
            </w:r>
          </w:p>
        </w:tc>
        <w:tc>
          <w:tcPr>
            <w:tcW w:w="992" w:type="dxa"/>
            <w:tcBorders>
              <w:left w:val="nil"/>
              <w:right w:val="nil"/>
            </w:tcBorders>
            <w:shd w:val="clear" w:color="000000" w:fill="0079C2"/>
            <w:vAlign w:val="center"/>
          </w:tcPr>
          <w:p w14:paraId="365966FB" w14:textId="4FC39E5E" w:rsidR="000A6506" w:rsidRDefault="000A6506" w:rsidP="00422019">
            <w:pPr>
              <w:ind w:right="-121"/>
              <w:jc w:val="center"/>
              <w:rPr>
                <w:rFonts w:ascii="Arial Narrow" w:hAnsi="Arial Narrow" w:cs="Tahoma"/>
                <w:color w:val="FFFFFF"/>
                <w:sz w:val="18"/>
                <w:szCs w:val="28"/>
              </w:rPr>
            </w:pPr>
            <w:r>
              <w:rPr>
                <w:rFonts w:ascii="Arial Narrow" w:hAnsi="Arial Narrow" w:cs="Tahoma"/>
                <w:color w:val="FFFFFF"/>
                <w:sz w:val="18"/>
                <w:szCs w:val="28"/>
              </w:rPr>
              <w:t>2016</w:t>
            </w:r>
          </w:p>
        </w:tc>
        <w:tc>
          <w:tcPr>
            <w:tcW w:w="1427" w:type="dxa"/>
            <w:tcBorders>
              <w:left w:val="nil"/>
              <w:right w:val="nil"/>
            </w:tcBorders>
            <w:shd w:val="clear" w:color="000000" w:fill="0079C2"/>
            <w:vAlign w:val="center"/>
          </w:tcPr>
          <w:p w14:paraId="1ED0839A" w14:textId="03A2B04F" w:rsidR="000A6506" w:rsidRDefault="000A6506" w:rsidP="008222FB">
            <w:pPr>
              <w:ind w:left="-100" w:right="46"/>
              <w:jc w:val="center"/>
              <w:rPr>
                <w:rFonts w:ascii="Arial Narrow" w:hAnsi="Arial Narrow" w:cs="Tahoma"/>
                <w:color w:val="FFFFFF"/>
                <w:sz w:val="18"/>
                <w:szCs w:val="28"/>
              </w:rPr>
            </w:pPr>
            <w:r w:rsidRPr="008222FB">
              <w:rPr>
                <w:rFonts w:ascii="Arial Narrow" w:hAnsi="Arial Narrow" w:cs="Tahoma"/>
                <w:color w:val="FFFFFF"/>
                <w:sz w:val="22"/>
                <w:szCs w:val="28"/>
              </w:rPr>
              <w:t>2017</w:t>
            </w:r>
          </w:p>
        </w:tc>
        <w:tc>
          <w:tcPr>
            <w:tcW w:w="545" w:type="dxa"/>
            <w:tcBorders>
              <w:left w:val="nil"/>
              <w:right w:val="nil"/>
            </w:tcBorders>
            <w:shd w:val="clear" w:color="000000" w:fill="0079C2"/>
            <w:vAlign w:val="center"/>
          </w:tcPr>
          <w:p w14:paraId="40556B4F" w14:textId="07D8668D" w:rsidR="000A6506" w:rsidRPr="00A96366" w:rsidRDefault="000A6506" w:rsidP="00422019">
            <w:pPr>
              <w:ind w:right="-121"/>
              <w:jc w:val="center"/>
              <w:rPr>
                <w:rFonts w:ascii="Arial Narrow" w:hAnsi="Arial Narrow" w:cs="Tahoma"/>
                <w:color w:val="FFFFFF"/>
                <w:sz w:val="20"/>
                <w:szCs w:val="28"/>
              </w:rPr>
            </w:pPr>
            <w:r>
              <w:rPr>
                <w:rFonts w:ascii="Arial Narrow" w:hAnsi="Arial Narrow" w:cs="Tahoma"/>
                <w:color w:val="FFFFFF"/>
                <w:sz w:val="18"/>
                <w:szCs w:val="28"/>
              </w:rPr>
              <w:t>2016</w:t>
            </w:r>
          </w:p>
        </w:tc>
        <w:tc>
          <w:tcPr>
            <w:tcW w:w="1151" w:type="dxa"/>
            <w:tcBorders>
              <w:left w:val="nil"/>
              <w:right w:val="nil"/>
            </w:tcBorders>
            <w:shd w:val="clear" w:color="000000" w:fill="0079C2"/>
            <w:vAlign w:val="center"/>
          </w:tcPr>
          <w:p w14:paraId="280290AA" w14:textId="5BE51B76" w:rsidR="000A6506" w:rsidRPr="00A96366" w:rsidRDefault="000A6506" w:rsidP="00422019">
            <w:pPr>
              <w:ind w:left="-101"/>
              <w:jc w:val="center"/>
              <w:rPr>
                <w:rFonts w:ascii="Arial Narrow" w:hAnsi="Arial Narrow" w:cs="Tahoma"/>
                <w:color w:val="FFFFFF"/>
                <w:sz w:val="20"/>
                <w:szCs w:val="28"/>
              </w:rPr>
            </w:pPr>
            <w:r w:rsidRPr="008222FB">
              <w:rPr>
                <w:rFonts w:ascii="Arial Narrow" w:hAnsi="Arial Narrow" w:cs="Tahoma"/>
                <w:color w:val="FFFFFF"/>
                <w:sz w:val="22"/>
                <w:szCs w:val="28"/>
              </w:rPr>
              <w:t>2017</w:t>
            </w:r>
          </w:p>
        </w:tc>
      </w:tr>
      <w:tr w:rsidR="000A6506" w:rsidRPr="006352D1" w14:paraId="70FF2186" w14:textId="77777777" w:rsidTr="000A6506">
        <w:trPr>
          <w:trHeight w:val="397"/>
        </w:trPr>
        <w:tc>
          <w:tcPr>
            <w:tcW w:w="1952" w:type="dxa"/>
            <w:tcBorders>
              <w:left w:val="nil"/>
              <w:right w:val="nil"/>
            </w:tcBorders>
            <w:vAlign w:val="center"/>
          </w:tcPr>
          <w:p w14:paraId="2E3CCD26" w14:textId="683E735B" w:rsidR="000A6506" w:rsidRPr="000A6506" w:rsidRDefault="000A6506" w:rsidP="000A6506">
            <w:pPr>
              <w:ind w:left="219" w:hanging="44"/>
              <w:jc w:val="both"/>
              <w:rPr>
                <w:rFonts w:ascii="Arial Narrow" w:hAnsi="Arial Narrow"/>
                <w:color w:val="000000"/>
                <w:sz w:val="20"/>
                <w:szCs w:val="20"/>
              </w:rPr>
            </w:pPr>
            <w:r w:rsidRPr="000A6506">
              <w:rPr>
                <w:rFonts w:ascii="Arial Narrow" w:hAnsi="Arial Narrow"/>
                <w:sz w:val="20"/>
                <w:szCs w:val="20"/>
              </w:rPr>
              <w:t>обязательное</w:t>
            </w:r>
          </w:p>
        </w:tc>
        <w:tc>
          <w:tcPr>
            <w:tcW w:w="1025" w:type="dxa"/>
            <w:tcBorders>
              <w:left w:val="nil"/>
              <w:right w:val="nil"/>
            </w:tcBorders>
            <w:shd w:val="clear" w:color="auto" w:fill="auto"/>
            <w:noWrap/>
            <w:vAlign w:val="center"/>
          </w:tcPr>
          <w:p w14:paraId="6D9707DD" w14:textId="584ED386" w:rsidR="000A6506" w:rsidRPr="000A6506" w:rsidRDefault="000A6506" w:rsidP="000A6506">
            <w:pPr>
              <w:ind w:left="-149" w:right="-113"/>
              <w:jc w:val="center"/>
              <w:rPr>
                <w:rFonts w:ascii="Arial Narrow" w:hAnsi="Arial Narrow"/>
                <w:sz w:val="20"/>
                <w:szCs w:val="20"/>
              </w:rPr>
            </w:pPr>
            <w:r w:rsidRPr="000A6506">
              <w:rPr>
                <w:rFonts w:ascii="Arial Narrow" w:hAnsi="Arial Narrow"/>
                <w:sz w:val="20"/>
                <w:szCs w:val="20"/>
              </w:rPr>
              <w:t>24 037</w:t>
            </w:r>
          </w:p>
        </w:tc>
        <w:tc>
          <w:tcPr>
            <w:tcW w:w="1134" w:type="dxa"/>
            <w:tcBorders>
              <w:left w:val="nil"/>
              <w:right w:val="nil"/>
            </w:tcBorders>
            <w:vAlign w:val="center"/>
          </w:tcPr>
          <w:p w14:paraId="56159A0D" w14:textId="51885949"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22 224</w:t>
            </w:r>
          </w:p>
        </w:tc>
        <w:tc>
          <w:tcPr>
            <w:tcW w:w="992" w:type="dxa"/>
            <w:tcBorders>
              <w:left w:val="nil"/>
              <w:right w:val="nil"/>
            </w:tcBorders>
            <w:vAlign w:val="center"/>
          </w:tcPr>
          <w:p w14:paraId="15C3CCCD" w14:textId="0F8C3D73" w:rsidR="000A6506" w:rsidRPr="000A6506" w:rsidRDefault="000A6506" w:rsidP="000A6506">
            <w:pPr>
              <w:ind w:right="-107"/>
              <w:jc w:val="center"/>
              <w:rPr>
                <w:rFonts w:ascii="Arial Narrow" w:hAnsi="Arial Narrow"/>
                <w:sz w:val="20"/>
                <w:szCs w:val="20"/>
              </w:rPr>
            </w:pPr>
            <w:r w:rsidRPr="000A6506">
              <w:rPr>
                <w:rFonts w:ascii="Arial Narrow" w:hAnsi="Arial Narrow"/>
                <w:sz w:val="20"/>
                <w:szCs w:val="20"/>
              </w:rPr>
              <w:t>25 325</w:t>
            </w:r>
          </w:p>
        </w:tc>
        <w:tc>
          <w:tcPr>
            <w:tcW w:w="1427" w:type="dxa"/>
            <w:tcBorders>
              <w:left w:val="nil"/>
              <w:right w:val="nil"/>
            </w:tcBorders>
            <w:vAlign w:val="center"/>
          </w:tcPr>
          <w:p w14:paraId="1394936A" w14:textId="2A302948"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22 718</w:t>
            </w:r>
          </w:p>
        </w:tc>
        <w:tc>
          <w:tcPr>
            <w:tcW w:w="545" w:type="dxa"/>
            <w:tcBorders>
              <w:left w:val="nil"/>
              <w:right w:val="nil"/>
            </w:tcBorders>
            <w:vAlign w:val="center"/>
          </w:tcPr>
          <w:p w14:paraId="45E8132A" w14:textId="3A722BEA" w:rsidR="000A6506" w:rsidRPr="000A6506" w:rsidRDefault="000A6506" w:rsidP="000A6506">
            <w:pPr>
              <w:ind w:right="-107"/>
              <w:jc w:val="center"/>
              <w:rPr>
                <w:rFonts w:ascii="Arial Narrow" w:hAnsi="Arial Narrow"/>
                <w:sz w:val="20"/>
                <w:szCs w:val="20"/>
              </w:rPr>
            </w:pPr>
            <w:r w:rsidRPr="000A6506">
              <w:rPr>
                <w:rFonts w:ascii="Arial Narrow" w:hAnsi="Arial Narrow"/>
                <w:sz w:val="20"/>
                <w:szCs w:val="20"/>
              </w:rPr>
              <w:t>0,95</w:t>
            </w:r>
          </w:p>
        </w:tc>
        <w:tc>
          <w:tcPr>
            <w:tcW w:w="1151" w:type="dxa"/>
            <w:tcBorders>
              <w:left w:val="nil"/>
              <w:right w:val="nil"/>
            </w:tcBorders>
            <w:vAlign w:val="center"/>
          </w:tcPr>
          <w:p w14:paraId="7333FAEF" w14:textId="56E2C779"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0,98</w:t>
            </w:r>
          </w:p>
        </w:tc>
      </w:tr>
      <w:tr w:rsidR="000A6506" w:rsidRPr="006352D1" w14:paraId="2904D788" w14:textId="77777777" w:rsidTr="000A6506">
        <w:trPr>
          <w:trHeight w:val="397"/>
        </w:trPr>
        <w:tc>
          <w:tcPr>
            <w:tcW w:w="1952" w:type="dxa"/>
            <w:tcBorders>
              <w:left w:val="nil"/>
              <w:right w:val="nil"/>
            </w:tcBorders>
            <w:vAlign w:val="center"/>
          </w:tcPr>
          <w:p w14:paraId="06B60081" w14:textId="20095AA6" w:rsidR="000A6506" w:rsidRPr="000A6506" w:rsidRDefault="000A6506" w:rsidP="000A6506">
            <w:pPr>
              <w:ind w:left="219" w:hanging="44"/>
              <w:jc w:val="both"/>
              <w:rPr>
                <w:rFonts w:ascii="Arial Narrow" w:hAnsi="Arial Narrow"/>
                <w:color w:val="000000"/>
                <w:sz w:val="20"/>
                <w:szCs w:val="20"/>
              </w:rPr>
            </w:pPr>
            <w:r w:rsidRPr="000A6506">
              <w:rPr>
                <w:rFonts w:ascii="Arial Narrow" w:hAnsi="Arial Narrow"/>
                <w:sz w:val="20"/>
                <w:szCs w:val="20"/>
              </w:rPr>
              <w:t>профессиональное</w:t>
            </w:r>
          </w:p>
        </w:tc>
        <w:tc>
          <w:tcPr>
            <w:tcW w:w="1025" w:type="dxa"/>
            <w:tcBorders>
              <w:left w:val="nil"/>
              <w:right w:val="nil"/>
            </w:tcBorders>
            <w:shd w:val="clear" w:color="auto" w:fill="auto"/>
            <w:noWrap/>
            <w:vAlign w:val="center"/>
          </w:tcPr>
          <w:p w14:paraId="0F3DFADB" w14:textId="2F98EFE6" w:rsidR="000A6506" w:rsidRPr="000A6506" w:rsidRDefault="000A6506" w:rsidP="000A6506">
            <w:pPr>
              <w:ind w:left="-149" w:right="-113"/>
              <w:jc w:val="center"/>
              <w:rPr>
                <w:rFonts w:ascii="Arial Narrow" w:hAnsi="Arial Narrow"/>
                <w:sz w:val="20"/>
                <w:szCs w:val="20"/>
              </w:rPr>
            </w:pPr>
            <w:r w:rsidRPr="000A6506">
              <w:rPr>
                <w:rFonts w:ascii="Arial Narrow" w:hAnsi="Arial Narrow"/>
                <w:sz w:val="20"/>
                <w:szCs w:val="20"/>
              </w:rPr>
              <w:t>11 385</w:t>
            </w:r>
          </w:p>
        </w:tc>
        <w:tc>
          <w:tcPr>
            <w:tcW w:w="1134" w:type="dxa"/>
            <w:tcBorders>
              <w:left w:val="nil"/>
              <w:right w:val="nil"/>
            </w:tcBorders>
            <w:vAlign w:val="center"/>
          </w:tcPr>
          <w:p w14:paraId="57CD5A8E" w14:textId="18F312B6"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15 850</w:t>
            </w:r>
          </w:p>
        </w:tc>
        <w:tc>
          <w:tcPr>
            <w:tcW w:w="992" w:type="dxa"/>
            <w:tcBorders>
              <w:left w:val="nil"/>
              <w:right w:val="nil"/>
            </w:tcBorders>
            <w:vAlign w:val="center"/>
          </w:tcPr>
          <w:p w14:paraId="7C17DFDC" w14:textId="641AC959" w:rsidR="000A6506" w:rsidRPr="000A6506" w:rsidRDefault="000A6506" w:rsidP="000A6506">
            <w:pPr>
              <w:ind w:right="-107"/>
              <w:jc w:val="center"/>
              <w:rPr>
                <w:rFonts w:ascii="Arial Narrow" w:hAnsi="Arial Narrow"/>
                <w:sz w:val="20"/>
                <w:szCs w:val="20"/>
              </w:rPr>
            </w:pPr>
            <w:r w:rsidRPr="000A6506">
              <w:rPr>
                <w:rFonts w:ascii="Arial Narrow" w:hAnsi="Arial Narrow"/>
                <w:sz w:val="20"/>
                <w:szCs w:val="20"/>
              </w:rPr>
              <w:t>1 486</w:t>
            </w:r>
          </w:p>
        </w:tc>
        <w:tc>
          <w:tcPr>
            <w:tcW w:w="1427" w:type="dxa"/>
            <w:tcBorders>
              <w:left w:val="nil"/>
              <w:right w:val="nil"/>
            </w:tcBorders>
            <w:vAlign w:val="center"/>
          </w:tcPr>
          <w:p w14:paraId="3AF3F8CD" w14:textId="32C0E9FF"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2 871</w:t>
            </w:r>
          </w:p>
        </w:tc>
        <w:tc>
          <w:tcPr>
            <w:tcW w:w="545" w:type="dxa"/>
            <w:tcBorders>
              <w:left w:val="nil"/>
              <w:right w:val="nil"/>
            </w:tcBorders>
            <w:vAlign w:val="center"/>
          </w:tcPr>
          <w:p w14:paraId="3C9CB04E" w14:textId="29660A96" w:rsidR="000A6506" w:rsidRPr="000A6506" w:rsidRDefault="000A6506" w:rsidP="000A6506">
            <w:pPr>
              <w:ind w:right="-107"/>
              <w:jc w:val="center"/>
              <w:rPr>
                <w:rFonts w:ascii="Arial Narrow" w:hAnsi="Arial Narrow"/>
                <w:sz w:val="20"/>
                <w:szCs w:val="20"/>
              </w:rPr>
            </w:pPr>
            <w:r w:rsidRPr="000A6506">
              <w:rPr>
                <w:rFonts w:ascii="Arial Narrow" w:hAnsi="Arial Narrow"/>
                <w:sz w:val="20"/>
                <w:szCs w:val="20"/>
              </w:rPr>
              <w:t>7,66</w:t>
            </w:r>
          </w:p>
        </w:tc>
        <w:tc>
          <w:tcPr>
            <w:tcW w:w="1151" w:type="dxa"/>
            <w:tcBorders>
              <w:left w:val="nil"/>
              <w:right w:val="nil"/>
            </w:tcBorders>
            <w:vAlign w:val="center"/>
          </w:tcPr>
          <w:p w14:paraId="62248663" w14:textId="7F23CC5D" w:rsidR="000A6506" w:rsidRPr="008222FB" w:rsidRDefault="000A6506" w:rsidP="000A6506">
            <w:pPr>
              <w:ind w:left="-100"/>
              <w:jc w:val="center"/>
              <w:rPr>
                <w:rFonts w:ascii="Arial Narrow" w:hAnsi="Arial Narrow"/>
                <w:color w:val="0079C2"/>
                <w:sz w:val="22"/>
                <w:szCs w:val="18"/>
              </w:rPr>
            </w:pPr>
            <w:r w:rsidRPr="008222FB">
              <w:rPr>
                <w:rFonts w:ascii="Arial Narrow" w:hAnsi="Arial Narrow"/>
                <w:color w:val="0079C2"/>
                <w:sz w:val="22"/>
                <w:szCs w:val="18"/>
              </w:rPr>
              <w:t>5,52</w:t>
            </w:r>
          </w:p>
        </w:tc>
      </w:tr>
    </w:tbl>
    <w:p w14:paraId="2B7E8053" w14:textId="4DB21B22"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 xml:space="preserve">ПАО «МОЭК» активно развивается проект «Внутренние тренеры», в рамках которого работники Общества проводят тематические тренинги, адаптированные под внутренние стандарты компании. Цель проекта </w:t>
      </w:r>
      <w:r w:rsidR="005F5E49" w:rsidRPr="000A6506">
        <w:rPr>
          <w:rFonts w:ascii="Arial Narrow" w:hAnsi="Arial Narrow" w:cs="Tahoma"/>
          <w:sz w:val="20"/>
          <w:szCs w:val="20"/>
        </w:rPr>
        <w:t>–</w:t>
      </w:r>
      <w:r w:rsidRPr="000A6506">
        <w:rPr>
          <w:rFonts w:ascii="Arial Narrow" w:hAnsi="Arial Narrow" w:cs="Tahoma"/>
          <w:sz w:val="20"/>
          <w:szCs w:val="20"/>
        </w:rPr>
        <w:t xml:space="preserve"> обеспечение кросс-функциональных связей между подразделениями и повышение уровня понимания основных бизнес-процессов работниками компании. В 2017 году работниками ПАО «МОЭК» проведено более 200 учебных сессий по 25 темам и реализовано 1185 человеко-программ.</w:t>
      </w:r>
    </w:p>
    <w:p w14:paraId="2F0DB873" w14:textId="4F853468"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Подготовка инженерных кадров (повышение квалификации, профессиональная переподготовка, высшее образование) по программе «Промышленная теплоэнергетика» осуществляется на профильных кафедрах в Московск</w:t>
      </w:r>
      <w:r w:rsidR="000A6506">
        <w:rPr>
          <w:rFonts w:ascii="Arial Narrow" w:hAnsi="Arial Narrow" w:cs="Tahoma"/>
          <w:sz w:val="20"/>
          <w:szCs w:val="20"/>
        </w:rPr>
        <w:t>ом</w:t>
      </w:r>
      <w:r w:rsidRPr="000A6506">
        <w:rPr>
          <w:rFonts w:ascii="Arial Narrow" w:hAnsi="Arial Narrow" w:cs="Tahoma"/>
          <w:sz w:val="20"/>
          <w:szCs w:val="20"/>
        </w:rPr>
        <w:t xml:space="preserve"> энергетическ</w:t>
      </w:r>
      <w:r w:rsidR="000A6506">
        <w:rPr>
          <w:rFonts w:ascii="Arial Narrow" w:hAnsi="Arial Narrow" w:cs="Tahoma"/>
          <w:sz w:val="20"/>
          <w:szCs w:val="20"/>
        </w:rPr>
        <w:t>ом</w:t>
      </w:r>
      <w:r w:rsidRPr="000A6506">
        <w:rPr>
          <w:rFonts w:ascii="Arial Narrow" w:hAnsi="Arial Narrow" w:cs="Tahoma"/>
          <w:sz w:val="20"/>
          <w:szCs w:val="20"/>
        </w:rPr>
        <w:t xml:space="preserve"> инсти</w:t>
      </w:r>
      <w:r w:rsidR="001233FD">
        <w:rPr>
          <w:rFonts w:ascii="Arial Narrow" w:hAnsi="Arial Narrow" w:cs="Tahoma"/>
          <w:sz w:val="20"/>
          <w:szCs w:val="20"/>
        </w:rPr>
        <w:t>ту</w:t>
      </w:r>
      <w:r w:rsidRPr="000A6506">
        <w:rPr>
          <w:rFonts w:ascii="Arial Narrow" w:hAnsi="Arial Narrow" w:cs="Tahoma"/>
          <w:sz w:val="20"/>
          <w:szCs w:val="20"/>
        </w:rPr>
        <w:t>т</w:t>
      </w:r>
      <w:r w:rsidR="000A6506">
        <w:rPr>
          <w:rFonts w:ascii="Arial Narrow" w:hAnsi="Arial Narrow" w:cs="Tahoma"/>
          <w:sz w:val="20"/>
          <w:szCs w:val="20"/>
        </w:rPr>
        <w:t>е</w:t>
      </w:r>
      <w:r w:rsidRPr="000A6506">
        <w:rPr>
          <w:rFonts w:ascii="Arial Narrow" w:hAnsi="Arial Narrow" w:cs="Tahoma"/>
          <w:sz w:val="20"/>
          <w:szCs w:val="20"/>
        </w:rPr>
        <w:t xml:space="preserve">, </w:t>
      </w:r>
      <w:r w:rsidR="000A6506" w:rsidRPr="000A6506">
        <w:rPr>
          <w:rFonts w:ascii="Arial Narrow" w:hAnsi="Arial Narrow" w:cs="Tahoma"/>
          <w:sz w:val="20"/>
          <w:szCs w:val="20"/>
        </w:rPr>
        <w:t>Московск</w:t>
      </w:r>
      <w:r w:rsidR="000A6506">
        <w:rPr>
          <w:rFonts w:ascii="Arial Narrow" w:hAnsi="Arial Narrow" w:cs="Tahoma"/>
          <w:sz w:val="20"/>
          <w:szCs w:val="20"/>
        </w:rPr>
        <w:t>ом</w:t>
      </w:r>
      <w:r w:rsidR="000A6506" w:rsidRPr="000A6506">
        <w:rPr>
          <w:rFonts w:ascii="Arial Narrow" w:hAnsi="Arial Narrow" w:cs="Tahoma"/>
          <w:sz w:val="20"/>
          <w:szCs w:val="20"/>
        </w:rPr>
        <w:t xml:space="preserve"> </w:t>
      </w:r>
      <w:r w:rsidRPr="000A6506">
        <w:rPr>
          <w:rFonts w:ascii="Arial Narrow" w:hAnsi="Arial Narrow" w:cs="Tahoma"/>
          <w:sz w:val="20"/>
          <w:szCs w:val="20"/>
        </w:rPr>
        <w:t>государственн</w:t>
      </w:r>
      <w:r w:rsidR="000A6506">
        <w:rPr>
          <w:rFonts w:ascii="Arial Narrow" w:hAnsi="Arial Narrow" w:cs="Tahoma"/>
          <w:sz w:val="20"/>
          <w:szCs w:val="20"/>
        </w:rPr>
        <w:t>ом</w:t>
      </w:r>
      <w:r w:rsidRPr="000A6506">
        <w:rPr>
          <w:rFonts w:ascii="Arial Narrow" w:hAnsi="Arial Narrow" w:cs="Tahoma"/>
          <w:sz w:val="20"/>
          <w:szCs w:val="20"/>
        </w:rPr>
        <w:t xml:space="preserve"> университет</w:t>
      </w:r>
      <w:r w:rsidR="000A6506">
        <w:rPr>
          <w:rFonts w:ascii="Arial Narrow" w:hAnsi="Arial Narrow" w:cs="Tahoma"/>
          <w:sz w:val="20"/>
          <w:szCs w:val="20"/>
        </w:rPr>
        <w:t>е</w:t>
      </w:r>
      <w:r w:rsidRPr="000A6506">
        <w:rPr>
          <w:rFonts w:ascii="Arial Narrow" w:hAnsi="Arial Narrow" w:cs="Tahoma"/>
          <w:sz w:val="20"/>
          <w:szCs w:val="20"/>
        </w:rPr>
        <w:t xml:space="preserve"> путей сообщения</w:t>
      </w:r>
      <w:r w:rsidR="000A6506">
        <w:rPr>
          <w:rFonts w:ascii="Arial Narrow" w:hAnsi="Arial Narrow" w:cs="Tahoma"/>
          <w:sz w:val="20"/>
          <w:szCs w:val="20"/>
        </w:rPr>
        <w:t xml:space="preserve">, </w:t>
      </w:r>
      <w:r w:rsidR="000A6506" w:rsidRPr="000A6506">
        <w:rPr>
          <w:rFonts w:ascii="Arial Narrow" w:hAnsi="Arial Narrow" w:cs="Tahoma"/>
          <w:sz w:val="20"/>
          <w:szCs w:val="20"/>
        </w:rPr>
        <w:t>Московск</w:t>
      </w:r>
      <w:r w:rsidR="000A6506">
        <w:rPr>
          <w:rFonts w:ascii="Arial Narrow" w:hAnsi="Arial Narrow" w:cs="Tahoma"/>
          <w:sz w:val="20"/>
          <w:szCs w:val="20"/>
        </w:rPr>
        <w:t>ом</w:t>
      </w:r>
      <w:r w:rsidR="000A6506" w:rsidRPr="000A6506">
        <w:rPr>
          <w:rFonts w:ascii="Arial Narrow" w:hAnsi="Arial Narrow" w:cs="Tahoma"/>
          <w:sz w:val="20"/>
          <w:szCs w:val="20"/>
        </w:rPr>
        <w:t xml:space="preserve"> </w:t>
      </w:r>
      <w:r w:rsidRPr="000A6506">
        <w:rPr>
          <w:rFonts w:ascii="Arial Narrow" w:hAnsi="Arial Narrow" w:cs="Tahoma"/>
          <w:sz w:val="20"/>
          <w:szCs w:val="20"/>
        </w:rPr>
        <w:t>государственн</w:t>
      </w:r>
      <w:r w:rsidR="000A6506">
        <w:rPr>
          <w:rFonts w:ascii="Arial Narrow" w:hAnsi="Arial Narrow" w:cs="Tahoma"/>
          <w:sz w:val="20"/>
          <w:szCs w:val="20"/>
        </w:rPr>
        <w:t>ом</w:t>
      </w:r>
      <w:r w:rsidRPr="000A6506">
        <w:rPr>
          <w:rFonts w:ascii="Arial Narrow" w:hAnsi="Arial Narrow" w:cs="Tahoma"/>
          <w:sz w:val="20"/>
          <w:szCs w:val="20"/>
        </w:rPr>
        <w:t xml:space="preserve"> индустриальн</w:t>
      </w:r>
      <w:r w:rsidR="000A6506">
        <w:rPr>
          <w:rFonts w:ascii="Arial Narrow" w:hAnsi="Arial Narrow" w:cs="Tahoma"/>
          <w:sz w:val="20"/>
          <w:szCs w:val="20"/>
        </w:rPr>
        <w:t>ом</w:t>
      </w:r>
      <w:r w:rsidRPr="000A6506">
        <w:rPr>
          <w:rFonts w:ascii="Arial Narrow" w:hAnsi="Arial Narrow" w:cs="Tahoma"/>
          <w:sz w:val="20"/>
          <w:szCs w:val="20"/>
        </w:rPr>
        <w:t xml:space="preserve"> универси</w:t>
      </w:r>
      <w:r w:rsidR="001233FD">
        <w:rPr>
          <w:rFonts w:ascii="Arial Narrow" w:hAnsi="Arial Narrow" w:cs="Tahoma"/>
          <w:sz w:val="20"/>
          <w:szCs w:val="20"/>
        </w:rPr>
        <w:t>те</w:t>
      </w:r>
      <w:r w:rsidRPr="000A6506">
        <w:rPr>
          <w:rFonts w:ascii="Arial Narrow" w:hAnsi="Arial Narrow" w:cs="Tahoma"/>
          <w:sz w:val="20"/>
          <w:szCs w:val="20"/>
        </w:rPr>
        <w:t>те (МАМИ). В 2017 г</w:t>
      </w:r>
      <w:r w:rsidR="000A6506">
        <w:rPr>
          <w:rFonts w:ascii="Arial Narrow" w:hAnsi="Arial Narrow" w:cs="Tahoma"/>
          <w:sz w:val="20"/>
          <w:szCs w:val="20"/>
        </w:rPr>
        <w:t>оду</w:t>
      </w:r>
      <w:r w:rsidRPr="000A6506">
        <w:rPr>
          <w:rFonts w:ascii="Arial Narrow" w:hAnsi="Arial Narrow" w:cs="Tahoma"/>
          <w:sz w:val="20"/>
          <w:szCs w:val="20"/>
        </w:rPr>
        <w:t xml:space="preserve"> общее количество работников, получающих высшее образование за счет средств ПАО «МОЭК», составило 18 человек, прошедших обучение по программе профессиональной переподготовки – 29 человек.</w:t>
      </w:r>
    </w:p>
    <w:p w14:paraId="3C69E93C" w14:textId="77777777"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В 2017 году для преемников на ключевые позиции в эксплуатационных филиалах и для действующих руководителей реализована комплексная программа обучения. В программу вошли следующие темы обучения:</w:t>
      </w:r>
    </w:p>
    <w:p w14:paraId="46256FA3" w14:textId="3AFBB59A"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о</w:t>
      </w:r>
      <w:r w:rsidR="00776FD8" w:rsidRPr="000A6506">
        <w:rPr>
          <w:rFonts w:ascii="Arial Narrow" w:hAnsi="Arial Narrow"/>
          <w:sz w:val="20"/>
          <w:szCs w:val="20"/>
        </w:rPr>
        <w:t>сновные функции руководителя и ситуационное руководство</w:t>
      </w:r>
    </w:p>
    <w:p w14:paraId="2538914A" w14:textId="3DAA2EF7"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э</w:t>
      </w:r>
      <w:r w:rsidR="00776FD8" w:rsidRPr="000A6506">
        <w:rPr>
          <w:rFonts w:ascii="Arial Narrow" w:hAnsi="Arial Narrow"/>
          <w:sz w:val="20"/>
          <w:szCs w:val="20"/>
        </w:rPr>
        <w:t>ффективное совещание</w:t>
      </w:r>
    </w:p>
    <w:p w14:paraId="062A8BE5" w14:textId="75E31E4B"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п</w:t>
      </w:r>
      <w:r w:rsidR="00776FD8" w:rsidRPr="000A6506">
        <w:rPr>
          <w:rFonts w:ascii="Arial Narrow" w:hAnsi="Arial Narrow"/>
          <w:sz w:val="20"/>
          <w:szCs w:val="20"/>
        </w:rPr>
        <w:t>роектное мышление и управление проектами</w:t>
      </w:r>
    </w:p>
    <w:p w14:paraId="294572A9" w14:textId="02362A3F"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ф</w:t>
      </w:r>
      <w:r w:rsidR="00776FD8" w:rsidRPr="000A6506">
        <w:rPr>
          <w:rFonts w:ascii="Arial Narrow" w:hAnsi="Arial Narrow"/>
          <w:sz w:val="20"/>
          <w:szCs w:val="20"/>
        </w:rPr>
        <w:t>инансы для нефинансовых менеджеров</w:t>
      </w:r>
    </w:p>
    <w:p w14:paraId="684C8626" w14:textId="305A239B"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с</w:t>
      </w:r>
      <w:r w:rsidR="00776FD8" w:rsidRPr="000A6506">
        <w:rPr>
          <w:rFonts w:ascii="Arial Narrow" w:hAnsi="Arial Narrow"/>
          <w:sz w:val="20"/>
          <w:szCs w:val="20"/>
        </w:rPr>
        <w:t>истемное мышление</w:t>
      </w:r>
    </w:p>
    <w:p w14:paraId="5AC347F4" w14:textId="06449A64"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л</w:t>
      </w:r>
      <w:r w:rsidR="00776FD8" w:rsidRPr="000A6506">
        <w:rPr>
          <w:rFonts w:ascii="Arial Narrow" w:hAnsi="Arial Narrow"/>
          <w:sz w:val="20"/>
          <w:szCs w:val="20"/>
        </w:rPr>
        <w:t>ичная эффективность руководителя</w:t>
      </w:r>
    </w:p>
    <w:p w14:paraId="10AC47EA" w14:textId="203A1941"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э</w:t>
      </w:r>
      <w:r w:rsidR="00776FD8" w:rsidRPr="000A6506">
        <w:rPr>
          <w:rFonts w:ascii="Arial Narrow" w:hAnsi="Arial Narrow"/>
          <w:sz w:val="20"/>
          <w:szCs w:val="20"/>
        </w:rPr>
        <w:t>ффективные коммуникации в бизнесе</w:t>
      </w:r>
    </w:p>
    <w:p w14:paraId="3C4FA18B" w14:textId="38D1532A"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н</w:t>
      </w:r>
      <w:r w:rsidR="00776FD8" w:rsidRPr="000A6506">
        <w:rPr>
          <w:rFonts w:ascii="Arial Narrow" w:hAnsi="Arial Narrow"/>
          <w:sz w:val="20"/>
          <w:szCs w:val="20"/>
        </w:rPr>
        <w:t>авыки подготовки и проведения презентаций</w:t>
      </w:r>
    </w:p>
    <w:p w14:paraId="370870E2" w14:textId="77777777"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Количество реализованных человеко-программ – 487.</w:t>
      </w:r>
    </w:p>
    <w:p w14:paraId="59DF69E3" w14:textId="77777777"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В рамках проекта «Корпоративная школа безопасности» успешно проведено обучение для целевых групп по 3 направлениям. Реализовано свыше 150 человеко-программ.</w:t>
      </w:r>
    </w:p>
    <w:p w14:paraId="4AEFD741" w14:textId="083DD21B"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В целях эффективного вовлечения новых сотрудников в рабочий процесс в компании с 2009 года действует система наставничества для оперативного и оперативно-ремонтного персонала. В 2017 году 135 наставников помогли адаптироваться на производстве 187 вновь принятым сотруд</w:t>
      </w:r>
      <w:r w:rsidR="00D771BB">
        <w:rPr>
          <w:rFonts w:ascii="Arial Narrow" w:hAnsi="Arial Narrow" w:cs="Tahoma"/>
          <w:sz w:val="20"/>
          <w:szCs w:val="20"/>
        </w:rPr>
        <w:t>никам</w:t>
      </w:r>
      <w:r w:rsidRPr="000A6506">
        <w:rPr>
          <w:rFonts w:ascii="Arial Narrow" w:hAnsi="Arial Narrow" w:cs="Tahoma"/>
          <w:sz w:val="20"/>
          <w:szCs w:val="20"/>
        </w:rPr>
        <w:t>.</w:t>
      </w:r>
      <w:r w:rsidR="00D771BB">
        <w:rPr>
          <w:rFonts w:ascii="Arial Narrow" w:hAnsi="Arial Narrow" w:cs="Tahoma"/>
          <w:sz w:val="20"/>
          <w:szCs w:val="20"/>
        </w:rPr>
        <w:t xml:space="preserve"> </w:t>
      </w:r>
      <w:r w:rsidRPr="000A6506">
        <w:rPr>
          <w:rFonts w:ascii="Arial Narrow" w:hAnsi="Arial Narrow" w:cs="Tahoma"/>
          <w:sz w:val="20"/>
          <w:szCs w:val="20"/>
        </w:rPr>
        <w:t>Реализована комплексная программа подготовки клиент-менеджеров Филиала № 11 по теме «Профессиональное общение», обучено свыше 300 человек.</w:t>
      </w:r>
    </w:p>
    <w:p w14:paraId="6E21B0A7" w14:textId="5E9FD223"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В 2017 г</w:t>
      </w:r>
      <w:r w:rsidR="00D771BB">
        <w:rPr>
          <w:rFonts w:ascii="Arial Narrow" w:hAnsi="Arial Narrow" w:cs="Tahoma"/>
          <w:sz w:val="20"/>
          <w:szCs w:val="20"/>
        </w:rPr>
        <w:t>оду</w:t>
      </w:r>
      <w:r w:rsidRPr="000A6506">
        <w:rPr>
          <w:rFonts w:ascii="Arial Narrow" w:hAnsi="Arial Narrow" w:cs="Tahoma"/>
          <w:sz w:val="20"/>
          <w:szCs w:val="20"/>
        </w:rPr>
        <w:t xml:space="preserve"> 165 студентов московских ВУЗов и ССУЗ прошли производственную и преддипломную практику в ПАО «МОЭК». Основная часть практикантов – студенты Московского энергетического института, которые обучаются по профильным специальностям (теплоэнергетика и теплотехника, энергетическое машиностроение и др.). Среди других ВУЗов - МИИТ, РГУ нефти и газа имени И.М. Губкина, МГУ им.</w:t>
      </w:r>
      <w:r w:rsidR="005F5E49" w:rsidRPr="000A6506">
        <w:rPr>
          <w:rFonts w:ascii="Arial Narrow" w:hAnsi="Arial Narrow" w:cs="Tahoma"/>
          <w:sz w:val="20"/>
          <w:szCs w:val="20"/>
        </w:rPr>
        <w:t> </w:t>
      </w:r>
      <w:r w:rsidRPr="000A6506">
        <w:rPr>
          <w:rFonts w:ascii="Arial Narrow" w:hAnsi="Arial Narrow" w:cs="Tahoma"/>
          <w:sz w:val="20"/>
          <w:szCs w:val="20"/>
        </w:rPr>
        <w:t>М.В.</w:t>
      </w:r>
      <w:r w:rsidR="005F5E49" w:rsidRPr="000A6506">
        <w:rPr>
          <w:rFonts w:ascii="Arial Narrow" w:hAnsi="Arial Narrow" w:cs="Tahoma"/>
          <w:sz w:val="20"/>
          <w:szCs w:val="20"/>
        </w:rPr>
        <w:t> </w:t>
      </w:r>
      <w:r w:rsidRPr="000A6506">
        <w:rPr>
          <w:rFonts w:ascii="Arial Narrow" w:hAnsi="Arial Narrow" w:cs="Tahoma"/>
          <w:sz w:val="20"/>
          <w:szCs w:val="20"/>
        </w:rPr>
        <w:t>Ломоносова, Московский политехнический</w:t>
      </w:r>
      <w:r w:rsidR="00D771BB">
        <w:rPr>
          <w:rFonts w:ascii="Arial Narrow" w:hAnsi="Arial Narrow" w:cs="Tahoma"/>
          <w:sz w:val="20"/>
          <w:szCs w:val="20"/>
        </w:rPr>
        <w:t xml:space="preserve"> университет, РУДН, МГТУ им. </w:t>
      </w:r>
      <w:r w:rsidR="005F5E49" w:rsidRPr="000A6506">
        <w:rPr>
          <w:rFonts w:ascii="Arial Narrow" w:hAnsi="Arial Narrow" w:cs="Tahoma"/>
          <w:sz w:val="20"/>
          <w:szCs w:val="20"/>
        </w:rPr>
        <w:t>Н.</w:t>
      </w:r>
      <w:r w:rsidR="00D771BB">
        <w:rPr>
          <w:rFonts w:ascii="Arial Narrow" w:hAnsi="Arial Narrow" w:cs="Tahoma"/>
          <w:sz w:val="20"/>
          <w:szCs w:val="20"/>
        </w:rPr>
        <w:t>Э. </w:t>
      </w:r>
      <w:r w:rsidRPr="000A6506">
        <w:rPr>
          <w:rFonts w:ascii="Arial Narrow" w:hAnsi="Arial Narrow" w:cs="Tahoma"/>
          <w:sz w:val="20"/>
          <w:szCs w:val="20"/>
        </w:rPr>
        <w:t>Баумана. Также работниками компании проведено 8 профориентационных экскурсий для школьников и студентов с целью популяризации теплоэнергетической отрасли среди молодежи.</w:t>
      </w:r>
    </w:p>
    <w:p w14:paraId="1D82E0EB" w14:textId="77777777"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В 2017 году был проведен конкурс профессионального мастерства «Мастера МОЭК». В программу конкурса вошли 6 этапов: 2 теоретических и 4 практических, в том числе добавлены 2 новых этапа: «Оказание первой помощи пострадавшим» и «Проверка уровня противопожарной подготовки команды». В конкурсе приняли участие 11 команд эксплуатационных филиалов.</w:t>
      </w:r>
    </w:p>
    <w:p w14:paraId="40FB60BA" w14:textId="77777777" w:rsidR="00776FD8" w:rsidRPr="000A6506" w:rsidRDefault="00776FD8" w:rsidP="000A6506">
      <w:pPr>
        <w:widowControl w:val="0"/>
        <w:spacing w:before="200" w:after="120"/>
        <w:jc w:val="both"/>
        <w:rPr>
          <w:rFonts w:ascii="Arial Narrow" w:hAnsi="Arial Narrow" w:cs="Tahoma"/>
          <w:sz w:val="20"/>
          <w:szCs w:val="20"/>
        </w:rPr>
      </w:pPr>
      <w:r w:rsidRPr="000A6506">
        <w:rPr>
          <w:rFonts w:ascii="Arial Narrow" w:hAnsi="Arial Narrow" w:cs="Tahoma"/>
          <w:sz w:val="20"/>
          <w:szCs w:val="20"/>
        </w:rPr>
        <w:t>Основные достижения по направлению развития молодых специалистов в 2017 году:</w:t>
      </w:r>
    </w:p>
    <w:p w14:paraId="06BA92BF" w14:textId="1A175B26" w:rsidR="00776FD8" w:rsidRPr="000A6506" w:rsidRDefault="00D771BB"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с</w:t>
      </w:r>
      <w:r w:rsidR="00776FD8" w:rsidRPr="000A6506">
        <w:rPr>
          <w:rFonts w:ascii="Arial Narrow" w:hAnsi="Arial Narrow"/>
          <w:sz w:val="20"/>
          <w:szCs w:val="20"/>
        </w:rPr>
        <w:t xml:space="preserve">отрудники компании заняли три из шести призовых мест на Конкурсе </w:t>
      </w:r>
      <w:r>
        <w:rPr>
          <w:rFonts w:ascii="Arial Narrow" w:hAnsi="Arial Narrow"/>
          <w:sz w:val="20"/>
          <w:szCs w:val="20"/>
        </w:rPr>
        <w:t>м</w:t>
      </w:r>
      <w:r w:rsidR="00776FD8" w:rsidRPr="000A6506">
        <w:rPr>
          <w:rFonts w:ascii="Arial Narrow" w:hAnsi="Arial Narrow"/>
          <w:sz w:val="20"/>
          <w:szCs w:val="20"/>
        </w:rPr>
        <w:t>олодых Специалистов ООО «Газпром энергохолдинг»</w:t>
      </w:r>
      <w:r w:rsidR="005F5E49" w:rsidRPr="000A6506">
        <w:rPr>
          <w:rFonts w:ascii="Arial Narrow" w:hAnsi="Arial Narrow"/>
          <w:sz w:val="20"/>
          <w:szCs w:val="20"/>
        </w:rPr>
        <w:t>;</w:t>
      </w:r>
    </w:p>
    <w:p w14:paraId="3E9C4E54" w14:textId="04F9522C" w:rsidR="00776FD8" w:rsidRPr="000A6506" w:rsidRDefault="00776FD8" w:rsidP="00FB1B3D">
      <w:pPr>
        <w:pStyle w:val="afffffff3"/>
        <w:numPr>
          <w:ilvl w:val="0"/>
          <w:numId w:val="38"/>
        </w:numPr>
        <w:spacing w:before="60"/>
        <w:contextualSpacing w:val="0"/>
        <w:jc w:val="both"/>
        <w:rPr>
          <w:rFonts w:ascii="Arial Narrow" w:hAnsi="Arial Narrow"/>
          <w:sz w:val="20"/>
          <w:szCs w:val="20"/>
        </w:rPr>
      </w:pPr>
      <w:r w:rsidRPr="000A6506">
        <w:rPr>
          <w:rFonts w:ascii="Arial Narrow" w:hAnsi="Arial Narrow"/>
          <w:sz w:val="20"/>
          <w:szCs w:val="20"/>
        </w:rPr>
        <w:t>Молодые специалисты компании приняли участие в молодежном форуме ТИМ</w:t>
      </w:r>
      <w:r w:rsidR="00D771BB">
        <w:rPr>
          <w:rFonts w:ascii="Arial Narrow" w:hAnsi="Arial Narrow"/>
          <w:sz w:val="20"/>
          <w:szCs w:val="20"/>
        </w:rPr>
        <w:t xml:space="preserve"> «Бирюса» в составе команды ООО </w:t>
      </w:r>
      <w:r w:rsidRPr="000A6506">
        <w:rPr>
          <w:rFonts w:ascii="Arial Narrow" w:hAnsi="Arial Narrow"/>
          <w:sz w:val="20"/>
          <w:szCs w:val="20"/>
        </w:rPr>
        <w:t xml:space="preserve">«Газпром энергохолдинг». Команда </w:t>
      </w:r>
      <w:r w:rsidR="005F5E49" w:rsidRPr="000A6506">
        <w:rPr>
          <w:rFonts w:ascii="Arial Narrow" w:hAnsi="Arial Narrow"/>
          <w:sz w:val="20"/>
          <w:szCs w:val="20"/>
        </w:rPr>
        <w:t>«Газпром энергохолдинг»</w:t>
      </w:r>
      <w:r w:rsidRPr="000A6506">
        <w:rPr>
          <w:rFonts w:ascii="Arial Narrow" w:hAnsi="Arial Narrow"/>
          <w:sz w:val="20"/>
          <w:szCs w:val="20"/>
        </w:rPr>
        <w:t xml:space="preserve"> получила «Кубок зрительских симпатий»</w:t>
      </w:r>
      <w:r w:rsidR="005F5E49" w:rsidRPr="000A6506">
        <w:rPr>
          <w:rFonts w:ascii="Arial Narrow" w:hAnsi="Arial Narrow"/>
          <w:sz w:val="20"/>
          <w:szCs w:val="20"/>
        </w:rPr>
        <w:t>;</w:t>
      </w:r>
    </w:p>
    <w:p w14:paraId="0D75B50D" w14:textId="36ED8D4F" w:rsidR="00776FD8" w:rsidRPr="000A6506" w:rsidRDefault="00776FD8" w:rsidP="00FB1B3D">
      <w:pPr>
        <w:pStyle w:val="afffffff3"/>
        <w:numPr>
          <w:ilvl w:val="0"/>
          <w:numId w:val="38"/>
        </w:numPr>
        <w:spacing w:before="60"/>
        <w:contextualSpacing w:val="0"/>
        <w:jc w:val="both"/>
        <w:rPr>
          <w:rFonts w:ascii="Arial Narrow" w:hAnsi="Arial Narrow"/>
          <w:sz w:val="20"/>
          <w:szCs w:val="20"/>
        </w:rPr>
      </w:pPr>
      <w:r w:rsidRPr="000A6506">
        <w:rPr>
          <w:rFonts w:ascii="Arial Narrow" w:hAnsi="Arial Narrow"/>
          <w:sz w:val="20"/>
          <w:szCs w:val="20"/>
        </w:rPr>
        <w:t>Команда молодых специалистов заняла 3-е место в Интерактивной сессии по разработке технологического прогноза развития ТЭК на Молод</w:t>
      </w:r>
      <w:r w:rsidR="005F5E49" w:rsidRPr="000A6506">
        <w:rPr>
          <w:rFonts w:ascii="Arial Narrow" w:hAnsi="Arial Narrow"/>
          <w:sz w:val="20"/>
          <w:szCs w:val="20"/>
        </w:rPr>
        <w:t>е</w:t>
      </w:r>
      <w:r w:rsidRPr="000A6506">
        <w:rPr>
          <w:rFonts w:ascii="Arial Narrow" w:hAnsi="Arial Narrow"/>
          <w:sz w:val="20"/>
          <w:szCs w:val="20"/>
        </w:rPr>
        <w:t>жном дне Российской энергетической недели</w:t>
      </w:r>
      <w:r w:rsidR="005F5E49" w:rsidRPr="000A6506">
        <w:rPr>
          <w:rFonts w:ascii="Arial Narrow" w:hAnsi="Arial Narrow"/>
          <w:sz w:val="20"/>
          <w:szCs w:val="20"/>
        </w:rPr>
        <w:t>.</w:t>
      </w:r>
    </w:p>
    <w:p w14:paraId="5598FA36" w14:textId="217931F5" w:rsidR="001E31A3" w:rsidRPr="008222FB" w:rsidRDefault="00216DA7" w:rsidP="00D771BB">
      <w:pPr>
        <w:spacing w:before="360" w:after="120"/>
        <w:jc w:val="both"/>
        <w:rPr>
          <w:rFonts w:ascii="Arial Narrow" w:hAnsi="Arial Narrow" w:cs="Tahoma"/>
          <w:b/>
          <w:bCs/>
          <w:color w:val="0079C2"/>
          <w:sz w:val="22"/>
          <w:szCs w:val="20"/>
        </w:rPr>
      </w:pPr>
      <w:bookmarkStart w:id="121" w:name="_Toc387323101"/>
      <w:bookmarkStart w:id="122" w:name="_Toc510727865"/>
      <w:r>
        <w:rPr>
          <w:rFonts w:ascii="Arial Narrow" w:hAnsi="Arial Narrow" w:cs="Tahoma"/>
          <w:b/>
          <w:bCs/>
          <w:color w:val="0079C2"/>
          <w:sz w:val="22"/>
          <w:szCs w:val="20"/>
        </w:rPr>
        <w:lastRenderedPageBreak/>
        <w:t>7</w:t>
      </w:r>
      <w:r w:rsidR="001E31A3" w:rsidRPr="008222FB">
        <w:rPr>
          <w:rFonts w:ascii="Arial Narrow" w:hAnsi="Arial Narrow" w:cs="Tahoma"/>
          <w:b/>
          <w:bCs/>
          <w:color w:val="0079C2"/>
          <w:sz w:val="22"/>
          <w:szCs w:val="20"/>
        </w:rPr>
        <w:t>.4. Охрана труда</w:t>
      </w:r>
      <w:bookmarkEnd w:id="121"/>
      <w:bookmarkEnd w:id="122"/>
    </w:p>
    <w:p w14:paraId="3A64A336" w14:textId="0C169F7B" w:rsidR="001E31A3" w:rsidRPr="00D771BB" w:rsidRDefault="001E31A3" w:rsidP="00D771BB">
      <w:pPr>
        <w:widowControl w:val="0"/>
        <w:spacing w:before="200" w:after="120"/>
        <w:jc w:val="both"/>
        <w:rPr>
          <w:rFonts w:ascii="Arial Narrow" w:hAnsi="Arial Narrow" w:cs="Tahoma"/>
          <w:sz w:val="20"/>
          <w:szCs w:val="20"/>
        </w:rPr>
      </w:pPr>
      <w:r w:rsidRPr="00D771BB">
        <w:rPr>
          <w:rFonts w:ascii="Arial Narrow" w:hAnsi="Arial Narrow" w:cs="Tahoma"/>
          <w:sz w:val="20"/>
          <w:szCs w:val="20"/>
        </w:rPr>
        <w:t>ПАО «МОЭК» проводит активную работу в области охраны труда, создания здоровых и безопасных условий труда, предупреждения производственного травматизма и профессиональной заболеваемости, в рамках которой выполняются следующие мероприятия:</w:t>
      </w:r>
    </w:p>
    <w:p w14:paraId="41D610EE" w14:textId="7E0F1F02"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планирование и финансирование мероприятий по улучшению условий и охраны труда;</w:t>
      </w:r>
    </w:p>
    <w:p w14:paraId="4C544AC9" w14:textId="673D0148"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специальная оценка условий труда, разработка и выполнение мероприятий по приведению рабочих мест в соответствие с нормами и правилами по охране труда;</w:t>
      </w:r>
    </w:p>
    <w:p w14:paraId="58C5D011" w14:textId="24C3218D"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проведение предварительных (при поступлении на работу) и периодических медицинских осмотров работников, занятых на работах с вредными условиями труда, а также обязательных псих</w:t>
      </w:r>
      <w:r w:rsidR="004C2180" w:rsidRPr="00D771BB">
        <w:rPr>
          <w:rFonts w:ascii="Arial Narrow" w:hAnsi="Arial Narrow"/>
          <w:sz w:val="20"/>
          <w:szCs w:val="20"/>
        </w:rPr>
        <w:t>иатрических освидетельствований.</w:t>
      </w:r>
      <w:r w:rsidRPr="00D771BB">
        <w:rPr>
          <w:rFonts w:ascii="Arial Narrow" w:hAnsi="Arial Narrow"/>
          <w:sz w:val="20"/>
          <w:szCs w:val="20"/>
        </w:rPr>
        <w:t xml:space="preserve"> </w:t>
      </w:r>
    </w:p>
    <w:p w14:paraId="37CC0E38" w14:textId="5E519D90" w:rsidR="001E31A3" w:rsidRPr="00D771BB" w:rsidRDefault="001E31A3" w:rsidP="00D771BB">
      <w:pPr>
        <w:widowControl w:val="0"/>
        <w:spacing w:before="200" w:after="120"/>
        <w:jc w:val="both"/>
        <w:rPr>
          <w:rFonts w:ascii="Arial Narrow" w:hAnsi="Arial Narrow" w:cs="Tahoma"/>
          <w:sz w:val="20"/>
          <w:szCs w:val="20"/>
        </w:rPr>
      </w:pPr>
      <w:r w:rsidRPr="00D771BB">
        <w:rPr>
          <w:rFonts w:ascii="Arial Narrow" w:hAnsi="Arial Narrow" w:cs="Tahoma"/>
          <w:sz w:val="20"/>
          <w:szCs w:val="20"/>
        </w:rPr>
        <w:t>В целях обеспечения безопасности труда осуществляются следующие мероприятия:</w:t>
      </w:r>
    </w:p>
    <w:p w14:paraId="2A4A3F5B" w14:textId="26CE1F21"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производственный персонал обеспечивается сертифицированной спецодеждой, спецобувью и другими средствами индивидуальной защиты;</w:t>
      </w:r>
    </w:p>
    <w:p w14:paraId="7D6D44B2" w14:textId="66E2133C"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электротехнический персонал обеспечивается термостойкими комплектами, устойчивыми к воздействию пламени электрической дуги;</w:t>
      </w:r>
    </w:p>
    <w:p w14:paraId="63F15B2C" w14:textId="3D04FC57"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проводится обучение и проверка знаний требований охраны труда руководителей и специалистов, рабочих - по безопасным методам и приемам выпо</w:t>
      </w:r>
      <w:r w:rsidR="004C2180" w:rsidRPr="00D771BB">
        <w:rPr>
          <w:rFonts w:ascii="Arial Narrow" w:hAnsi="Arial Narrow"/>
          <w:sz w:val="20"/>
          <w:szCs w:val="20"/>
        </w:rPr>
        <w:t>лнения работы, производственный</w:t>
      </w:r>
      <w:r w:rsidRPr="00D771BB">
        <w:rPr>
          <w:rFonts w:ascii="Arial Narrow" w:hAnsi="Arial Narrow"/>
          <w:sz w:val="20"/>
          <w:szCs w:val="20"/>
        </w:rPr>
        <w:t xml:space="preserve"> персонал проходит инструктаж по охране труда, стажировку, противоаварийные тренировки;</w:t>
      </w:r>
    </w:p>
    <w:p w14:paraId="3D438039" w14:textId="46F718D3"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производственные и административные здания, сооружения, помещения и территории приводятся в соответствие со строительными и санитарными нормами и правилами;</w:t>
      </w:r>
    </w:p>
    <w:p w14:paraId="619AF15B" w14:textId="5F1092FD" w:rsidR="001E31A3" w:rsidRPr="00D771BB" w:rsidRDefault="001E31A3" w:rsidP="00FB1B3D">
      <w:pPr>
        <w:pStyle w:val="afffffff3"/>
        <w:numPr>
          <w:ilvl w:val="0"/>
          <w:numId w:val="38"/>
        </w:numPr>
        <w:spacing w:before="60"/>
        <w:contextualSpacing w:val="0"/>
        <w:jc w:val="both"/>
        <w:rPr>
          <w:rFonts w:ascii="Arial Narrow" w:hAnsi="Arial Narrow"/>
          <w:sz w:val="20"/>
          <w:szCs w:val="20"/>
        </w:rPr>
      </w:pPr>
      <w:r w:rsidRPr="00D771BB">
        <w:rPr>
          <w:rFonts w:ascii="Arial Narrow" w:hAnsi="Arial Narrow"/>
          <w:sz w:val="20"/>
          <w:szCs w:val="20"/>
        </w:rPr>
        <w:t>работникам, занятым на работ</w:t>
      </w:r>
      <w:r w:rsidR="004C2180" w:rsidRPr="00D771BB">
        <w:rPr>
          <w:rFonts w:ascii="Arial Narrow" w:hAnsi="Arial Narrow"/>
          <w:sz w:val="20"/>
          <w:szCs w:val="20"/>
        </w:rPr>
        <w:t xml:space="preserve">ах с вредными условиями труда, </w:t>
      </w:r>
      <w:r w:rsidRPr="00D771BB">
        <w:rPr>
          <w:rFonts w:ascii="Arial Narrow" w:hAnsi="Arial Narrow"/>
          <w:sz w:val="20"/>
          <w:szCs w:val="20"/>
        </w:rPr>
        <w:t>выдается бесплатно молоко, смывающие и обезвреживающие средства, предоставляется дополнительный отпуск, осуществл</w:t>
      </w:r>
      <w:r w:rsidR="00F3363C">
        <w:rPr>
          <w:rFonts w:ascii="Arial Narrow" w:hAnsi="Arial Narrow"/>
          <w:sz w:val="20"/>
          <w:szCs w:val="20"/>
        </w:rPr>
        <w:t>яются доплаты за условия труда.</w:t>
      </w:r>
    </w:p>
    <w:p w14:paraId="3D54563A" w14:textId="795C86C2" w:rsidR="00F3363C" w:rsidRPr="00F3363C" w:rsidRDefault="00D771BB" w:rsidP="00D771BB">
      <w:pPr>
        <w:widowControl w:val="0"/>
        <w:spacing w:before="200" w:after="120"/>
        <w:jc w:val="both"/>
        <w:rPr>
          <w:rFonts w:ascii="Arial Narrow" w:hAnsi="Arial Narrow" w:cs="Tahoma"/>
          <w:sz w:val="20"/>
          <w:szCs w:val="20"/>
        </w:rPr>
      </w:pPr>
      <w:r w:rsidRPr="00D771BB">
        <w:rPr>
          <w:rFonts w:ascii="Arial Narrow" w:hAnsi="Arial Narrow" w:cs="Tahoma"/>
          <w:sz w:val="20"/>
          <w:szCs w:val="20"/>
        </w:rPr>
        <w:t xml:space="preserve">Общая сумма затрат на охрану труда в 2017 году составила </w:t>
      </w:r>
      <w:r w:rsidRPr="00F3363C">
        <w:rPr>
          <w:rFonts w:ascii="Arial Narrow" w:hAnsi="Arial Narrow" w:cs="Tahoma"/>
          <w:color w:val="002060"/>
          <w:sz w:val="22"/>
          <w:szCs w:val="20"/>
        </w:rPr>
        <w:t>352,15</w:t>
      </w:r>
      <w:r w:rsidR="00F3363C" w:rsidRPr="00F3363C">
        <w:rPr>
          <w:rFonts w:ascii="Arial Narrow" w:hAnsi="Arial Narrow" w:cs="Tahoma"/>
          <w:color w:val="002060"/>
          <w:sz w:val="22"/>
          <w:szCs w:val="20"/>
        </w:rPr>
        <w:t xml:space="preserve"> млн руб.</w:t>
      </w:r>
      <w:r w:rsidR="00F3363C">
        <w:rPr>
          <w:rFonts w:ascii="Arial Narrow" w:hAnsi="Arial Narrow" w:cs="Tahoma"/>
          <w:sz w:val="20"/>
          <w:szCs w:val="20"/>
        </w:rPr>
        <w:t xml:space="preserve">, что выше на </w:t>
      </w:r>
      <w:r w:rsidR="00F3363C" w:rsidRPr="00F3363C">
        <w:rPr>
          <w:rFonts w:ascii="Arial Narrow" w:hAnsi="Arial Narrow" w:cs="Tahoma"/>
          <w:color w:val="002060"/>
          <w:sz w:val="22"/>
          <w:szCs w:val="20"/>
        </w:rPr>
        <w:t>29% выше</w:t>
      </w:r>
      <w:r w:rsidR="00F3363C">
        <w:rPr>
          <w:rFonts w:ascii="Arial Narrow" w:hAnsi="Arial Narrow" w:cs="Tahoma"/>
          <w:sz w:val="20"/>
          <w:szCs w:val="20"/>
        </w:rPr>
        <w:t>, чем в 2016 году (</w:t>
      </w:r>
      <w:r w:rsidR="00F3363C" w:rsidRPr="00F3363C">
        <w:rPr>
          <w:rFonts w:ascii="Arial Narrow" w:hAnsi="Arial Narrow" w:cs="Tahoma"/>
          <w:sz w:val="20"/>
          <w:szCs w:val="20"/>
        </w:rPr>
        <w:t>249,6 млн руб.)</w:t>
      </w:r>
      <w:r w:rsidR="00F3363C">
        <w:rPr>
          <w:rFonts w:ascii="Arial Narrow" w:hAnsi="Arial Narrow" w:cs="Tahoma"/>
          <w:sz w:val="20"/>
          <w:szCs w:val="20"/>
        </w:rPr>
        <w:t>.</w:t>
      </w:r>
    </w:p>
    <w:p w14:paraId="0238A934" w14:textId="61AC5E5A" w:rsidR="001E31A3" w:rsidRPr="008222FB" w:rsidRDefault="001E31A3" w:rsidP="00F3363C">
      <w:pPr>
        <w:widowControl w:val="0"/>
        <w:spacing w:before="36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Состояние охраны труда в ПАО «МОЭК»</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850"/>
        <w:gridCol w:w="1134"/>
      </w:tblGrid>
      <w:tr w:rsidR="00F3363C" w:rsidRPr="00A45844" w14:paraId="5527007B" w14:textId="77777777" w:rsidTr="008222FB">
        <w:trPr>
          <w:trHeight w:val="508"/>
        </w:trPr>
        <w:tc>
          <w:tcPr>
            <w:tcW w:w="7088" w:type="dxa"/>
            <w:tcBorders>
              <w:left w:val="nil"/>
              <w:right w:val="nil"/>
            </w:tcBorders>
            <w:shd w:val="clear" w:color="000000" w:fill="0079C2"/>
            <w:vAlign w:val="center"/>
          </w:tcPr>
          <w:p w14:paraId="23D60C2E" w14:textId="70D73CF4" w:rsidR="00F3363C" w:rsidRPr="0082617E" w:rsidRDefault="00F3363C" w:rsidP="00F3363C">
            <w:pPr>
              <w:jc w:val="center"/>
              <w:rPr>
                <w:rFonts w:ascii="Arial Narrow" w:hAnsi="Arial Narrow"/>
                <w:color w:val="FFFFFF"/>
              </w:rPr>
            </w:pPr>
            <w:r>
              <w:rPr>
                <w:rFonts w:ascii="Arial Narrow" w:hAnsi="Arial Narrow" w:cs="Tahoma"/>
                <w:color w:val="FFFFFF"/>
              </w:rPr>
              <w:t>показатель</w:t>
            </w:r>
          </w:p>
        </w:tc>
        <w:tc>
          <w:tcPr>
            <w:tcW w:w="850" w:type="dxa"/>
            <w:tcBorders>
              <w:left w:val="nil"/>
              <w:right w:val="nil"/>
            </w:tcBorders>
            <w:shd w:val="clear" w:color="000000" w:fill="0079C2"/>
            <w:vAlign w:val="center"/>
          </w:tcPr>
          <w:p w14:paraId="78FB181B" w14:textId="77777777" w:rsidR="00F3363C" w:rsidRPr="0082617E" w:rsidRDefault="00F3363C" w:rsidP="00422019">
            <w:pPr>
              <w:ind w:left="-10"/>
              <w:jc w:val="center"/>
              <w:rPr>
                <w:rFonts w:ascii="Arial Narrow" w:hAnsi="Arial Narrow" w:cs="Tahoma"/>
                <w:color w:val="FFFFFF"/>
              </w:rPr>
            </w:pPr>
            <w:r w:rsidRPr="00EC71EF">
              <w:rPr>
                <w:rFonts w:ascii="Arial Narrow" w:hAnsi="Arial Narrow" w:cs="Tahoma"/>
                <w:color w:val="FFFFFF"/>
                <w:sz w:val="22"/>
              </w:rPr>
              <w:t>2016</w:t>
            </w:r>
          </w:p>
        </w:tc>
        <w:tc>
          <w:tcPr>
            <w:tcW w:w="1134" w:type="dxa"/>
            <w:tcBorders>
              <w:left w:val="nil"/>
              <w:right w:val="nil"/>
            </w:tcBorders>
            <w:shd w:val="clear" w:color="000000" w:fill="0079C2"/>
            <w:vAlign w:val="center"/>
          </w:tcPr>
          <w:p w14:paraId="53D8B1E1" w14:textId="77777777" w:rsidR="00F3363C" w:rsidRPr="0082617E" w:rsidRDefault="00F3363C" w:rsidP="00422019">
            <w:pPr>
              <w:ind w:left="-28"/>
              <w:jc w:val="center"/>
              <w:rPr>
                <w:rFonts w:ascii="Arial Narrow" w:hAnsi="Arial Narrow" w:cs="Tahoma"/>
                <w:color w:val="FFFFFF"/>
                <w:sz w:val="28"/>
                <w:szCs w:val="28"/>
              </w:rPr>
            </w:pPr>
            <w:r w:rsidRPr="00EC71EF">
              <w:rPr>
                <w:rFonts w:ascii="Arial Narrow" w:hAnsi="Arial Narrow" w:cs="Tahoma"/>
                <w:color w:val="FFFFFF"/>
                <w:szCs w:val="28"/>
              </w:rPr>
              <w:t>2017</w:t>
            </w:r>
          </w:p>
        </w:tc>
      </w:tr>
      <w:tr w:rsidR="00F3363C" w:rsidRPr="00F3363C" w14:paraId="1F4E6CE4" w14:textId="77777777" w:rsidTr="002E01E5">
        <w:trPr>
          <w:trHeight w:val="337"/>
        </w:trPr>
        <w:tc>
          <w:tcPr>
            <w:tcW w:w="7088" w:type="dxa"/>
            <w:tcBorders>
              <w:left w:val="nil"/>
              <w:right w:val="nil"/>
            </w:tcBorders>
            <w:shd w:val="clear" w:color="auto" w:fill="auto"/>
            <w:noWrap/>
            <w:vAlign w:val="center"/>
          </w:tcPr>
          <w:p w14:paraId="18202A90" w14:textId="77777777" w:rsidR="002E01E5" w:rsidRDefault="00F3363C" w:rsidP="00422019">
            <w:pPr>
              <w:spacing w:before="40"/>
              <w:ind w:left="173"/>
              <w:jc w:val="both"/>
              <w:rPr>
                <w:rFonts w:ascii="Arial Narrow" w:hAnsi="Arial Narrow"/>
                <w:sz w:val="20"/>
                <w:szCs w:val="20"/>
                <w:lang w:eastAsia="x-none"/>
              </w:rPr>
            </w:pPr>
            <w:r w:rsidRPr="002E01E5">
              <w:rPr>
                <w:rFonts w:ascii="Arial Narrow" w:hAnsi="Arial Narrow"/>
                <w:sz w:val="20"/>
                <w:szCs w:val="20"/>
                <w:lang w:eastAsia="x-none"/>
              </w:rPr>
              <w:t>Количество несчастных случаев (ед.) / пострадавших (чел.) на производстве всего,</w:t>
            </w:r>
          </w:p>
          <w:p w14:paraId="544A430D" w14:textId="4DF3AC27" w:rsidR="00F3363C" w:rsidRPr="002E01E5" w:rsidRDefault="00F3363C" w:rsidP="00422019">
            <w:pPr>
              <w:spacing w:after="40"/>
              <w:ind w:left="173"/>
              <w:jc w:val="both"/>
              <w:rPr>
                <w:rFonts w:ascii="Arial Narrow" w:hAnsi="Arial Narrow"/>
                <w:sz w:val="20"/>
                <w:szCs w:val="20"/>
              </w:rPr>
            </w:pPr>
            <w:r w:rsidRPr="002E01E5">
              <w:rPr>
                <w:rFonts w:ascii="Arial Narrow" w:hAnsi="Arial Narrow"/>
                <w:sz w:val="20"/>
                <w:szCs w:val="20"/>
                <w:lang w:eastAsia="x-none"/>
              </w:rPr>
              <w:t>в том числе:</w:t>
            </w:r>
          </w:p>
        </w:tc>
        <w:tc>
          <w:tcPr>
            <w:tcW w:w="850" w:type="dxa"/>
            <w:tcBorders>
              <w:left w:val="nil"/>
              <w:right w:val="nil"/>
            </w:tcBorders>
            <w:vAlign w:val="center"/>
          </w:tcPr>
          <w:p w14:paraId="23983A12" w14:textId="380D228A"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7</w:t>
            </w:r>
          </w:p>
        </w:tc>
        <w:tc>
          <w:tcPr>
            <w:tcW w:w="1134" w:type="dxa"/>
            <w:tcBorders>
              <w:left w:val="nil"/>
              <w:right w:val="nil"/>
            </w:tcBorders>
            <w:shd w:val="clear" w:color="auto" w:fill="auto"/>
            <w:noWrap/>
            <w:vAlign w:val="center"/>
          </w:tcPr>
          <w:p w14:paraId="21F8776B" w14:textId="03F63212"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3</w:t>
            </w:r>
          </w:p>
        </w:tc>
      </w:tr>
      <w:tr w:rsidR="00F3363C" w:rsidRPr="00F3363C" w14:paraId="6680E8DA" w14:textId="77777777" w:rsidTr="002E01E5">
        <w:trPr>
          <w:trHeight w:val="371"/>
        </w:trPr>
        <w:tc>
          <w:tcPr>
            <w:tcW w:w="7088" w:type="dxa"/>
            <w:tcBorders>
              <w:left w:val="nil"/>
              <w:right w:val="nil"/>
            </w:tcBorders>
            <w:shd w:val="clear" w:color="auto" w:fill="auto"/>
            <w:noWrap/>
            <w:vAlign w:val="center"/>
          </w:tcPr>
          <w:p w14:paraId="1EB4320F" w14:textId="51EFF789" w:rsidR="00F3363C" w:rsidRPr="002E01E5" w:rsidRDefault="002E01E5" w:rsidP="002E01E5">
            <w:pPr>
              <w:spacing w:before="40" w:after="40"/>
              <w:ind w:left="598"/>
              <w:jc w:val="both"/>
              <w:rPr>
                <w:rFonts w:ascii="Arial Narrow" w:hAnsi="Arial Narrow"/>
                <w:sz w:val="20"/>
                <w:szCs w:val="20"/>
              </w:rPr>
            </w:pPr>
            <w:r w:rsidRPr="002E01E5">
              <w:rPr>
                <w:rFonts w:ascii="Arial Narrow" w:hAnsi="Arial Narrow"/>
                <w:sz w:val="20"/>
                <w:szCs w:val="20"/>
                <w:lang w:eastAsia="x-none"/>
              </w:rPr>
              <w:t>л</w:t>
            </w:r>
            <w:r w:rsidR="00F3363C" w:rsidRPr="002E01E5">
              <w:rPr>
                <w:rFonts w:ascii="Arial Narrow" w:hAnsi="Arial Narrow"/>
                <w:sz w:val="20"/>
                <w:szCs w:val="20"/>
                <w:lang w:eastAsia="x-none"/>
              </w:rPr>
              <w:t>егких (чел.)</w:t>
            </w:r>
          </w:p>
        </w:tc>
        <w:tc>
          <w:tcPr>
            <w:tcW w:w="850" w:type="dxa"/>
            <w:tcBorders>
              <w:left w:val="nil"/>
              <w:right w:val="nil"/>
            </w:tcBorders>
            <w:vAlign w:val="center"/>
          </w:tcPr>
          <w:p w14:paraId="1C0BE975" w14:textId="66CFB1D0"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5</w:t>
            </w:r>
          </w:p>
        </w:tc>
        <w:tc>
          <w:tcPr>
            <w:tcW w:w="1134" w:type="dxa"/>
            <w:tcBorders>
              <w:left w:val="nil"/>
              <w:right w:val="nil"/>
            </w:tcBorders>
            <w:shd w:val="clear" w:color="auto" w:fill="auto"/>
            <w:noWrap/>
            <w:vAlign w:val="center"/>
          </w:tcPr>
          <w:p w14:paraId="1007FF68" w14:textId="220CBA48"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2</w:t>
            </w:r>
          </w:p>
        </w:tc>
      </w:tr>
      <w:tr w:rsidR="00F3363C" w:rsidRPr="00F3363C" w14:paraId="5A7D457B" w14:textId="77777777" w:rsidTr="002E01E5">
        <w:trPr>
          <w:trHeight w:val="278"/>
        </w:trPr>
        <w:tc>
          <w:tcPr>
            <w:tcW w:w="7088" w:type="dxa"/>
            <w:tcBorders>
              <w:left w:val="nil"/>
              <w:right w:val="nil"/>
            </w:tcBorders>
            <w:shd w:val="clear" w:color="auto" w:fill="auto"/>
            <w:noWrap/>
            <w:vAlign w:val="center"/>
          </w:tcPr>
          <w:p w14:paraId="7A71E742" w14:textId="750A860C" w:rsidR="00F3363C" w:rsidRPr="002E01E5" w:rsidRDefault="002E01E5" w:rsidP="002E01E5">
            <w:pPr>
              <w:ind w:left="598"/>
              <w:jc w:val="both"/>
              <w:rPr>
                <w:rFonts w:ascii="Arial Narrow" w:hAnsi="Arial Narrow"/>
                <w:sz w:val="20"/>
                <w:szCs w:val="20"/>
              </w:rPr>
            </w:pPr>
            <w:r w:rsidRPr="002E01E5">
              <w:rPr>
                <w:rFonts w:ascii="Arial Narrow" w:hAnsi="Arial Narrow"/>
                <w:sz w:val="20"/>
                <w:szCs w:val="20"/>
                <w:lang w:eastAsia="x-none"/>
              </w:rPr>
              <w:t>т</w:t>
            </w:r>
            <w:r w:rsidR="00F3363C" w:rsidRPr="002E01E5">
              <w:rPr>
                <w:rFonts w:ascii="Arial Narrow" w:hAnsi="Arial Narrow"/>
                <w:sz w:val="20"/>
                <w:szCs w:val="20"/>
                <w:lang w:eastAsia="x-none"/>
              </w:rPr>
              <w:t>яжелых (чел.)</w:t>
            </w:r>
          </w:p>
        </w:tc>
        <w:tc>
          <w:tcPr>
            <w:tcW w:w="850" w:type="dxa"/>
            <w:tcBorders>
              <w:left w:val="nil"/>
              <w:right w:val="nil"/>
            </w:tcBorders>
            <w:vAlign w:val="center"/>
          </w:tcPr>
          <w:p w14:paraId="6889F3AC" w14:textId="56AE09F8"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2</w:t>
            </w:r>
          </w:p>
        </w:tc>
        <w:tc>
          <w:tcPr>
            <w:tcW w:w="1134" w:type="dxa"/>
            <w:tcBorders>
              <w:left w:val="nil"/>
              <w:right w:val="nil"/>
            </w:tcBorders>
            <w:shd w:val="clear" w:color="auto" w:fill="auto"/>
            <w:noWrap/>
            <w:vAlign w:val="center"/>
          </w:tcPr>
          <w:p w14:paraId="0F55EBD3" w14:textId="2F1CDC33"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0</w:t>
            </w:r>
          </w:p>
        </w:tc>
      </w:tr>
      <w:tr w:rsidR="00F3363C" w:rsidRPr="00F3363C" w14:paraId="05466667" w14:textId="77777777" w:rsidTr="002E01E5">
        <w:trPr>
          <w:trHeight w:val="325"/>
        </w:trPr>
        <w:tc>
          <w:tcPr>
            <w:tcW w:w="7088" w:type="dxa"/>
            <w:tcBorders>
              <w:left w:val="nil"/>
              <w:bottom w:val="single" w:sz="4" w:space="0" w:color="auto"/>
              <w:right w:val="nil"/>
            </w:tcBorders>
            <w:shd w:val="clear" w:color="auto" w:fill="auto"/>
            <w:noWrap/>
            <w:vAlign w:val="center"/>
          </w:tcPr>
          <w:p w14:paraId="12DF6477" w14:textId="0754A196" w:rsidR="00F3363C" w:rsidRPr="002E01E5" w:rsidRDefault="002E01E5" w:rsidP="002E01E5">
            <w:pPr>
              <w:ind w:left="598"/>
              <w:jc w:val="both"/>
              <w:rPr>
                <w:rFonts w:ascii="Arial Narrow" w:hAnsi="Arial Narrow"/>
                <w:sz w:val="20"/>
                <w:szCs w:val="20"/>
              </w:rPr>
            </w:pPr>
            <w:r w:rsidRPr="002E01E5">
              <w:rPr>
                <w:rFonts w:ascii="Arial Narrow" w:hAnsi="Arial Narrow"/>
                <w:sz w:val="20"/>
                <w:szCs w:val="20"/>
                <w:lang w:eastAsia="x-none"/>
              </w:rPr>
              <w:t>с</w:t>
            </w:r>
            <w:r w:rsidR="00F3363C" w:rsidRPr="002E01E5">
              <w:rPr>
                <w:rFonts w:ascii="Arial Narrow" w:hAnsi="Arial Narrow"/>
                <w:sz w:val="20"/>
                <w:szCs w:val="20"/>
                <w:lang w:eastAsia="x-none"/>
              </w:rPr>
              <w:t>о смертельным исходом (чел.)</w:t>
            </w:r>
          </w:p>
        </w:tc>
        <w:tc>
          <w:tcPr>
            <w:tcW w:w="850" w:type="dxa"/>
            <w:tcBorders>
              <w:left w:val="nil"/>
              <w:bottom w:val="single" w:sz="4" w:space="0" w:color="auto"/>
              <w:right w:val="nil"/>
            </w:tcBorders>
            <w:vAlign w:val="center"/>
          </w:tcPr>
          <w:p w14:paraId="596C291F" w14:textId="69A388DB"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w:t>
            </w:r>
          </w:p>
        </w:tc>
        <w:tc>
          <w:tcPr>
            <w:tcW w:w="1134" w:type="dxa"/>
            <w:tcBorders>
              <w:left w:val="nil"/>
              <w:bottom w:val="single" w:sz="4" w:space="0" w:color="auto"/>
              <w:right w:val="nil"/>
            </w:tcBorders>
            <w:shd w:val="clear" w:color="auto" w:fill="auto"/>
            <w:noWrap/>
            <w:vAlign w:val="center"/>
          </w:tcPr>
          <w:p w14:paraId="257268D3" w14:textId="6B4F9A3C"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1</w:t>
            </w:r>
          </w:p>
        </w:tc>
      </w:tr>
      <w:tr w:rsidR="00F3363C" w:rsidRPr="00F3363C" w14:paraId="77F6962F" w14:textId="77777777" w:rsidTr="002E01E5">
        <w:trPr>
          <w:trHeight w:val="325"/>
        </w:trPr>
        <w:tc>
          <w:tcPr>
            <w:tcW w:w="7088" w:type="dxa"/>
            <w:tcBorders>
              <w:left w:val="nil"/>
              <w:bottom w:val="single" w:sz="4" w:space="0" w:color="auto"/>
              <w:right w:val="nil"/>
            </w:tcBorders>
            <w:shd w:val="clear" w:color="auto" w:fill="auto"/>
            <w:noWrap/>
            <w:vAlign w:val="center"/>
          </w:tcPr>
          <w:p w14:paraId="78D33CE1" w14:textId="2B616294" w:rsidR="00F3363C" w:rsidRPr="002E01E5" w:rsidRDefault="00F3363C" w:rsidP="00F3363C">
            <w:pPr>
              <w:ind w:left="173"/>
              <w:jc w:val="both"/>
              <w:rPr>
                <w:rFonts w:ascii="Arial Narrow" w:hAnsi="Arial Narrow"/>
                <w:sz w:val="20"/>
                <w:szCs w:val="20"/>
              </w:rPr>
            </w:pPr>
            <w:r w:rsidRPr="002E01E5">
              <w:rPr>
                <w:rFonts w:ascii="Arial Narrow" w:hAnsi="Arial Narrow"/>
                <w:sz w:val="20"/>
                <w:szCs w:val="20"/>
                <w:lang w:eastAsia="x-none"/>
              </w:rPr>
              <w:t>Число пострадавших при групповых несчастных случаях</w:t>
            </w:r>
          </w:p>
        </w:tc>
        <w:tc>
          <w:tcPr>
            <w:tcW w:w="850" w:type="dxa"/>
            <w:tcBorders>
              <w:left w:val="nil"/>
              <w:bottom w:val="single" w:sz="4" w:space="0" w:color="auto"/>
              <w:right w:val="nil"/>
            </w:tcBorders>
            <w:vAlign w:val="center"/>
          </w:tcPr>
          <w:p w14:paraId="7E9C3054" w14:textId="67DCDB18" w:rsidR="00F3363C" w:rsidRPr="00F3363C" w:rsidRDefault="00F3363C" w:rsidP="002E01E5">
            <w:pPr>
              <w:ind w:left="-10"/>
              <w:jc w:val="center"/>
              <w:rPr>
                <w:rFonts w:ascii="Arial Narrow" w:hAnsi="Arial Narrow"/>
                <w:sz w:val="20"/>
                <w:szCs w:val="18"/>
              </w:rPr>
            </w:pPr>
          </w:p>
        </w:tc>
        <w:tc>
          <w:tcPr>
            <w:tcW w:w="1134" w:type="dxa"/>
            <w:tcBorders>
              <w:left w:val="nil"/>
              <w:bottom w:val="single" w:sz="4" w:space="0" w:color="auto"/>
              <w:right w:val="nil"/>
            </w:tcBorders>
            <w:shd w:val="clear" w:color="auto" w:fill="auto"/>
            <w:noWrap/>
            <w:vAlign w:val="center"/>
          </w:tcPr>
          <w:p w14:paraId="48F6F842" w14:textId="60BF9561"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0</w:t>
            </w:r>
          </w:p>
        </w:tc>
      </w:tr>
      <w:tr w:rsidR="00F3363C" w:rsidRPr="00F3363C" w14:paraId="1BC03061" w14:textId="77777777" w:rsidTr="002E01E5">
        <w:trPr>
          <w:trHeight w:val="325"/>
        </w:trPr>
        <w:tc>
          <w:tcPr>
            <w:tcW w:w="7088" w:type="dxa"/>
            <w:tcBorders>
              <w:left w:val="nil"/>
              <w:bottom w:val="single" w:sz="4" w:space="0" w:color="auto"/>
              <w:right w:val="nil"/>
            </w:tcBorders>
            <w:shd w:val="clear" w:color="auto" w:fill="auto"/>
            <w:noWrap/>
            <w:vAlign w:val="center"/>
          </w:tcPr>
          <w:p w14:paraId="49EC79D7" w14:textId="38ACB78A" w:rsidR="00F3363C" w:rsidRPr="002E01E5" w:rsidRDefault="00F3363C" w:rsidP="00F3363C">
            <w:pPr>
              <w:ind w:left="173"/>
              <w:jc w:val="both"/>
              <w:rPr>
                <w:rFonts w:ascii="Arial Narrow" w:hAnsi="Arial Narrow"/>
                <w:sz w:val="20"/>
                <w:szCs w:val="20"/>
              </w:rPr>
            </w:pPr>
            <w:r w:rsidRPr="002E01E5">
              <w:rPr>
                <w:rFonts w:ascii="Arial Narrow" w:hAnsi="Arial Narrow"/>
                <w:sz w:val="20"/>
                <w:szCs w:val="20"/>
                <w:lang w:eastAsia="x-none"/>
              </w:rPr>
              <w:t>Коэффициент частоты (Кч)</w:t>
            </w:r>
          </w:p>
        </w:tc>
        <w:tc>
          <w:tcPr>
            <w:tcW w:w="850" w:type="dxa"/>
            <w:tcBorders>
              <w:left w:val="nil"/>
              <w:bottom w:val="single" w:sz="4" w:space="0" w:color="auto"/>
              <w:right w:val="nil"/>
            </w:tcBorders>
            <w:vAlign w:val="center"/>
          </w:tcPr>
          <w:p w14:paraId="14386B04" w14:textId="16F986C0"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0,29</w:t>
            </w:r>
          </w:p>
        </w:tc>
        <w:tc>
          <w:tcPr>
            <w:tcW w:w="1134" w:type="dxa"/>
            <w:tcBorders>
              <w:left w:val="nil"/>
              <w:bottom w:val="single" w:sz="4" w:space="0" w:color="auto"/>
              <w:right w:val="nil"/>
            </w:tcBorders>
            <w:shd w:val="clear" w:color="auto" w:fill="auto"/>
            <w:noWrap/>
            <w:vAlign w:val="center"/>
          </w:tcPr>
          <w:p w14:paraId="536E421B" w14:textId="5FC90D27"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0,22</w:t>
            </w:r>
          </w:p>
        </w:tc>
      </w:tr>
      <w:tr w:rsidR="00F3363C" w:rsidRPr="00F3363C" w14:paraId="7B19D40B" w14:textId="77777777" w:rsidTr="002E01E5">
        <w:trPr>
          <w:trHeight w:val="325"/>
        </w:trPr>
        <w:tc>
          <w:tcPr>
            <w:tcW w:w="7088" w:type="dxa"/>
            <w:tcBorders>
              <w:left w:val="nil"/>
              <w:bottom w:val="single" w:sz="4" w:space="0" w:color="auto"/>
              <w:right w:val="nil"/>
            </w:tcBorders>
            <w:shd w:val="clear" w:color="auto" w:fill="auto"/>
            <w:noWrap/>
            <w:vAlign w:val="center"/>
          </w:tcPr>
          <w:p w14:paraId="370CC345" w14:textId="7A2CB2A1" w:rsidR="00F3363C" w:rsidRPr="002E01E5" w:rsidRDefault="00F3363C" w:rsidP="00F3363C">
            <w:pPr>
              <w:ind w:left="173"/>
              <w:jc w:val="both"/>
              <w:rPr>
                <w:rFonts w:ascii="Arial Narrow" w:hAnsi="Arial Narrow"/>
                <w:sz w:val="20"/>
                <w:szCs w:val="20"/>
              </w:rPr>
            </w:pPr>
            <w:r w:rsidRPr="002E01E5">
              <w:rPr>
                <w:rFonts w:ascii="Arial Narrow" w:hAnsi="Arial Narrow"/>
                <w:sz w:val="20"/>
                <w:szCs w:val="20"/>
                <w:lang w:eastAsia="x-none"/>
              </w:rPr>
              <w:t>Количество рабочих мест всего, в том числе (ед.):</w:t>
            </w:r>
          </w:p>
        </w:tc>
        <w:tc>
          <w:tcPr>
            <w:tcW w:w="850" w:type="dxa"/>
            <w:tcBorders>
              <w:left w:val="nil"/>
              <w:bottom w:val="single" w:sz="4" w:space="0" w:color="auto"/>
              <w:right w:val="nil"/>
            </w:tcBorders>
            <w:vAlign w:val="center"/>
          </w:tcPr>
          <w:p w14:paraId="029EC4A7" w14:textId="0D450293"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8 898</w:t>
            </w:r>
          </w:p>
        </w:tc>
        <w:tc>
          <w:tcPr>
            <w:tcW w:w="1134" w:type="dxa"/>
            <w:tcBorders>
              <w:left w:val="nil"/>
              <w:bottom w:val="single" w:sz="4" w:space="0" w:color="auto"/>
              <w:right w:val="nil"/>
            </w:tcBorders>
            <w:shd w:val="clear" w:color="auto" w:fill="auto"/>
            <w:noWrap/>
            <w:vAlign w:val="center"/>
          </w:tcPr>
          <w:p w14:paraId="1FEAE05C" w14:textId="7BB45A86"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9 438</w:t>
            </w:r>
          </w:p>
        </w:tc>
      </w:tr>
      <w:tr w:rsidR="00F3363C" w:rsidRPr="00F3363C" w14:paraId="79E1B175" w14:textId="77777777" w:rsidTr="002E01E5">
        <w:trPr>
          <w:trHeight w:val="325"/>
        </w:trPr>
        <w:tc>
          <w:tcPr>
            <w:tcW w:w="7088" w:type="dxa"/>
            <w:tcBorders>
              <w:left w:val="nil"/>
              <w:bottom w:val="single" w:sz="4" w:space="0" w:color="auto"/>
              <w:right w:val="nil"/>
            </w:tcBorders>
            <w:shd w:val="clear" w:color="auto" w:fill="auto"/>
            <w:noWrap/>
            <w:vAlign w:val="center"/>
          </w:tcPr>
          <w:p w14:paraId="28E89D50" w14:textId="69A4F510" w:rsidR="00F3363C" w:rsidRPr="002E01E5" w:rsidRDefault="002E01E5" w:rsidP="002E01E5">
            <w:pPr>
              <w:ind w:left="598"/>
              <w:jc w:val="both"/>
              <w:rPr>
                <w:rFonts w:ascii="Arial Narrow" w:hAnsi="Arial Narrow"/>
                <w:sz w:val="20"/>
                <w:szCs w:val="20"/>
              </w:rPr>
            </w:pPr>
            <w:r w:rsidRPr="002E01E5">
              <w:rPr>
                <w:rFonts w:ascii="Arial Narrow" w:hAnsi="Arial Narrow"/>
                <w:sz w:val="20"/>
                <w:szCs w:val="20"/>
                <w:lang w:eastAsia="x-none"/>
              </w:rPr>
              <w:t>с</w:t>
            </w:r>
            <w:r w:rsidR="00F3363C" w:rsidRPr="002E01E5">
              <w:rPr>
                <w:rFonts w:ascii="Arial Narrow" w:hAnsi="Arial Narrow"/>
                <w:sz w:val="20"/>
                <w:szCs w:val="20"/>
                <w:lang w:eastAsia="x-none"/>
              </w:rPr>
              <w:t>пециальная оценка условий труда проведена на рабочих местах, всего</w:t>
            </w:r>
          </w:p>
        </w:tc>
        <w:tc>
          <w:tcPr>
            <w:tcW w:w="850" w:type="dxa"/>
            <w:tcBorders>
              <w:left w:val="nil"/>
              <w:bottom w:val="single" w:sz="4" w:space="0" w:color="auto"/>
              <w:right w:val="nil"/>
            </w:tcBorders>
            <w:vAlign w:val="center"/>
          </w:tcPr>
          <w:p w14:paraId="1DEA9099" w14:textId="4DF809AC"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8 898</w:t>
            </w:r>
          </w:p>
        </w:tc>
        <w:tc>
          <w:tcPr>
            <w:tcW w:w="1134" w:type="dxa"/>
            <w:tcBorders>
              <w:left w:val="nil"/>
              <w:bottom w:val="single" w:sz="4" w:space="0" w:color="auto"/>
              <w:right w:val="nil"/>
            </w:tcBorders>
            <w:shd w:val="clear" w:color="auto" w:fill="auto"/>
            <w:noWrap/>
            <w:vAlign w:val="center"/>
          </w:tcPr>
          <w:p w14:paraId="4AB9EDC3" w14:textId="43A3F789"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9 438</w:t>
            </w:r>
          </w:p>
        </w:tc>
      </w:tr>
      <w:tr w:rsidR="00F3363C" w:rsidRPr="00F3363C" w14:paraId="3F9F87C1" w14:textId="77777777" w:rsidTr="002E01E5">
        <w:trPr>
          <w:trHeight w:val="325"/>
        </w:trPr>
        <w:tc>
          <w:tcPr>
            <w:tcW w:w="7088" w:type="dxa"/>
            <w:tcBorders>
              <w:left w:val="nil"/>
              <w:bottom w:val="single" w:sz="4" w:space="0" w:color="auto"/>
              <w:right w:val="nil"/>
            </w:tcBorders>
            <w:shd w:val="clear" w:color="auto" w:fill="auto"/>
            <w:noWrap/>
            <w:vAlign w:val="center"/>
          </w:tcPr>
          <w:p w14:paraId="6261DFF8" w14:textId="68D281B1" w:rsidR="00F3363C" w:rsidRPr="002E01E5" w:rsidRDefault="00F3363C" w:rsidP="00F3363C">
            <w:pPr>
              <w:ind w:left="173"/>
              <w:jc w:val="both"/>
              <w:rPr>
                <w:rFonts w:ascii="Arial Narrow" w:hAnsi="Arial Narrow"/>
                <w:sz w:val="20"/>
                <w:szCs w:val="20"/>
              </w:rPr>
            </w:pPr>
            <w:r w:rsidRPr="002E01E5">
              <w:rPr>
                <w:rFonts w:ascii="Arial Narrow" w:hAnsi="Arial Narrow"/>
                <w:sz w:val="20"/>
                <w:szCs w:val="20"/>
                <w:lang w:eastAsia="x-none"/>
              </w:rPr>
              <w:t>Численность специалистов по охране труда (чел.)</w:t>
            </w:r>
          </w:p>
        </w:tc>
        <w:tc>
          <w:tcPr>
            <w:tcW w:w="850" w:type="dxa"/>
            <w:tcBorders>
              <w:left w:val="nil"/>
              <w:bottom w:val="single" w:sz="4" w:space="0" w:color="auto"/>
              <w:right w:val="nil"/>
            </w:tcBorders>
            <w:vAlign w:val="center"/>
          </w:tcPr>
          <w:p w14:paraId="4E25A402" w14:textId="5E9CA901"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57</w:t>
            </w:r>
          </w:p>
        </w:tc>
        <w:tc>
          <w:tcPr>
            <w:tcW w:w="1134" w:type="dxa"/>
            <w:tcBorders>
              <w:left w:val="nil"/>
              <w:bottom w:val="single" w:sz="4" w:space="0" w:color="auto"/>
              <w:right w:val="nil"/>
            </w:tcBorders>
            <w:shd w:val="clear" w:color="auto" w:fill="auto"/>
            <w:noWrap/>
            <w:vAlign w:val="center"/>
          </w:tcPr>
          <w:p w14:paraId="1511BBEB" w14:textId="67175C1A"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58</w:t>
            </w:r>
          </w:p>
        </w:tc>
      </w:tr>
      <w:tr w:rsidR="00F3363C" w:rsidRPr="00F3363C" w14:paraId="458C99FA" w14:textId="77777777" w:rsidTr="002E01E5">
        <w:trPr>
          <w:trHeight w:val="325"/>
        </w:trPr>
        <w:tc>
          <w:tcPr>
            <w:tcW w:w="7088" w:type="dxa"/>
            <w:tcBorders>
              <w:left w:val="nil"/>
              <w:bottom w:val="single" w:sz="4" w:space="0" w:color="auto"/>
              <w:right w:val="nil"/>
            </w:tcBorders>
            <w:shd w:val="clear" w:color="auto" w:fill="auto"/>
            <w:noWrap/>
            <w:vAlign w:val="center"/>
          </w:tcPr>
          <w:p w14:paraId="6627CC14" w14:textId="33638A4B" w:rsidR="00F3363C" w:rsidRPr="002E01E5" w:rsidRDefault="002E01E5" w:rsidP="002E01E5">
            <w:pPr>
              <w:ind w:left="598"/>
              <w:jc w:val="both"/>
              <w:rPr>
                <w:rFonts w:ascii="Arial Narrow" w:hAnsi="Arial Narrow"/>
                <w:sz w:val="20"/>
                <w:szCs w:val="20"/>
              </w:rPr>
            </w:pPr>
            <w:r w:rsidRPr="002E01E5">
              <w:rPr>
                <w:rFonts w:ascii="Arial Narrow" w:hAnsi="Arial Narrow"/>
                <w:sz w:val="20"/>
                <w:szCs w:val="20"/>
                <w:lang w:eastAsia="x-none"/>
              </w:rPr>
              <w:t>а</w:t>
            </w:r>
            <w:r w:rsidR="00F3363C" w:rsidRPr="002E01E5">
              <w:rPr>
                <w:rFonts w:ascii="Arial Narrow" w:hAnsi="Arial Narrow"/>
                <w:sz w:val="20"/>
                <w:szCs w:val="20"/>
                <w:lang w:eastAsia="x-none"/>
              </w:rPr>
              <w:t>ппарат управления</w:t>
            </w:r>
          </w:p>
        </w:tc>
        <w:tc>
          <w:tcPr>
            <w:tcW w:w="850" w:type="dxa"/>
            <w:tcBorders>
              <w:left w:val="nil"/>
              <w:bottom w:val="single" w:sz="4" w:space="0" w:color="auto"/>
              <w:right w:val="nil"/>
            </w:tcBorders>
            <w:vAlign w:val="center"/>
          </w:tcPr>
          <w:p w14:paraId="1A86DD90" w14:textId="439620FD"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17</w:t>
            </w:r>
          </w:p>
        </w:tc>
        <w:tc>
          <w:tcPr>
            <w:tcW w:w="1134" w:type="dxa"/>
            <w:tcBorders>
              <w:left w:val="nil"/>
              <w:bottom w:val="single" w:sz="4" w:space="0" w:color="auto"/>
              <w:right w:val="nil"/>
            </w:tcBorders>
            <w:shd w:val="clear" w:color="auto" w:fill="auto"/>
            <w:noWrap/>
            <w:vAlign w:val="center"/>
          </w:tcPr>
          <w:p w14:paraId="42EE9330" w14:textId="4D6D1E84"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15</w:t>
            </w:r>
          </w:p>
        </w:tc>
      </w:tr>
      <w:tr w:rsidR="00F3363C" w:rsidRPr="00F3363C" w14:paraId="2814FCFF" w14:textId="77777777" w:rsidTr="002E01E5">
        <w:trPr>
          <w:trHeight w:val="325"/>
        </w:trPr>
        <w:tc>
          <w:tcPr>
            <w:tcW w:w="7088" w:type="dxa"/>
            <w:tcBorders>
              <w:left w:val="nil"/>
              <w:bottom w:val="single" w:sz="4" w:space="0" w:color="auto"/>
              <w:right w:val="nil"/>
            </w:tcBorders>
            <w:shd w:val="clear" w:color="auto" w:fill="auto"/>
            <w:noWrap/>
            <w:vAlign w:val="center"/>
          </w:tcPr>
          <w:p w14:paraId="3DFBE609" w14:textId="64FBB698" w:rsidR="00F3363C" w:rsidRPr="002E01E5" w:rsidRDefault="002E01E5" w:rsidP="002E01E5">
            <w:pPr>
              <w:ind w:left="598"/>
              <w:jc w:val="both"/>
              <w:rPr>
                <w:rFonts w:ascii="Arial Narrow" w:hAnsi="Arial Narrow"/>
                <w:sz w:val="20"/>
                <w:szCs w:val="20"/>
              </w:rPr>
            </w:pPr>
            <w:r w:rsidRPr="002E01E5">
              <w:rPr>
                <w:rFonts w:ascii="Arial Narrow" w:hAnsi="Arial Narrow"/>
                <w:sz w:val="20"/>
                <w:szCs w:val="20"/>
                <w:lang w:eastAsia="x-none"/>
              </w:rPr>
              <w:t>ф</w:t>
            </w:r>
            <w:r w:rsidR="00F3363C" w:rsidRPr="002E01E5">
              <w:rPr>
                <w:rFonts w:ascii="Arial Narrow" w:hAnsi="Arial Narrow"/>
                <w:sz w:val="20"/>
                <w:szCs w:val="20"/>
                <w:lang w:eastAsia="x-none"/>
              </w:rPr>
              <w:t>илиалы</w:t>
            </w:r>
          </w:p>
        </w:tc>
        <w:tc>
          <w:tcPr>
            <w:tcW w:w="850" w:type="dxa"/>
            <w:tcBorders>
              <w:left w:val="nil"/>
              <w:bottom w:val="single" w:sz="4" w:space="0" w:color="auto"/>
              <w:right w:val="nil"/>
            </w:tcBorders>
            <w:vAlign w:val="center"/>
          </w:tcPr>
          <w:p w14:paraId="46A0B505" w14:textId="0876972A"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40</w:t>
            </w:r>
          </w:p>
        </w:tc>
        <w:tc>
          <w:tcPr>
            <w:tcW w:w="1134" w:type="dxa"/>
            <w:tcBorders>
              <w:left w:val="nil"/>
              <w:bottom w:val="single" w:sz="4" w:space="0" w:color="auto"/>
              <w:right w:val="nil"/>
            </w:tcBorders>
            <w:shd w:val="clear" w:color="auto" w:fill="auto"/>
            <w:noWrap/>
            <w:vAlign w:val="center"/>
          </w:tcPr>
          <w:p w14:paraId="1E4D50EB" w14:textId="1FB3C374"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43</w:t>
            </w:r>
          </w:p>
        </w:tc>
      </w:tr>
      <w:tr w:rsidR="00F3363C" w:rsidRPr="00F3363C" w14:paraId="3E69D683" w14:textId="77777777" w:rsidTr="002E01E5">
        <w:trPr>
          <w:trHeight w:val="325"/>
        </w:trPr>
        <w:tc>
          <w:tcPr>
            <w:tcW w:w="7088" w:type="dxa"/>
            <w:tcBorders>
              <w:left w:val="nil"/>
              <w:bottom w:val="single" w:sz="4" w:space="0" w:color="auto"/>
              <w:right w:val="nil"/>
            </w:tcBorders>
            <w:shd w:val="clear" w:color="auto" w:fill="auto"/>
            <w:noWrap/>
            <w:vAlign w:val="center"/>
          </w:tcPr>
          <w:p w14:paraId="483A8686" w14:textId="2C289D23" w:rsidR="00F3363C" w:rsidRPr="002E01E5" w:rsidRDefault="00F3363C" w:rsidP="00422019">
            <w:pPr>
              <w:spacing w:before="40" w:after="40"/>
              <w:ind w:left="173"/>
              <w:jc w:val="both"/>
              <w:rPr>
                <w:rFonts w:ascii="Arial Narrow" w:hAnsi="Arial Narrow"/>
                <w:sz w:val="20"/>
                <w:szCs w:val="20"/>
              </w:rPr>
            </w:pPr>
            <w:r w:rsidRPr="002E01E5">
              <w:rPr>
                <w:rFonts w:ascii="Arial Narrow" w:hAnsi="Arial Narrow"/>
                <w:sz w:val="20"/>
                <w:szCs w:val="20"/>
                <w:lang w:eastAsia="x-none"/>
              </w:rPr>
              <w:t>Численность руководителей, специалистов и работников рабочих профессий прошедших обучение и проверку знаний требований охраны труда, всего (чел.)</w:t>
            </w:r>
          </w:p>
        </w:tc>
        <w:tc>
          <w:tcPr>
            <w:tcW w:w="850" w:type="dxa"/>
            <w:tcBorders>
              <w:left w:val="nil"/>
              <w:bottom w:val="single" w:sz="4" w:space="0" w:color="auto"/>
              <w:right w:val="nil"/>
            </w:tcBorders>
            <w:vAlign w:val="center"/>
          </w:tcPr>
          <w:p w14:paraId="3BCE48B3" w14:textId="1DF63F37" w:rsidR="00F3363C" w:rsidRPr="00F3363C" w:rsidRDefault="00F3363C" w:rsidP="002E01E5">
            <w:pPr>
              <w:ind w:left="-10"/>
              <w:jc w:val="center"/>
              <w:rPr>
                <w:rFonts w:ascii="Arial Narrow" w:hAnsi="Arial Narrow"/>
                <w:sz w:val="20"/>
                <w:szCs w:val="18"/>
              </w:rPr>
            </w:pPr>
            <w:r w:rsidRPr="00F3363C">
              <w:rPr>
                <w:rFonts w:ascii="Arial Narrow" w:hAnsi="Arial Narrow"/>
                <w:sz w:val="20"/>
                <w:szCs w:val="20"/>
                <w:lang w:eastAsia="x-none"/>
              </w:rPr>
              <w:t>13</w:t>
            </w:r>
            <w:r w:rsidR="008222FB">
              <w:rPr>
                <w:rFonts w:ascii="Arial Narrow" w:hAnsi="Arial Narrow"/>
                <w:sz w:val="20"/>
                <w:szCs w:val="20"/>
                <w:lang w:eastAsia="x-none"/>
              </w:rPr>
              <w:t xml:space="preserve"> </w:t>
            </w:r>
            <w:r w:rsidRPr="00F3363C">
              <w:rPr>
                <w:rFonts w:ascii="Arial Narrow" w:hAnsi="Arial Narrow"/>
                <w:sz w:val="20"/>
                <w:szCs w:val="20"/>
                <w:lang w:eastAsia="x-none"/>
              </w:rPr>
              <w:t>639</w:t>
            </w:r>
          </w:p>
        </w:tc>
        <w:tc>
          <w:tcPr>
            <w:tcW w:w="1134" w:type="dxa"/>
            <w:tcBorders>
              <w:left w:val="nil"/>
              <w:bottom w:val="single" w:sz="4" w:space="0" w:color="auto"/>
              <w:right w:val="nil"/>
            </w:tcBorders>
            <w:shd w:val="clear" w:color="auto" w:fill="auto"/>
            <w:noWrap/>
            <w:vAlign w:val="center"/>
          </w:tcPr>
          <w:p w14:paraId="73C7CE92" w14:textId="1E404D53" w:rsidR="00F3363C" w:rsidRPr="008222FB" w:rsidRDefault="00F3363C" w:rsidP="002E01E5">
            <w:pPr>
              <w:ind w:left="-100"/>
              <w:jc w:val="center"/>
              <w:rPr>
                <w:rFonts w:ascii="Arial Narrow" w:hAnsi="Arial Narrow"/>
                <w:color w:val="0079C2"/>
                <w:sz w:val="22"/>
                <w:szCs w:val="18"/>
              </w:rPr>
            </w:pPr>
            <w:r w:rsidRPr="008222FB">
              <w:rPr>
                <w:rFonts w:ascii="Arial Narrow" w:hAnsi="Arial Narrow"/>
                <w:color w:val="0079C2"/>
                <w:sz w:val="22"/>
                <w:szCs w:val="18"/>
              </w:rPr>
              <w:t>15</w:t>
            </w:r>
            <w:r w:rsidR="008222FB">
              <w:rPr>
                <w:rFonts w:ascii="Arial Narrow" w:hAnsi="Arial Narrow"/>
                <w:color w:val="0079C2"/>
                <w:sz w:val="22"/>
                <w:szCs w:val="18"/>
              </w:rPr>
              <w:t xml:space="preserve"> </w:t>
            </w:r>
            <w:r w:rsidRPr="008222FB">
              <w:rPr>
                <w:rFonts w:ascii="Arial Narrow" w:hAnsi="Arial Narrow"/>
                <w:color w:val="0079C2"/>
                <w:sz w:val="22"/>
                <w:szCs w:val="18"/>
              </w:rPr>
              <w:t>578</w:t>
            </w:r>
          </w:p>
        </w:tc>
      </w:tr>
    </w:tbl>
    <w:p w14:paraId="5008D8A3" w14:textId="003A8203" w:rsidR="001E31A3" w:rsidRPr="002E01E5" w:rsidRDefault="002E01E5" w:rsidP="002E01E5">
      <w:pPr>
        <w:widowControl w:val="0"/>
        <w:spacing w:before="200" w:after="120"/>
        <w:jc w:val="both"/>
        <w:rPr>
          <w:rFonts w:ascii="Arial Narrow" w:hAnsi="Arial Narrow" w:cs="Tahoma"/>
          <w:sz w:val="20"/>
          <w:szCs w:val="20"/>
        </w:rPr>
      </w:pPr>
      <w:bookmarkStart w:id="123" w:name="OLE_LINK1"/>
      <w:r>
        <w:rPr>
          <w:rFonts w:ascii="Arial Narrow" w:hAnsi="Arial Narrow" w:cs="Tahoma"/>
          <w:sz w:val="20"/>
          <w:szCs w:val="20"/>
        </w:rPr>
        <w:t>О</w:t>
      </w:r>
      <w:r w:rsidR="001E31A3" w:rsidRPr="002E01E5">
        <w:rPr>
          <w:rFonts w:ascii="Arial Narrow" w:hAnsi="Arial Narrow" w:cs="Tahoma"/>
          <w:sz w:val="20"/>
          <w:szCs w:val="20"/>
        </w:rPr>
        <w:t>дной из основных проблем в ПАО «МОЭК»</w:t>
      </w:r>
      <w:r>
        <w:rPr>
          <w:rFonts w:ascii="Arial Narrow" w:hAnsi="Arial Narrow" w:cs="Tahoma"/>
          <w:sz w:val="20"/>
          <w:szCs w:val="20"/>
        </w:rPr>
        <w:t>, которой уделяется особое внимание,</w:t>
      </w:r>
      <w:r w:rsidR="001E31A3" w:rsidRPr="002E01E5">
        <w:rPr>
          <w:rFonts w:ascii="Arial Narrow" w:hAnsi="Arial Narrow" w:cs="Tahoma"/>
          <w:sz w:val="20"/>
          <w:szCs w:val="20"/>
        </w:rPr>
        <w:t xml:space="preserve"> на сегодняшний день остается </w:t>
      </w:r>
      <w:r>
        <w:rPr>
          <w:rFonts w:ascii="Arial Narrow" w:hAnsi="Arial Narrow" w:cs="Tahoma"/>
          <w:sz w:val="20"/>
          <w:szCs w:val="20"/>
        </w:rPr>
        <w:t>производственный травматизм.</w:t>
      </w:r>
    </w:p>
    <w:p w14:paraId="7E6BB995" w14:textId="77777777" w:rsidR="001E31A3" w:rsidRPr="002E01E5" w:rsidRDefault="001E31A3" w:rsidP="002E01E5">
      <w:pPr>
        <w:widowControl w:val="0"/>
        <w:spacing w:before="200" w:after="120"/>
        <w:jc w:val="both"/>
        <w:rPr>
          <w:rFonts w:ascii="Arial Narrow" w:hAnsi="Arial Narrow" w:cs="Tahoma"/>
          <w:sz w:val="20"/>
          <w:szCs w:val="20"/>
        </w:rPr>
      </w:pPr>
      <w:r w:rsidRPr="002E01E5">
        <w:rPr>
          <w:rFonts w:ascii="Arial Narrow" w:hAnsi="Arial Narrow" w:cs="Tahoma"/>
          <w:sz w:val="20"/>
          <w:szCs w:val="20"/>
        </w:rPr>
        <w:t>Основные причины производственного травматизма:</w:t>
      </w:r>
    </w:p>
    <w:p w14:paraId="05BB7734" w14:textId="1BF12A06"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транспортные происшествия при наезде на пешехода;</w:t>
      </w:r>
    </w:p>
    <w:p w14:paraId="03D8B2ED" w14:textId="0952274C"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падения на ровной поверхности одного уровня, в т.ч. в результате проскальзывания, ложного шага или спотыкания;</w:t>
      </w:r>
    </w:p>
    <w:p w14:paraId="2B54E7F2" w14:textId="1EA0B846"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падение на скользкой поверхности, в т.ч. покрытой снегом и льдом.</w:t>
      </w:r>
    </w:p>
    <w:p w14:paraId="7352EB14" w14:textId="3F835759" w:rsidR="001E31A3" w:rsidRPr="002E01E5" w:rsidRDefault="001E31A3" w:rsidP="002E01E5">
      <w:pPr>
        <w:widowControl w:val="0"/>
        <w:spacing w:before="200" w:after="120"/>
        <w:jc w:val="both"/>
        <w:rPr>
          <w:rFonts w:ascii="Arial Narrow" w:hAnsi="Arial Narrow" w:cs="Tahoma"/>
          <w:sz w:val="20"/>
          <w:szCs w:val="20"/>
        </w:rPr>
      </w:pPr>
      <w:r w:rsidRPr="002E01E5">
        <w:rPr>
          <w:rFonts w:ascii="Arial Narrow" w:hAnsi="Arial Narrow" w:cs="Tahoma"/>
          <w:sz w:val="20"/>
          <w:szCs w:val="20"/>
        </w:rPr>
        <w:lastRenderedPageBreak/>
        <w:t>В целях ул</w:t>
      </w:r>
      <w:r w:rsidR="002E01E5">
        <w:rPr>
          <w:rFonts w:ascii="Arial Narrow" w:hAnsi="Arial Narrow" w:cs="Tahoma"/>
          <w:sz w:val="20"/>
          <w:szCs w:val="20"/>
        </w:rPr>
        <w:t xml:space="preserve">учшения работы по охране труда </w:t>
      </w:r>
      <w:r w:rsidRPr="002E01E5">
        <w:rPr>
          <w:rFonts w:ascii="Arial Narrow" w:hAnsi="Arial Narrow" w:cs="Tahoma"/>
          <w:sz w:val="20"/>
          <w:szCs w:val="20"/>
        </w:rPr>
        <w:t>ПАО «МОЭК» проведены следующие мероприятия:</w:t>
      </w:r>
    </w:p>
    <w:p w14:paraId="4F1158FF" w14:textId="52F3AA34" w:rsidR="001E31A3" w:rsidRPr="002E01E5" w:rsidRDefault="001E31A3" w:rsidP="002E01E5">
      <w:pPr>
        <w:widowControl w:val="0"/>
        <w:spacing w:before="200" w:after="120"/>
        <w:jc w:val="both"/>
        <w:rPr>
          <w:rFonts w:ascii="Arial Narrow" w:hAnsi="Arial Narrow" w:cs="Tahoma"/>
          <w:sz w:val="20"/>
          <w:szCs w:val="20"/>
        </w:rPr>
      </w:pPr>
      <w:r w:rsidRPr="008222FB">
        <w:rPr>
          <w:rFonts w:ascii="Arial Narrow" w:hAnsi="Arial Narrow" w:cs="Tahoma"/>
          <w:b/>
          <w:color w:val="0079C2"/>
          <w:sz w:val="20"/>
          <w:szCs w:val="20"/>
        </w:rPr>
        <w:t>1.</w:t>
      </w:r>
      <w:r w:rsidRPr="008222FB">
        <w:rPr>
          <w:rFonts w:ascii="Arial Narrow" w:hAnsi="Arial Narrow" w:cs="Tahoma"/>
          <w:color w:val="0079C2"/>
          <w:sz w:val="20"/>
          <w:szCs w:val="20"/>
        </w:rPr>
        <w:t> </w:t>
      </w:r>
      <w:r w:rsidRPr="002E01E5">
        <w:rPr>
          <w:rFonts w:ascii="Arial Narrow" w:hAnsi="Arial Narrow" w:cs="Tahoma"/>
          <w:sz w:val="20"/>
          <w:szCs w:val="20"/>
        </w:rPr>
        <w:t>С целью формирования осознанного отношения к безопасности работников во всех филиалах ПАО</w:t>
      </w:r>
      <w:r w:rsidR="009B319C" w:rsidRPr="002E01E5">
        <w:rPr>
          <w:rFonts w:ascii="Arial Narrow" w:hAnsi="Arial Narrow" w:cs="Tahoma"/>
          <w:sz w:val="20"/>
          <w:szCs w:val="20"/>
        </w:rPr>
        <w:t> </w:t>
      </w:r>
      <w:r w:rsidRPr="002E01E5">
        <w:rPr>
          <w:rFonts w:ascii="Arial Narrow" w:hAnsi="Arial Narrow" w:cs="Tahoma"/>
          <w:sz w:val="20"/>
          <w:szCs w:val="20"/>
        </w:rPr>
        <w:t>«МОЭК» внедрен проект «Культура безопасности», включающий в себя:</w:t>
      </w:r>
    </w:p>
    <w:p w14:paraId="67901CDB" w14:textId="16DD31A6"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выявление и идентифи</w:t>
      </w:r>
      <w:r w:rsidR="009B319C" w:rsidRPr="002E01E5">
        <w:rPr>
          <w:rFonts w:ascii="Arial Narrow" w:hAnsi="Arial Narrow"/>
          <w:sz w:val="20"/>
          <w:szCs w:val="20"/>
        </w:rPr>
        <w:t>кация рисков в соответствии со</w:t>
      </w:r>
      <w:r w:rsidRPr="002E01E5">
        <w:rPr>
          <w:rFonts w:ascii="Arial Narrow" w:hAnsi="Arial Narrow"/>
          <w:sz w:val="20"/>
          <w:szCs w:val="20"/>
        </w:rPr>
        <w:t xml:space="preserve"> Стандартом управления рисками в области охраны труда;</w:t>
      </w:r>
    </w:p>
    <w:p w14:paraId="1EAFDED1" w14:textId="63E0EB41"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проведение аудитов безопасности в структурных подразделениях филиалов;</w:t>
      </w:r>
    </w:p>
    <w:p w14:paraId="5C03C8EC" w14:textId="372E6A4F" w:rsidR="001E31A3" w:rsidRPr="002E01E5" w:rsidRDefault="009B319C"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 xml:space="preserve">проведение </w:t>
      </w:r>
      <w:r w:rsidR="001E31A3" w:rsidRPr="002E01E5">
        <w:rPr>
          <w:rFonts w:ascii="Arial Narrow" w:hAnsi="Arial Narrow"/>
          <w:sz w:val="20"/>
          <w:szCs w:val="20"/>
        </w:rPr>
        <w:t>анализа рисков;</w:t>
      </w:r>
    </w:p>
    <w:p w14:paraId="183FED23" w14:textId="4D2B3207"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вовлечение работников в проект «Культура безопасности»;</w:t>
      </w:r>
    </w:p>
    <w:p w14:paraId="677924AA" w14:textId="3FA86F70"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проведение тренинга «Лидерство в производственной безопасности» с исполнительными директорами, директорами, главными инженерами филиалов.</w:t>
      </w:r>
    </w:p>
    <w:p w14:paraId="0AD59413" w14:textId="5404717D" w:rsidR="001E31A3" w:rsidRPr="002E01E5" w:rsidRDefault="001E31A3" w:rsidP="002E01E5">
      <w:pPr>
        <w:widowControl w:val="0"/>
        <w:spacing w:before="200" w:after="120"/>
        <w:jc w:val="both"/>
        <w:rPr>
          <w:rFonts w:ascii="Arial Narrow" w:hAnsi="Arial Narrow" w:cs="Tahoma"/>
          <w:sz w:val="20"/>
          <w:szCs w:val="20"/>
        </w:rPr>
      </w:pPr>
      <w:r w:rsidRPr="008222FB">
        <w:rPr>
          <w:rFonts w:ascii="Arial Narrow" w:hAnsi="Arial Narrow" w:cs="Tahoma"/>
          <w:b/>
          <w:color w:val="0079C2"/>
          <w:sz w:val="20"/>
          <w:szCs w:val="20"/>
        </w:rPr>
        <w:t>2.</w:t>
      </w:r>
      <w:r w:rsidRPr="008222FB">
        <w:rPr>
          <w:rFonts w:ascii="Arial Narrow" w:hAnsi="Arial Narrow" w:cs="Tahoma"/>
          <w:color w:val="0079C2"/>
          <w:sz w:val="20"/>
          <w:szCs w:val="20"/>
        </w:rPr>
        <w:t> </w:t>
      </w:r>
      <w:r w:rsidRPr="002E01E5">
        <w:rPr>
          <w:rFonts w:ascii="Arial Narrow" w:hAnsi="Arial Narrow" w:cs="Tahoma"/>
          <w:sz w:val="20"/>
          <w:szCs w:val="20"/>
        </w:rPr>
        <w:t>Усилен контроль за состоянием охраны труда в Обществе</w:t>
      </w:r>
      <w:r w:rsidR="002E01E5">
        <w:rPr>
          <w:rFonts w:ascii="Arial Narrow" w:hAnsi="Arial Narrow" w:cs="Tahoma"/>
          <w:sz w:val="20"/>
          <w:szCs w:val="20"/>
        </w:rPr>
        <w:t>, на регулярной основе в ПАО «МОЭК» проводятся:</w:t>
      </w:r>
      <w:r w:rsidRPr="002E01E5">
        <w:rPr>
          <w:rFonts w:ascii="Arial Narrow" w:hAnsi="Arial Narrow" w:cs="Tahoma"/>
          <w:sz w:val="20"/>
          <w:szCs w:val="20"/>
        </w:rPr>
        <w:t xml:space="preserve"> </w:t>
      </w:r>
    </w:p>
    <w:p w14:paraId="3E9E455D" w14:textId="71A22101"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 xml:space="preserve">ежемесячно каждый третий четверг </w:t>
      </w:r>
      <w:r w:rsidR="002E01E5">
        <w:rPr>
          <w:rFonts w:ascii="Arial Narrow" w:hAnsi="Arial Narrow"/>
          <w:sz w:val="20"/>
          <w:szCs w:val="20"/>
        </w:rPr>
        <w:t xml:space="preserve">– </w:t>
      </w:r>
      <w:r w:rsidRPr="002E01E5">
        <w:rPr>
          <w:rFonts w:ascii="Arial Narrow" w:hAnsi="Arial Narrow"/>
          <w:sz w:val="20"/>
          <w:szCs w:val="20"/>
        </w:rPr>
        <w:t>Дни охраны труда во всех подразделениях;</w:t>
      </w:r>
    </w:p>
    <w:p w14:paraId="58D7DDEB" w14:textId="77BF6DAF"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проверки отделами охраны труда структурных подразделений филиалов;</w:t>
      </w:r>
    </w:p>
    <w:p w14:paraId="6C69781B" w14:textId="6813D553" w:rsidR="001E31A3" w:rsidRPr="002E01E5" w:rsidRDefault="001E31A3" w:rsidP="00FB1B3D">
      <w:pPr>
        <w:pStyle w:val="afffffff3"/>
        <w:numPr>
          <w:ilvl w:val="0"/>
          <w:numId w:val="38"/>
        </w:numPr>
        <w:spacing w:before="60"/>
        <w:contextualSpacing w:val="0"/>
        <w:jc w:val="both"/>
        <w:rPr>
          <w:rFonts w:ascii="Arial Narrow" w:hAnsi="Arial Narrow"/>
          <w:sz w:val="20"/>
          <w:szCs w:val="20"/>
        </w:rPr>
      </w:pPr>
      <w:r w:rsidRPr="002E01E5">
        <w:rPr>
          <w:rFonts w:ascii="Arial Narrow" w:hAnsi="Arial Narrow"/>
          <w:sz w:val="20"/>
          <w:szCs w:val="20"/>
        </w:rPr>
        <w:t>комплексные проверки структурных подразделений отделом охраны труда Управления производственного контроля;</w:t>
      </w:r>
    </w:p>
    <w:p w14:paraId="782F49B8" w14:textId="6FF43385" w:rsidR="001E31A3" w:rsidRPr="002E01E5" w:rsidRDefault="001E31A3" w:rsidP="002E01E5">
      <w:pPr>
        <w:widowControl w:val="0"/>
        <w:spacing w:before="200" w:after="120"/>
        <w:jc w:val="both"/>
        <w:rPr>
          <w:rFonts w:ascii="Arial Narrow" w:hAnsi="Arial Narrow" w:cs="Tahoma"/>
          <w:sz w:val="20"/>
          <w:szCs w:val="20"/>
        </w:rPr>
      </w:pPr>
      <w:r w:rsidRPr="008222FB">
        <w:rPr>
          <w:rFonts w:ascii="Arial Narrow" w:hAnsi="Arial Narrow" w:cs="Tahoma"/>
          <w:b/>
          <w:color w:val="0079C2"/>
          <w:sz w:val="20"/>
          <w:szCs w:val="20"/>
        </w:rPr>
        <w:t>3.</w:t>
      </w:r>
      <w:r w:rsidRPr="008222FB">
        <w:rPr>
          <w:rFonts w:ascii="Arial Narrow" w:hAnsi="Arial Narrow" w:cs="Tahoma"/>
          <w:color w:val="0079C2"/>
          <w:sz w:val="20"/>
          <w:szCs w:val="20"/>
        </w:rPr>
        <w:t> </w:t>
      </w:r>
      <w:r w:rsidRPr="002E01E5">
        <w:rPr>
          <w:rFonts w:ascii="Arial Narrow" w:hAnsi="Arial Narrow" w:cs="Tahoma"/>
          <w:sz w:val="20"/>
          <w:szCs w:val="20"/>
        </w:rPr>
        <w:t>П</w:t>
      </w:r>
      <w:r w:rsidR="00F329BE" w:rsidRPr="002E01E5">
        <w:rPr>
          <w:rFonts w:ascii="Arial Narrow" w:hAnsi="Arial Narrow" w:cs="Tahoma"/>
          <w:sz w:val="20"/>
          <w:szCs w:val="20"/>
        </w:rPr>
        <w:t>о результатам специальной оценки</w:t>
      </w:r>
      <w:r w:rsidRPr="002E01E5">
        <w:rPr>
          <w:rFonts w:ascii="Arial Narrow" w:hAnsi="Arial Narrow" w:cs="Tahoma"/>
          <w:sz w:val="20"/>
          <w:szCs w:val="20"/>
        </w:rPr>
        <w:t xml:space="preserve"> условий труда и аттестации рабочих мест в ПАО «МОЭК» установлено 1 599 работников, занятых на работах с вредными или опасными условиями труда. Вед</w:t>
      </w:r>
      <w:r w:rsidR="00F329BE" w:rsidRPr="002E01E5">
        <w:rPr>
          <w:rFonts w:ascii="Arial Narrow" w:hAnsi="Arial Narrow" w:cs="Tahoma"/>
          <w:sz w:val="20"/>
          <w:szCs w:val="20"/>
        </w:rPr>
        <w:t>е</w:t>
      </w:r>
      <w:r w:rsidRPr="002E01E5">
        <w:rPr>
          <w:rFonts w:ascii="Arial Narrow" w:hAnsi="Arial Narrow" w:cs="Tahoma"/>
          <w:sz w:val="20"/>
          <w:szCs w:val="20"/>
        </w:rPr>
        <w:t>тся постоянный учет времени выполнения таких работ, предусмотрены компенсации.</w:t>
      </w:r>
      <w:bookmarkEnd w:id="123"/>
    </w:p>
    <w:p w14:paraId="42E86AE9" w14:textId="7CB8DFBB" w:rsidR="00104A78" w:rsidRDefault="00104A78">
      <w:pPr>
        <w:rPr>
          <w:sz w:val="20"/>
          <w:szCs w:val="20"/>
        </w:rPr>
      </w:pPr>
      <w:r>
        <w:rPr>
          <w:sz w:val="20"/>
          <w:szCs w:val="20"/>
        </w:rPr>
        <w:br w:type="page"/>
      </w:r>
    </w:p>
    <w:p w14:paraId="40712860" w14:textId="77777777" w:rsidR="00422019" w:rsidRDefault="00422019" w:rsidP="00422019">
      <w:pPr>
        <w:spacing w:before="240"/>
        <w:ind w:left="567"/>
        <w:jc w:val="right"/>
        <w:rPr>
          <w:rFonts w:ascii="Arial Narrow" w:hAnsi="Arial Narrow" w:cs="Tahoma"/>
          <w:bCs/>
          <w:color w:val="00589A"/>
          <w:sz w:val="28"/>
          <w:szCs w:val="20"/>
        </w:rPr>
      </w:pPr>
      <w:bookmarkStart w:id="124" w:name="_Toc510727866"/>
      <w:bookmarkStart w:id="125" w:name="_Toc387323091"/>
    </w:p>
    <w:p w14:paraId="5026C550" w14:textId="70CC07E5" w:rsidR="00422019" w:rsidRPr="008222FB" w:rsidRDefault="00422019" w:rsidP="00422019">
      <w:pPr>
        <w:ind w:left="567"/>
        <w:jc w:val="right"/>
        <w:rPr>
          <w:rFonts w:ascii="Arial Narrow" w:hAnsi="Arial Narrow" w:cs="Tahoma"/>
          <w:bCs/>
          <w:color w:val="0079C2"/>
          <w:sz w:val="28"/>
          <w:szCs w:val="20"/>
        </w:rPr>
      </w:pPr>
      <w:r w:rsidRPr="008222FB">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8</w:t>
      </w:r>
    </w:p>
    <w:p w14:paraId="42E2B762" w14:textId="1C198546" w:rsidR="00CB301D" w:rsidRPr="008222FB" w:rsidRDefault="00CB301D" w:rsidP="00422019">
      <w:pPr>
        <w:jc w:val="right"/>
        <w:rPr>
          <w:rFonts w:ascii="Arial Narrow" w:hAnsi="Arial Narrow" w:cs="Tahoma"/>
          <w:b/>
          <w:bCs/>
          <w:color w:val="0079C2"/>
          <w:sz w:val="36"/>
          <w:szCs w:val="20"/>
        </w:rPr>
      </w:pPr>
      <w:r w:rsidRPr="008222FB">
        <w:rPr>
          <w:rFonts w:ascii="Arial Narrow" w:hAnsi="Arial Narrow" w:cs="Tahoma"/>
          <w:b/>
          <w:bCs/>
          <w:color w:val="0079C2"/>
          <w:sz w:val="36"/>
          <w:szCs w:val="20"/>
        </w:rPr>
        <w:t>ЭНЕРГОСБЕРЕЖЕНИЕ И ЭНЕРГОЭФФЕКТИВНОСТЬ.</w:t>
      </w:r>
      <w:bookmarkEnd w:id="124"/>
    </w:p>
    <w:p w14:paraId="7A12F597" w14:textId="3AAC0627" w:rsidR="00CB301D" w:rsidRPr="00422019" w:rsidRDefault="00CB301D" w:rsidP="00422019">
      <w:pPr>
        <w:jc w:val="right"/>
        <w:rPr>
          <w:rFonts w:ascii="Arial Narrow" w:hAnsi="Arial Narrow" w:cs="Tahoma"/>
          <w:b/>
          <w:bCs/>
          <w:color w:val="00589A"/>
          <w:sz w:val="36"/>
          <w:szCs w:val="20"/>
        </w:rPr>
      </w:pPr>
      <w:r w:rsidRPr="008222FB">
        <w:rPr>
          <w:rFonts w:ascii="Arial Narrow" w:hAnsi="Arial Narrow" w:cs="Tahoma"/>
          <w:b/>
          <w:bCs/>
          <w:color w:val="0079C2"/>
          <w:sz w:val="36"/>
          <w:szCs w:val="20"/>
        </w:rPr>
        <w:t>ОХРАНА ОКРУЖАЮЩЕЙ СРЕДЫ</w:t>
      </w:r>
    </w:p>
    <w:bookmarkStart w:id="126" w:name="_Toc387323079"/>
    <w:bookmarkStart w:id="127" w:name="_Toc510727867"/>
    <w:p w14:paraId="0529DE87" w14:textId="11BA753D" w:rsidR="00200A82" w:rsidRPr="008222FB" w:rsidRDefault="00153768" w:rsidP="00153768">
      <w:pPr>
        <w:spacing w:before="480" w:after="120"/>
        <w:jc w:val="both"/>
        <w:rPr>
          <w:rFonts w:ascii="Arial Narrow" w:hAnsi="Arial Narrow" w:cs="Tahoma"/>
          <w:b/>
          <w:bCs/>
          <w:color w:val="0079C2"/>
          <w:sz w:val="22"/>
          <w:szCs w:val="20"/>
        </w:rPr>
      </w:pPr>
      <w:r w:rsidRPr="008222FB">
        <w:rPr>
          <w:noProof/>
          <w:color w:val="0079C2"/>
        </w:rPr>
        <mc:AlternateContent>
          <mc:Choice Requires="wps">
            <w:drawing>
              <wp:anchor distT="0" distB="0" distL="114300" distR="114300" simplePos="0" relativeHeight="251693056" behindDoc="0" locked="0" layoutInCell="1" allowOverlap="1" wp14:anchorId="55FABB74" wp14:editId="56C069FE">
                <wp:simplePos x="0" y="0"/>
                <wp:positionH relativeFrom="column">
                  <wp:posOffset>3928745</wp:posOffset>
                </wp:positionH>
                <wp:positionV relativeFrom="paragraph">
                  <wp:posOffset>497547</wp:posOffset>
                </wp:positionV>
                <wp:extent cx="2220937" cy="996461"/>
                <wp:effectExtent l="0" t="0" r="27305" b="13335"/>
                <wp:wrapNone/>
                <wp:docPr id="7" name="Прямоугольник 7"/>
                <wp:cNvGraphicFramePr/>
                <a:graphic xmlns:a="http://schemas.openxmlformats.org/drawingml/2006/main">
                  <a:graphicData uri="http://schemas.microsoft.com/office/word/2010/wordprocessingShape">
                    <wps:wsp>
                      <wps:cNvSpPr/>
                      <wps:spPr>
                        <a:xfrm>
                          <a:off x="0" y="0"/>
                          <a:ext cx="2220937" cy="996461"/>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A0B9D" w14:textId="20DE6342" w:rsidR="000435E2" w:rsidRPr="008222FB" w:rsidRDefault="000435E2" w:rsidP="00422019">
                            <w:pPr>
                              <w:rPr>
                                <w:rFonts w:ascii="Arial Narrow" w:hAnsi="Arial Narrow"/>
                                <w:color w:val="0079C2"/>
                                <w:sz w:val="2"/>
                              </w:rPr>
                            </w:pPr>
                            <w:r w:rsidRPr="008222FB">
                              <w:rPr>
                                <w:rFonts w:ascii="Arial Narrow" w:hAnsi="Arial Narrow"/>
                                <w:color w:val="0079C2"/>
                                <w:sz w:val="72"/>
                              </w:rPr>
                              <w:t xml:space="preserve">66,2 </w:t>
                            </w:r>
                            <w:r w:rsidRPr="008222FB">
                              <w:rPr>
                                <w:rFonts w:ascii="Arial Narrow" w:hAnsi="Arial Narrow"/>
                                <w:color w:val="0079C2"/>
                                <w:sz w:val="28"/>
                              </w:rPr>
                              <w:t>тыс. Гкал</w:t>
                            </w:r>
                          </w:p>
                          <w:p w14:paraId="41BC6006" w14:textId="1A3800C8" w:rsidR="000435E2" w:rsidRPr="008222FB" w:rsidRDefault="000435E2" w:rsidP="00422019">
                            <w:pPr>
                              <w:rPr>
                                <w:rFonts w:ascii="Arial Narrow" w:hAnsi="Arial Narrow"/>
                                <w:color w:val="0079C2"/>
                                <w:sz w:val="22"/>
                              </w:rPr>
                            </w:pPr>
                            <w:r w:rsidRPr="008222FB">
                              <w:rPr>
                                <w:rFonts w:ascii="Arial Narrow" w:hAnsi="Arial Narrow"/>
                                <w:color w:val="0079C2"/>
                                <w:sz w:val="22"/>
                              </w:rPr>
                              <w:t>СНИЖЕНИЕ ПОТЕРЬ ТЕПЛОВОЙ ЭНЕРГИИ В 2017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ABB74" id="Прямоугольник 7" o:spid="_x0000_s1031" style="position:absolute;left:0;text-align:left;margin-left:309.35pt;margin-top:39.2pt;width:174.9pt;height:7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" filled="f" strokecolor="white [3212]" strokeweight="1pt">
                <v:textbox>
                  <w:txbxContent>
                    <w:p w14:paraId="459A0B9D" w14:textId="20DE6342" w:rsidR="000435E2" w:rsidRPr="008222FB" w:rsidRDefault="000435E2" w:rsidP="00422019">
                      <w:pPr>
                        <w:rPr>
                          <w:rFonts w:ascii="Arial Narrow" w:hAnsi="Arial Narrow"/>
                          <w:color w:val="0079C2"/>
                          <w:sz w:val="2"/>
                        </w:rPr>
                      </w:pPr>
                      <w:r w:rsidRPr="008222FB">
                        <w:rPr>
                          <w:rFonts w:ascii="Arial Narrow" w:hAnsi="Arial Narrow"/>
                          <w:color w:val="0079C2"/>
                          <w:sz w:val="72"/>
                        </w:rPr>
                        <w:t xml:space="preserve">66,2 </w:t>
                      </w:r>
                      <w:r w:rsidRPr="008222FB">
                        <w:rPr>
                          <w:rFonts w:ascii="Arial Narrow" w:hAnsi="Arial Narrow"/>
                          <w:color w:val="0079C2"/>
                          <w:sz w:val="28"/>
                        </w:rPr>
                        <w:t>тыс. Гкал</w:t>
                      </w:r>
                    </w:p>
                    <w:p w14:paraId="41BC6006" w14:textId="1A3800C8" w:rsidR="000435E2" w:rsidRPr="008222FB" w:rsidRDefault="000435E2" w:rsidP="00422019">
                      <w:pPr>
                        <w:rPr>
                          <w:rFonts w:ascii="Arial Narrow" w:hAnsi="Arial Narrow"/>
                          <w:color w:val="0079C2"/>
                          <w:sz w:val="22"/>
                        </w:rPr>
                      </w:pPr>
                      <w:r w:rsidRPr="008222FB">
                        <w:rPr>
                          <w:rFonts w:ascii="Arial Narrow" w:hAnsi="Arial Narrow"/>
                          <w:color w:val="0079C2"/>
                          <w:sz w:val="22"/>
                        </w:rPr>
                        <w:t>СНИЖЕНИЕ ПОТЕРЬ ТЕПЛОВОЙ ЭНЕРГИИ В 2017 ГОДУ</w:t>
                      </w:r>
                    </w:p>
                  </w:txbxContent>
                </v:textbox>
              </v:rect>
            </w:pict>
          </mc:Fallback>
        </mc:AlternateContent>
      </w:r>
      <w:r w:rsidR="00216DA7">
        <w:rPr>
          <w:rFonts w:ascii="Arial Narrow" w:hAnsi="Arial Narrow" w:cs="Tahoma"/>
          <w:b/>
          <w:bCs/>
          <w:color w:val="0079C2"/>
          <w:sz w:val="22"/>
          <w:szCs w:val="20"/>
        </w:rPr>
        <w:t>8</w:t>
      </w:r>
      <w:r w:rsidR="00200A82" w:rsidRPr="008222FB">
        <w:rPr>
          <w:rFonts w:ascii="Arial Narrow" w:hAnsi="Arial Narrow" w:cs="Tahoma"/>
          <w:b/>
          <w:bCs/>
          <w:color w:val="0079C2"/>
          <w:sz w:val="22"/>
          <w:szCs w:val="20"/>
        </w:rPr>
        <w:t>.1. Выполнение программы энергосбережения</w:t>
      </w:r>
      <w:bookmarkEnd w:id="126"/>
      <w:bookmarkEnd w:id="127"/>
    </w:p>
    <w:p w14:paraId="745E2AE5" w14:textId="78B01519" w:rsidR="00200A82" w:rsidRPr="00422019" w:rsidRDefault="00200A82" w:rsidP="00422019">
      <w:pPr>
        <w:widowControl w:val="0"/>
        <w:spacing w:before="200" w:after="120"/>
        <w:ind w:right="3683"/>
        <w:jc w:val="both"/>
        <w:rPr>
          <w:rFonts w:ascii="Arial Narrow" w:hAnsi="Arial Narrow" w:cs="Tahoma"/>
          <w:sz w:val="20"/>
          <w:szCs w:val="20"/>
        </w:rPr>
      </w:pPr>
      <w:r w:rsidRPr="00422019">
        <w:rPr>
          <w:rFonts w:ascii="Arial Narrow" w:hAnsi="Arial Narrow" w:cs="Tahoma"/>
          <w:sz w:val="20"/>
          <w:szCs w:val="20"/>
        </w:rPr>
        <w:t xml:space="preserve">Одним из важнейших направлений технической политики ПАО «МОЭК» является выполнение комплекса работ, направленных на повышение энергетической эффективности </w:t>
      </w:r>
      <w:r w:rsidR="00422019" w:rsidRPr="00422019">
        <w:rPr>
          <w:rFonts w:ascii="Arial Narrow" w:hAnsi="Arial Narrow" w:cs="Tahoma"/>
          <w:sz w:val="20"/>
          <w:szCs w:val="20"/>
        </w:rPr>
        <w:t xml:space="preserve">эксплуатируемых Обществом теплоэнергетических объектов </w:t>
      </w:r>
      <w:r w:rsidRPr="00422019">
        <w:rPr>
          <w:rFonts w:ascii="Arial Narrow" w:hAnsi="Arial Narrow" w:cs="Tahoma"/>
          <w:sz w:val="20"/>
          <w:szCs w:val="20"/>
        </w:rPr>
        <w:t>и энергосбережение при передаче тепловой энергии по тепловым сетям</w:t>
      </w:r>
      <w:r w:rsidR="00422019">
        <w:rPr>
          <w:rFonts w:ascii="Arial Narrow" w:hAnsi="Arial Narrow" w:cs="Tahoma"/>
          <w:sz w:val="20"/>
          <w:szCs w:val="20"/>
        </w:rPr>
        <w:t xml:space="preserve"> в</w:t>
      </w:r>
      <w:r w:rsidRPr="00422019">
        <w:rPr>
          <w:rFonts w:ascii="Arial Narrow" w:hAnsi="Arial Narrow" w:cs="Tahoma"/>
          <w:sz w:val="20"/>
          <w:szCs w:val="20"/>
        </w:rPr>
        <w:t xml:space="preserve"> соответствии с требованиями Федерального закона от 23.11.2009 </w:t>
      </w:r>
      <w:r w:rsidR="008E4F1E" w:rsidRPr="00422019">
        <w:rPr>
          <w:rFonts w:ascii="Arial Narrow" w:hAnsi="Arial Narrow" w:cs="Tahoma"/>
          <w:sz w:val="20"/>
          <w:szCs w:val="20"/>
        </w:rPr>
        <w:t>№</w:t>
      </w:r>
      <w:r w:rsidRPr="00422019">
        <w:rPr>
          <w:rFonts w:ascii="Arial Narrow" w:hAnsi="Arial Narrow" w:cs="Tahoma"/>
          <w:sz w:val="20"/>
          <w:szCs w:val="20"/>
        </w:rPr>
        <w:t xml:space="preserve"> 261-ФЗ «Об энергосбережении и о повышении энергетической эффективности».</w:t>
      </w:r>
    </w:p>
    <w:p w14:paraId="5BA09916" w14:textId="5EE28E98" w:rsidR="00200A82" w:rsidRPr="00422019" w:rsidRDefault="00200A82" w:rsidP="00422019">
      <w:pPr>
        <w:widowControl w:val="0"/>
        <w:spacing w:before="200" w:after="120"/>
        <w:jc w:val="both"/>
        <w:rPr>
          <w:rFonts w:ascii="Arial Narrow" w:hAnsi="Arial Narrow" w:cs="Tahoma"/>
          <w:sz w:val="20"/>
          <w:szCs w:val="20"/>
        </w:rPr>
      </w:pPr>
      <w:r w:rsidRPr="00422019">
        <w:rPr>
          <w:rFonts w:ascii="Arial Narrow" w:hAnsi="Arial Narrow" w:cs="Tahoma"/>
          <w:sz w:val="20"/>
          <w:szCs w:val="20"/>
        </w:rPr>
        <w:t>Основным целевым показателем, определенным Программой энергосбережения 2017 года, являлся показатель «Снижение технологических потерь тепловой энергии при ее передаче по тепловым сетям». В целях достижения установленного значения целевого показателя в 2017 году Обществом выполнены следующие ключевые мероприятия Программы энергосбережения</w:t>
      </w:r>
      <w:r w:rsidR="00422019">
        <w:rPr>
          <w:rFonts w:ascii="Arial Narrow" w:hAnsi="Arial Narrow" w:cs="Tahoma"/>
          <w:sz w:val="20"/>
          <w:szCs w:val="20"/>
        </w:rPr>
        <w:t>:</w:t>
      </w:r>
    </w:p>
    <w:p w14:paraId="3B1DD19C" w14:textId="28BE7200" w:rsidR="00200A82" w:rsidRPr="00422019" w:rsidRDefault="00200A82" w:rsidP="00FB1B3D">
      <w:pPr>
        <w:pStyle w:val="afffffff3"/>
        <w:numPr>
          <w:ilvl w:val="0"/>
          <w:numId w:val="38"/>
        </w:numPr>
        <w:spacing w:before="60"/>
        <w:contextualSpacing w:val="0"/>
        <w:jc w:val="both"/>
        <w:rPr>
          <w:rFonts w:ascii="Arial Narrow" w:hAnsi="Arial Narrow"/>
          <w:sz w:val="20"/>
          <w:szCs w:val="20"/>
        </w:rPr>
      </w:pPr>
      <w:r w:rsidRPr="00422019">
        <w:rPr>
          <w:rFonts w:ascii="Arial Narrow" w:hAnsi="Arial Narrow"/>
          <w:sz w:val="20"/>
          <w:szCs w:val="20"/>
        </w:rPr>
        <w:t>реконструировано 117,75 км тепловых сетей различного назначения с использованием современных технологий (трубопроводов из высокотемпературных полимерных материалов</w:t>
      </w:r>
      <w:r w:rsidR="008E4F1E" w:rsidRPr="00422019">
        <w:rPr>
          <w:rFonts w:ascii="Arial Narrow" w:hAnsi="Arial Narrow"/>
          <w:sz w:val="20"/>
          <w:szCs w:val="20"/>
        </w:rPr>
        <w:t>,</w:t>
      </w:r>
      <w:r w:rsidRPr="00422019">
        <w:rPr>
          <w:rFonts w:ascii="Arial Narrow" w:hAnsi="Arial Narrow"/>
          <w:sz w:val="20"/>
          <w:szCs w:val="20"/>
        </w:rPr>
        <w:t xml:space="preserve"> не подверженных коррозии, а также трубопроводов в пенополиуретановой изоляции, оснащенных системой оперативного дистанционного контроля увлажнения теплоизоляции);</w:t>
      </w:r>
    </w:p>
    <w:p w14:paraId="01FF27BD" w14:textId="77777777" w:rsidR="00200A82" w:rsidRPr="00422019" w:rsidRDefault="00200A82" w:rsidP="00FB1B3D">
      <w:pPr>
        <w:pStyle w:val="afffffff3"/>
        <w:numPr>
          <w:ilvl w:val="0"/>
          <w:numId w:val="38"/>
        </w:numPr>
        <w:spacing w:before="60"/>
        <w:contextualSpacing w:val="0"/>
        <w:jc w:val="both"/>
        <w:rPr>
          <w:rFonts w:ascii="Arial Narrow" w:hAnsi="Arial Narrow"/>
          <w:sz w:val="20"/>
          <w:szCs w:val="20"/>
        </w:rPr>
      </w:pPr>
      <w:r w:rsidRPr="00422019">
        <w:rPr>
          <w:rFonts w:ascii="Arial Narrow" w:hAnsi="Arial Narrow"/>
          <w:sz w:val="20"/>
          <w:szCs w:val="20"/>
        </w:rPr>
        <w:t>произведена замена 32 компенсаторов температурных деформаций трубопроводов тепловых сетей;</w:t>
      </w:r>
    </w:p>
    <w:p w14:paraId="34A43DE0" w14:textId="77777777" w:rsidR="00200A82" w:rsidRPr="00422019" w:rsidRDefault="00200A82" w:rsidP="00FB1B3D">
      <w:pPr>
        <w:pStyle w:val="afffffff3"/>
        <w:numPr>
          <w:ilvl w:val="0"/>
          <w:numId w:val="38"/>
        </w:numPr>
        <w:spacing w:before="60"/>
        <w:contextualSpacing w:val="0"/>
        <w:jc w:val="both"/>
        <w:rPr>
          <w:rFonts w:ascii="Arial Narrow" w:hAnsi="Arial Narrow"/>
          <w:sz w:val="20"/>
          <w:szCs w:val="20"/>
        </w:rPr>
      </w:pPr>
      <w:r w:rsidRPr="00422019">
        <w:rPr>
          <w:rFonts w:ascii="Arial Narrow" w:hAnsi="Arial Narrow"/>
          <w:sz w:val="20"/>
          <w:szCs w:val="20"/>
        </w:rPr>
        <w:t>проведена реконструкция 20 ЦТП, с полной заменой тепломеханического и электротехнического оборудования, контрольно-измерительных приборов и автоматики;</w:t>
      </w:r>
    </w:p>
    <w:p w14:paraId="1BE68768" w14:textId="77777777" w:rsidR="00200A82" w:rsidRPr="00422019" w:rsidRDefault="00200A82" w:rsidP="00FB1B3D">
      <w:pPr>
        <w:pStyle w:val="afffffff3"/>
        <w:numPr>
          <w:ilvl w:val="0"/>
          <w:numId w:val="38"/>
        </w:numPr>
        <w:spacing w:before="60"/>
        <w:contextualSpacing w:val="0"/>
        <w:jc w:val="both"/>
        <w:rPr>
          <w:rFonts w:ascii="Arial Narrow" w:hAnsi="Arial Narrow"/>
          <w:sz w:val="20"/>
          <w:szCs w:val="20"/>
        </w:rPr>
      </w:pPr>
      <w:r w:rsidRPr="00422019">
        <w:rPr>
          <w:rFonts w:ascii="Arial Narrow" w:hAnsi="Arial Narrow"/>
          <w:sz w:val="20"/>
          <w:szCs w:val="20"/>
        </w:rPr>
        <w:t>автоматизировано 82 ЦТП с реализацией принципов автоматического регулирования подачи тепловой энергии на нужды отопления и горячей воды на нужды ГВС;</w:t>
      </w:r>
    </w:p>
    <w:p w14:paraId="75E560C4" w14:textId="52258A7F" w:rsidR="00200A82" w:rsidRPr="00422019" w:rsidRDefault="008E4F1E" w:rsidP="00FB1B3D">
      <w:pPr>
        <w:pStyle w:val="afffffff3"/>
        <w:numPr>
          <w:ilvl w:val="0"/>
          <w:numId w:val="38"/>
        </w:numPr>
        <w:spacing w:before="60"/>
        <w:contextualSpacing w:val="0"/>
        <w:jc w:val="both"/>
        <w:rPr>
          <w:rFonts w:ascii="Arial Narrow" w:hAnsi="Arial Narrow"/>
          <w:sz w:val="20"/>
          <w:szCs w:val="20"/>
        </w:rPr>
      </w:pPr>
      <w:r w:rsidRPr="00422019">
        <w:rPr>
          <w:rFonts w:ascii="Arial Narrow" w:hAnsi="Arial Narrow"/>
          <w:sz w:val="20"/>
          <w:szCs w:val="20"/>
        </w:rPr>
        <w:t>заменено 854 узла</w:t>
      </w:r>
      <w:r w:rsidR="00200A82" w:rsidRPr="00422019">
        <w:rPr>
          <w:rFonts w:ascii="Arial Narrow" w:hAnsi="Arial Narrow"/>
          <w:sz w:val="20"/>
          <w:szCs w:val="20"/>
        </w:rPr>
        <w:t xml:space="preserve"> учета тепловой энергии на ЦТП.</w:t>
      </w:r>
    </w:p>
    <w:p w14:paraId="7BBE440C" w14:textId="77777777" w:rsidR="00200A82" w:rsidRPr="00422019" w:rsidRDefault="00200A82" w:rsidP="00422019">
      <w:pPr>
        <w:widowControl w:val="0"/>
        <w:spacing w:before="200" w:after="120"/>
        <w:jc w:val="both"/>
        <w:rPr>
          <w:rFonts w:ascii="Arial Narrow" w:hAnsi="Arial Narrow" w:cs="Tahoma"/>
          <w:sz w:val="20"/>
          <w:szCs w:val="20"/>
        </w:rPr>
      </w:pPr>
      <w:r w:rsidRPr="00422019">
        <w:rPr>
          <w:rFonts w:ascii="Arial Narrow" w:hAnsi="Arial Narrow" w:cs="Tahoma"/>
          <w:sz w:val="20"/>
          <w:szCs w:val="20"/>
        </w:rPr>
        <w:t>Кроме того, в 2017 году проведено обязательное энергетическое обследование теплоэнергетических объектов ПАО «МОЭК», а также составлен и зарегистрирован в Минэнерго России энергетический паспорт.</w:t>
      </w:r>
    </w:p>
    <w:p w14:paraId="4D458282" w14:textId="77777777" w:rsidR="00200A82" w:rsidRPr="00422019" w:rsidRDefault="00200A82" w:rsidP="00422019">
      <w:pPr>
        <w:widowControl w:val="0"/>
        <w:spacing w:before="200" w:after="120"/>
        <w:jc w:val="both"/>
        <w:rPr>
          <w:rFonts w:ascii="Arial Narrow" w:hAnsi="Arial Narrow" w:cs="Tahoma"/>
          <w:sz w:val="20"/>
          <w:szCs w:val="20"/>
        </w:rPr>
      </w:pPr>
      <w:r w:rsidRPr="00422019">
        <w:rPr>
          <w:rFonts w:ascii="Arial Narrow" w:hAnsi="Arial Narrow" w:cs="Tahoma"/>
          <w:sz w:val="20"/>
          <w:szCs w:val="20"/>
        </w:rPr>
        <w:t>По итогам реализации Программы энергосбережения за 2017 год снижение технологических потерь тепловой энергии при ее передаче по тепловым сетям составило 66,2 тыс. Гкал.</w:t>
      </w:r>
    </w:p>
    <w:p w14:paraId="1FAFCD94" w14:textId="3F9003F2" w:rsidR="00200A82" w:rsidRPr="008222FB" w:rsidRDefault="00200A82" w:rsidP="00153768">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Мероприятия по энергосбережению, выполненные ПАО «МОЭК» в 2017 году</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276"/>
        <w:gridCol w:w="1417"/>
        <w:gridCol w:w="1557"/>
      </w:tblGrid>
      <w:tr w:rsidR="00422019" w:rsidRPr="00A45844" w14:paraId="5FF6495C" w14:textId="54537DFA" w:rsidTr="008222FB">
        <w:trPr>
          <w:trHeight w:val="508"/>
        </w:trPr>
        <w:tc>
          <w:tcPr>
            <w:tcW w:w="5387" w:type="dxa"/>
            <w:tcBorders>
              <w:left w:val="nil"/>
              <w:right w:val="nil"/>
            </w:tcBorders>
            <w:shd w:val="clear" w:color="000000" w:fill="0079C2"/>
            <w:vAlign w:val="center"/>
          </w:tcPr>
          <w:p w14:paraId="52E892EB" w14:textId="015D61A2" w:rsidR="00422019" w:rsidRPr="0082617E" w:rsidRDefault="00422019" w:rsidP="00422019">
            <w:pPr>
              <w:jc w:val="center"/>
              <w:rPr>
                <w:rFonts w:ascii="Arial Narrow" w:hAnsi="Arial Narrow"/>
                <w:color w:val="FFFFFF"/>
              </w:rPr>
            </w:pPr>
            <w:r>
              <w:rPr>
                <w:rFonts w:ascii="Arial Narrow" w:hAnsi="Arial Narrow" w:cs="Tahoma"/>
                <w:color w:val="FFFFFF"/>
              </w:rPr>
              <w:t>мероприятие</w:t>
            </w:r>
          </w:p>
        </w:tc>
        <w:tc>
          <w:tcPr>
            <w:tcW w:w="1276" w:type="dxa"/>
            <w:tcBorders>
              <w:left w:val="nil"/>
              <w:right w:val="nil"/>
            </w:tcBorders>
            <w:shd w:val="clear" w:color="000000" w:fill="0079C2"/>
            <w:vAlign w:val="center"/>
          </w:tcPr>
          <w:p w14:paraId="3F5931C4" w14:textId="04AE2567" w:rsidR="00422019" w:rsidRPr="00422019" w:rsidRDefault="00422019" w:rsidP="00422019">
            <w:pPr>
              <w:ind w:left="-10"/>
              <w:jc w:val="center"/>
              <w:rPr>
                <w:rFonts w:ascii="Arial Narrow" w:hAnsi="Arial Narrow" w:cs="Tahoma"/>
                <w:color w:val="FFFFFF"/>
                <w:sz w:val="18"/>
              </w:rPr>
            </w:pPr>
            <w:r>
              <w:rPr>
                <w:rFonts w:ascii="Arial Narrow" w:hAnsi="Arial Narrow" w:cs="Tahoma"/>
                <w:color w:val="FFFFFF"/>
                <w:sz w:val="18"/>
              </w:rPr>
              <w:t>о</w:t>
            </w:r>
            <w:r w:rsidRPr="00422019">
              <w:rPr>
                <w:rFonts w:ascii="Arial Narrow" w:hAnsi="Arial Narrow" w:cs="Tahoma"/>
                <w:color w:val="FFFFFF"/>
                <w:sz w:val="18"/>
              </w:rPr>
              <w:t>бъем выполненных работ</w:t>
            </w:r>
          </w:p>
        </w:tc>
        <w:tc>
          <w:tcPr>
            <w:tcW w:w="1417" w:type="dxa"/>
            <w:tcBorders>
              <w:left w:val="nil"/>
              <w:right w:val="nil"/>
            </w:tcBorders>
            <w:shd w:val="clear" w:color="000000" w:fill="0079C2"/>
            <w:vAlign w:val="center"/>
          </w:tcPr>
          <w:p w14:paraId="3E04DAB4" w14:textId="383784FD" w:rsidR="00422019" w:rsidRPr="00422019" w:rsidRDefault="00422019" w:rsidP="00422019">
            <w:pPr>
              <w:jc w:val="center"/>
              <w:rPr>
                <w:rFonts w:ascii="Arial Narrow" w:hAnsi="Arial Narrow" w:cs="Tahoma"/>
                <w:color w:val="FFFFFF"/>
                <w:sz w:val="18"/>
              </w:rPr>
            </w:pPr>
            <w:r>
              <w:rPr>
                <w:rFonts w:ascii="Arial Narrow" w:hAnsi="Arial Narrow" w:cs="Tahoma"/>
                <w:color w:val="FFFFFF"/>
                <w:sz w:val="18"/>
              </w:rPr>
              <w:t>единовременные затраты,</w:t>
            </w:r>
          </w:p>
          <w:p w14:paraId="5BD6F15C" w14:textId="5B46EF80" w:rsidR="00422019" w:rsidRPr="00422019" w:rsidRDefault="00422019" w:rsidP="00422019">
            <w:pPr>
              <w:ind w:left="-28"/>
              <w:jc w:val="center"/>
              <w:rPr>
                <w:rFonts w:ascii="Arial Narrow" w:hAnsi="Arial Narrow" w:cs="Tahoma"/>
                <w:color w:val="FFFFFF"/>
                <w:sz w:val="18"/>
              </w:rPr>
            </w:pPr>
            <w:r w:rsidRPr="00422019">
              <w:rPr>
                <w:rFonts w:ascii="Arial Narrow" w:hAnsi="Arial Narrow" w:cs="Tahoma"/>
                <w:color w:val="FFFFFF"/>
                <w:sz w:val="18"/>
              </w:rPr>
              <w:t>млн руб.</w:t>
            </w:r>
          </w:p>
        </w:tc>
        <w:tc>
          <w:tcPr>
            <w:tcW w:w="1557" w:type="dxa"/>
            <w:tcBorders>
              <w:left w:val="nil"/>
              <w:right w:val="nil"/>
            </w:tcBorders>
            <w:shd w:val="clear" w:color="000000" w:fill="0079C2"/>
          </w:tcPr>
          <w:p w14:paraId="2214CDAB" w14:textId="12A0E40A" w:rsidR="00422019" w:rsidRPr="00422019" w:rsidRDefault="00422019" w:rsidP="00422019">
            <w:pPr>
              <w:spacing w:before="40" w:after="40"/>
              <w:ind w:left="-28"/>
              <w:jc w:val="center"/>
              <w:rPr>
                <w:rFonts w:ascii="Arial Narrow" w:hAnsi="Arial Narrow" w:cs="Tahoma"/>
                <w:color w:val="FFFFFF"/>
                <w:sz w:val="18"/>
              </w:rPr>
            </w:pPr>
            <w:r>
              <w:rPr>
                <w:rFonts w:ascii="Arial Narrow" w:hAnsi="Arial Narrow" w:cs="Tahoma"/>
                <w:color w:val="FFFFFF"/>
                <w:sz w:val="18"/>
              </w:rPr>
              <w:t>э</w:t>
            </w:r>
            <w:r w:rsidRPr="00422019">
              <w:rPr>
                <w:rFonts w:ascii="Arial Narrow" w:hAnsi="Arial Narrow" w:cs="Tahoma"/>
                <w:color w:val="FFFFFF"/>
                <w:sz w:val="18"/>
              </w:rPr>
              <w:t>кономия ресурсов в</w:t>
            </w:r>
            <w:r>
              <w:rPr>
                <w:rFonts w:ascii="Arial Narrow" w:hAnsi="Arial Narrow" w:cs="Tahoma"/>
                <w:color w:val="FFFFFF"/>
                <w:sz w:val="18"/>
              </w:rPr>
              <w:t xml:space="preserve"> </w:t>
            </w:r>
            <w:r w:rsidRPr="00422019">
              <w:rPr>
                <w:rFonts w:ascii="Arial Narrow" w:hAnsi="Arial Narrow" w:cs="Tahoma"/>
                <w:color w:val="FFFFFF"/>
                <w:sz w:val="18"/>
              </w:rPr>
              <w:t>расчете на</w:t>
            </w:r>
            <w:r>
              <w:rPr>
                <w:rFonts w:ascii="Arial Narrow" w:hAnsi="Arial Narrow" w:cs="Tahoma"/>
                <w:color w:val="FFFFFF"/>
                <w:sz w:val="18"/>
              </w:rPr>
              <w:t xml:space="preserve"> </w:t>
            </w:r>
            <w:r w:rsidRPr="00422019">
              <w:rPr>
                <w:rFonts w:ascii="Arial Narrow" w:hAnsi="Arial Narrow" w:cs="Tahoma"/>
                <w:color w:val="FFFFFF"/>
                <w:sz w:val="18"/>
              </w:rPr>
              <w:t>год, натуральные показатели</w:t>
            </w:r>
          </w:p>
        </w:tc>
      </w:tr>
      <w:tr w:rsidR="00422019" w:rsidRPr="00F3363C" w14:paraId="0E1364B1" w14:textId="1322D78A" w:rsidTr="00153768">
        <w:trPr>
          <w:trHeight w:val="337"/>
        </w:trPr>
        <w:tc>
          <w:tcPr>
            <w:tcW w:w="5387" w:type="dxa"/>
            <w:tcBorders>
              <w:left w:val="nil"/>
              <w:right w:val="nil"/>
            </w:tcBorders>
            <w:shd w:val="clear" w:color="auto" w:fill="auto"/>
            <w:noWrap/>
            <w:vAlign w:val="center"/>
          </w:tcPr>
          <w:p w14:paraId="0EE379DB" w14:textId="6DB2921A" w:rsidR="00422019" w:rsidRPr="002E01E5" w:rsidRDefault="00153768" w:rsidP="00153768">
            <w:pPr>
              <w:spacing w:before="20" w:after="20"/>
              <w:ind w:left="173"/>
              <w:jc w:val="both"/>
              <w:rPr>
                <w:rFonts w:ascii="Arial Narrow" w:hAnsi="Arial Narrow"/>
                <w:sz w:val="20"/>
                <w:szCs w:val="20"/>
                <w:lang w:eastAsia="x-none"/>
              </w:rPr>
            </w:pPr>
            <w:r>
              <w:rPr>
                <w:rFonts w:ascii="Arial Narrow" w:hAnsi="Arial Narrow"/>
                <w:sz w:val="20"/>
                <w:szCs w:val="20"/>
                <w:lang w:eastAsia="x-none"/>
              </w:rPr>
              <w:t>р</w:t>
            </w:r>
            <w:r w:rsidR="00422019" w:rsidRPr="00422019">
              <w:rPr>
                <w:rFonts w:ascii="Arial Narrow" w:hAnsi="Arial Narrow"/>
                <w:sz w:val="20"/>
                <w:szCs w:val="20"/>
                <w:lang w:eastAsia="x-none"/>
              </w:rPr>
              <w:t>еконструкция магистральных тепловых сетей с использованием современных технологий, км</w:t>
            </w:r>
          </w:p>
        </w:tc>
        <w:tc>
          <w:tcPr>
            <w:tcW w:w="1276" w:type="dxa"/>
            <w:tcBorders>
              <w:left w:val="nil"/>
              <w:right w:val="nil"/>
            </w:tcBorders>
            <w:vAlign w:val="center"/>
          </w:tcPr>
          <w:p w14:paraId="47C678D6" w14:textId="352BAE0E"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11,95</w:t>
            </w:r>
          </w:p>
        </w:tc>
        <w:tc>
          <w:tcPr>
            <w:tcW w:w="1417" w:type="dxa"/>
            <w:tcBorders>
              <w:left w:val="nil"/>
              <w:right w:val="nil"/>
            </w:tcBorders>
            <w:shd w:val="clear" w:color="auto" w:fill="auto"/>
            <w:noWrap/>
            <w:vAlign w:val="center"/>
          </w:tcPr>
          <w:p w14:paraId="24167F03" w14:textId="774EE926"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2 463,22</w:t>
            </w:r>
          </w:p>
        </w:tc>
        <w:tc>
          <w:tcPr>
            <w:tcW w:w="1557" w:type="dxa"/>
            <w:tcBorders>
              <w:left w:val="nil"/>
              <w:right w:val="nil"/>
            </w:tcBorders>
            <w:vAlign w:val="center"/>
          </w:tcPr>
          <w:p w14:paraId="3AB3885F" w14:textId="29534194"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3 254 Гкал</w:t>
            </w:r>
          </w:p>
        </w:tc>
      </w:tr>
      <w:tr w:rsidR="00422019" w:rsidRPr="00F3363C" w14:paraId="52BD40A7" w14:textId="14838A0B" w:rsidTr="00153768">
        <w:trPr>
          <w:trHeight w:val="371"/>
        </w:trPr>
        <w:tc>
          <w:tcPr>
            <w:tcW w:w="5387" w:type="dxa"/>
            <w:tcBorders>
              <w:left w:val="nil"/>
              <w:right w:val="nil"/>
            </w:tcBorders>
            <w:shd w:val="clear" w:color="auto" w:fill="auto"/>
            <w:noWrap/>
            <w:vAlign w:val="center"/>
          </w:tcPr>
          <w:p w14:paraId="190AA289" w14:textId="4A98B079" w:rsidR="00422019" w:rsidRPr="002E01E5" w:rsidRDefault="00153768" w:rsidP="00153768">
            <w:pPr>
              <w:spacing w:before="20" w:after="20"/>
              <w:ind w:left="173"/>
              <w:jc w:val="both"/>
              <w:rPr>
                <w:rFonts w:ascii="Arial Narrow" w:hAnsi="Arial Narrow"/>
                <w:sz w:val="20"/>
                <w:szCs w:val="20"/>
                <w:lang w:eastAsia="x-none"/>
              </w:rPr>
            </w:pPr>
            <w:r>
              <w:rPr>
                <w:rFonts w:ascii="Arial Narrow" w:hAnsi="Arial Narrow"/>
                <w:sz w:val="20"/>
                <w:szCs w:val="20"/>
                <w:lang w:eastAsia="x-none"/>
              </w:rPr>
              <w:t>р</w:t>
            </w:r>
            <w:r w:rsidR="00422019" w:rsidRPr="00422019">
              <w:rPr>
                <w:rFonts w:ascii="Arial Narrow" w:hAnsi="Arial Narrow"/>
                <w:sz w:val="20"/>
                <w:szCs w:val="20"/>
                <w:lang w:eastAsia="x-none"/>
              </w:rPr>
              <w:t>еконструкция тепловых вводов с использованием современных технологий, км</w:t>
            </w:r>
          </w:p>
        </w:tc>
        <w:tc>
          <w:tcPr>
            <w:tcW w:w="1276" w:type="dxa"/>
            <w:tcBorders>
              <w:left w:val="nil"/>
              <w:right w:val="nil"/>
            </w:tcBorders>
            <w:vAlign w:val="center"/>
          </w:tcPr>
          <w:p w14:paraId="480A1924" w14:textId="1156EA97"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21,33</w:t>
            </w:r>
          </w:p>
        </w:tc>
        <w:tc>
          <w:tcPr>
            <w:tcW w:w="1417" w:type="dxa"/>
            <w:tcBorders>
              <w:left w:val="nil"/>
              <w:right w:val="nil"/>
            </w:tcBorders>
            <w:shd w:val="clear" w:color="auto" w:fill="auto"/>
            <w:noWrap/>
            <w:vAlign w:val="center"/>
          </w:tcPr>
          <w:p w14:paraId="46735CD5" w14:textId="123BDA01"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1 000,18</w:t>
            </w:r>
          </w:p>
        </w:tc>
        <w:tc>
          <w:tcPr>
            <w:tcW w:w="1557" w:type="dxa"/>
            <w:tcBorders>
              <w:left w:val="nil"/>
              <w:right w:val="nil"/>
            </w:tcBorders>
            <w:vAlign w:val="center"/>
          </w:tcPr>
          <w:p w14:paraId="15538032" w14:textId="1D2711FC"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3 320 Гкал</w:t>
            </w:r>
          </w:p>
        </w:tc>
      </w:tr>
      <w:tr w:rsidR="00422019" w:rsidRPr="00F3363C" w14:paraId="2404536F" w14:textId="3F69BA7B" w:rsidTr="00153768">
        <w:trPr>
          <w:trHeight w:val="278"/>
        </w:trPr>
        <w:tc>
          <w:tcPr>
            <w:tcW w:w="5387" w:type="dxa"/>
            <w:tcBorders>
              <w:left w:val="nil"/>
              <w:right w:val="nil"/>
            </w:tcBorders>
            <w:shd w:val="clear" w:color="auto" w:fill="auto"/>
            <w:noWrap/>
            <w:vAlign w:val="center"/>
          </w:tcPr>
          <w:p w14:paraId="41662860" w14:textId="768F2CC7"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р</w:t>
            </w:r>
            <w:r w:rsidR="00422019" w:rsidRPr="00422019">
              <w:rPr>
                <w:rFonts w:ascii="Arial Narrow" w:hAnsi="Arial Narrow"/>
                <w:sz w:val="20"/>
                <w:szCs w:val="20"/>
                <w:lang w:eastAsia="x-none"/>
              </w:rPr>
              <w:t>еконструкция разводящих тепловых сетей с использованием современных технологий, км</w:t>
            </w:r>
          </w:p>
        </w:tc>
        <w:tc>
          <w:tcPr>
            <w:tcW w:w="1276" w:type="dxa"/>
            <w:tcBorders>
              <w:left w:val="nil"/>
              <w:right w:val="nil"/>
            </w:tcBorders>
            <w:vAlign w:val="center"/>
          </w:tcPr>
          <w:p w14:paraId="0727BF53" w14:textId="68317EB7"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84,47</w:t>
            </w:r>
          </w:p>
        </w:tc>
        <w:tc>
          <w:tcPr>
            <w:tcW w:w="1417" w:type="dxa"/>
            <w:tcBorders>
              <w:left w:val="nil"/>
              <w:right w:val="nil"/>
            </w:tcBorders>
            <w:shd w:val="clear" w:color="auto" w:fill="auto"/>
            <w:noWrap/>
            <w:vAlign w:val="center"/>
          </w:tcPr>
          <w:p w14:paraId="1AE37B77" w14:textId="50E0565A"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1 520,53</w:t>
            </w:r>
          </w:p>
        </w:tc>
        <w:tc>
          <w:tcPr>
            <w:tcW w:w="1557" w:type="dxa"/>
            <w:tcBorders>
              <w:left w:val="nil"/>
              <w:right w:val="nil"/>
            </w:tcBorders>
            <w:vAlign w:val="center"/>
          </w:tcPr>
          <w:p w14:paraId="5623E2FD" w14:textId="495DA744"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8 315 Гкал</w:t>
            </w:r>
          </w:p>
        </w:tc>
      </w:tr>
      <w:tr w:rsidR="00422019" w:rsidRPr="00F3363C" w14:paraId="17C6E300" w14:textId="39C7E9BD" w:rsidTr="00153768">
        <w:trPr>
          <w:trHeight w:val="325"/>
        </w:trPr>
        <w:tc>
          <w:tcPr>
            <w:tcW w:w="5387" w:type="dxa"/>
            <w:tcBorders>
              <w:left w:val="nil"/>
              <w:bottom w:val="single" w:sz="4" w:space="0" w:color="auto"/>
              <w:right w:val="nil"/>
            </w:tcBorders>
            <w:shd w:val="clear" w:color="auto" w:fill="auto"/>
            <w:noWrap/>
            <w:vAlign w:val="center"/>
          </w:tcPr>
          <w:p w14:paraId="55017C93" w14:textId="4EA99101"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з</w:t>
            </w:r>
            <w:r w:rsidR="00422019" w:rsidRPr="00422019">
              <w:rPr>
                <w:rFonts w:ascii="Arial Narrow" w:hAnsi="Arial Narrow"/>
                <w:sz w:val="20"/>
                <w:szCs w:val="20"/>
                <w:lang w:eastAsia="x-none"/>
              </w:rPr>
              <w:t>амена компенсаторов, ед.</w:t>
            </w:r>
          </w:p>
        </w:tc>
        <w:tc>
          <w:tcPr>
            <w:tcW w:w="1276" w:type="dxa"/>
            <w:tcBorders>
              <w:left w:val="nil"/>
              <w:bottom w:val="single" w:sz="4" w:space="0" w:color="auto"/>
              <w:right w:val="nil"/>
            </w:tcBorders>
            <w:vAlign w:val="center"/>
          </w:tcPr>
          <w:p w14:paraId="3514F689" w14:textId="36F1BA1B"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32</w:t>
            </w:r>
          </w:p>
        </w:tc>
        <w:tc>
          <w:tcPr>
            <w:tcW w:w="1417" w:type="dxa"/>
            <w:tcBorders>
              <w:left w:val="nil"/>
              <w:bottom w:val="single" w:sz="4" w:space="0" w:color="auto"/>
              <w:right w:val="nil"/>
            </w:tcBorders>
            <w:shd w:val="clear" w:color="auto" w:fill="auto"/>
            <w:noWrap/>
            <w:vAlign w:val="center"/>
          </w:tcPr>
          <w:p w14:paraId="0042A52A" w14:textId="533003CB"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31,18</w:t>
            </w:r>
          </w:p>
        </w:tc>
        <w:tc>
          <w:tcPr>
            <w:tcW w:w="1557" w:type="dxa"/>
            <w:tcBorders>
              <w:left w:val="nil"/>
              <w:bottom w:val="single" w:sz="4" w:space="0" w:color="auto"/>
              <w:right w:val="nil"/>
            </w:tcBorders>
            <w:vAlign w:val="center"/>
          </w:tcPr>
          <w:p w14:paraId="455ECBBB" w14:textId="740E6A85"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326 Гкал</w:t>
            </w:r>
          </w:p>
        </w:tc>
      </w:tr>
      <w:tr w:rsidR="00422019" w:rsidRPr="00F3363C" w14:paraId="3C222EF5" w14:textId="60BA9721" w:rsidTr="00153768">
        <w:trPr>
          <w:trHeight w:val="325"/>
        </w:trPr>
        <w:tc>
          <w:tcPr>
            <w:tcW w:w="5387" w:type="dxa"/>
            <w:tcBorders>
              <w:left w:val="nil"/>
              <w:bottom w:val="single" w:sz="4" w:space="0" w:color="auto"/>
              <w:right w:val="nil"/>
            </w:tcBorders>
            <w:shd w:val="clear" w:color="auto" w:fill="auto"/>
            <w:noWrap/>
            <w:vAlign w:val="center"/>
          </w:tcPr>
          <w:p w14:paraId="43FF26F5" w14:textId="7B54545D"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р</w:t>
            </w:r>
            <w:r w:rsidR="00422019" w:rsidRPr="00422019">
              <w:rPr>
                <w:rFonts w:ascii="Arial Narrow" w:hAnsi="Arial Narrow"/>
                <w:sz w:val="20"/>
                <w:szCs w:val="20"/>
                <w:lang w:eastAsia="x-none"/>
              </w:rPr>
              <w:t>еконструкция центральных тепловых пунктов (ЦТП), ед.</w:t>
            </w:r>
          </w:p>
        </w:tc>
        <w:tc>
          <w:tcPr>
            <w:tcW w:w="1276" w:type="dxa"/>
            <w:tcBorders>
              <w:left w:val="nil"/>
              <w:bottom w:val="single" w:sz="4" w:space="0" w:color="auto"/>
              <w:right w:val="nil"/>
            </w:tcBorders>
            <w:vAlign w:val="center"/>
          </w:tcPr>
          <w:p w14:paraId="2E865070" w14:textId="6819601B"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20</w:t>
            </w:r>
          </w:p>
        </w:tc>
        <w:tc>
          <w:tcPr>
            <w:tcW w:w="1417" w:type="dxa"/>
            <w:tcBorders>
              <w:left w:val="nil"/>
              <w:bottom w:val="single" w:sz="4" w:space="0" w:color="auto"/>
              <w:right w:val="nil"/>
            </w:tcBorders>
            <w:shd w:val="clear" w:color="auto" w:fill="auto"/>
            <w:noWrap/>
            <w:vAlign w:val="center"/>
          </w:tcPr>
          <w:p w14:paraId="71C8B705" w14:textId="0FDE803F"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173,66</w:t>
            </w:r>
          </w:p>
        </w:tc>
        <w:tc>
          <w:tcPr>
            <w:tcW w:w="1557" w:type="dxa"/>
            <w:tcBorders>
              <w:left w:val="nil"/>
              <w:bottom w:val="single" w:sz="4" w:space="0" w:color="auto"/>
              <w:right w:val="nil"/>
            </w:tcBorders>
            <w:vAlign w:val="center"/>
          </w:tcPr>
          <w:p w14:paraId="7144B0CA" w14:textId="65EAB9CA"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10 000 Гкал</w:t>
            </w:r>
          </w:p>
        </w:tc>
      </w:tr>
      <w:tr w:rsidR="00422019" w:rsidRPr="00F3363C" w14:paraId="3496AEC7" w14:textId="733F337C" w:rsidTr="00153768">
        <w:trPr>
          <w:trHeight w:val="325"/>
        </w:trPr>
        <w:tc>
          <w:tcPr>
            <w:tcW w:w="5387" w:type="dxa"/>
            <w:tcBorders>
              <w:left w:val="nil"/>
              <w:bottom w:val="single" w:sz="4" w:space="0" w:color="auto"/>
              <w:right w:val="nil"/>
            </w:tcBorders>
            <w:shd w:val="clear" w:color="auto" w:fill="auto"/>
            <w:noWrap/>
            <w:vAlign w:val="center"/>
          </w:tcPr>
          <w:p w14:paraId="06703577" w14:textId="7F247F71"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а</w:t>
            </w:r>
            <w:r w:rsidR="00422019" w:rsidRPr="00422019">
              <w:rPr>
                <w:rFonts w:ascii="Arial Narrow" w:hAnsi="Arial Narrow"/>
                <w:sz w:val="20"/>
                <w:szCs w:val="20"/>
                <w:lang w:eastAsia="x-none"/>
              </w:rPr>
              <w:t>втоматизация центральных тепловых пунктов (ЦТП), ед.</w:t>
            </w:r>
          </w:p>
        </w:tc>
        <w:tc>
          <w:tcPr>
            <w:tcW w:w="1276" w:type="dxa"/>
            <w:tcBorders>
              <w:left w:val="nil"/>
              <w:bottom w:val="single" w:sz="4" w:space="0" w:color="auto"/>
              <w:right w:val="nil"/>
            </w:tcBorders>
            <w:vAlign w:val="center"/>
          </w:tcPr>
          <w:p w14:paraId="19BFBC26" w14:textId="3B758FA0"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82</w:t>
            </w:r>
          </w:p>
        </w:tc>
        <w:tc>
          <w:tcPr>
            <w:tcW w:w="1417" w:type="dxa"/>
            <w:tcBorders>
              <w:left w:val="nil"/>
              <w:bottom w:val="single" w:sz="4" w:space="0" w:color="auto"/>
              <w:right w:val="nil"/>
            </w:tcBorders>
            <w:shd w:val="clear" w:color="auto" w:fill="auto"/>
            <w:noWrap/>
            <w:vAlign w:val="center"/>
          </w:tcPr>
          <w:p w14:paraId="6BA1ADD5" w14:textId="16D96508"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170,99</w:t>
            </w:r>
          </w:p>
        </w:tc>
        <w:tc>
          <w:tcPr>
            <w:tcW w:w="1557" w:type="dxa"/>
            <w:tcBorders>
              <w:left w:val="nil"/>
              <w:bottom w:val="single" w:sz="4" w:space="0" w:color="auto"/>
              <w:right w:val="nil"/>
            </w:tcBorders>
            <w:vAlign w:val="center"/>
          </w:tcPr>
          <w:p w14:paraId="5AA710DC" w14:textId="2D05943D"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41 000 Гкал</w:t>
            </w:r>
          </w:p>
        </w:tc>
      </w:tr>
      <w:tr w:rsidR="00422019" w:rsidRPr="00F3363C" w14:paraId="04CDEEF8" w14:textId="563EA8A7" w:rsidTr="00153768">
        <w:trPr>
          <w:trHeight w:val="325"/>
        </w:trPr>
        <w:tc>
          <w:tcPr>
            <w:tcW w:w="5387" w:type="dxa"/>
            <w:tcBorders>
              <w:left w:val="nil"/>
              <w:bottom w:val="single" w:sz="4" w:space="0" w:color="auto"/>
              <w:right w:val="nil"/>
            </w:tcBorders>
            <w:shd w:val="clear" w:color="auto" w:fill="auto"/>
            <w:noWrap/>
            <w:vAlign w:val="center"/>
          </w:tcPr>
          <w:p w14:paraId="13BBDF70" w14:textId="212B8915"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з</w:t>
            </w:r>
            <w:r w:rsidR="00422019" w:rsidRPr="00422019">
              <w:rPr>
                <w:rFonts w:ascii="Arial Narrow" w:hAnsi="Arial Narrow"/>
                <w:sz w:val="20"/>
                <w:szCs w:val="20"/>
                <w:lang w:eastAsia="x-none"/>
              </w:rPr>
              <w:t>амена узлов учета тепловой энергии (УУТЭ), ед.</w:t>
            </w:r>
          </w:p>
        </w:tc>
        <w:tc>
          <w:tcPr>
            <w:tcW w:w="1276" w:type="dxa"/>
            <w:tcBorders>
              <w:left w:val="nil"/>
              <w:bottom w:val="single" w:sz="4" w:space="0" w:color="auto"/>
              <w:right w:val="nil"/>
            </w:tcBorders>
            <w:vAlign w:val="center"/>
          </w:tcPr>
          <w:p w14:paraId="297788AE" w14:textId="148C636A"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854</w:t>
            </w:r>
          </w:p>
        </w:tc>
        <w:tc>
          <w:tcPr>
            <w:tcW w:w="1417" w:type="dxa"/>
            <w:tcBorders>
              <w:left w:val="nil"/>
              <w:bottom w:val="single" w:sz="4" w:space="0" w:color="auto"/>
              <w:right w:val="nil"/>
            </w:tcBorders>
            <w:shd w:val="clear" w:color="auto" w:fill="auto"/>
            <w:noWrap/>
            <w:vAlign w:val="center"/>
          </w:tcPr>
          <w:p w14:paraId="69C34F81" w14:textId="58A9FE35"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354,13</w:t>
            </w:r>
          </w:p>
        </w:tc>
        <w:tc>
          <w:tcPr>
            <w:tcW w:w="1557" w:type="dxa"/>
            <w:tcBorders>
              <w:left w:val="nil"/>
              <w:bottom w:val="single" w:sz="4" w:space="0" w:color="auto"/>
              <w:right w:val="nil"/>
            </w:tcBorders>
            <w:vAlign w:val="center"/>
          </w:tcPr>
          <w:p w14:paraId="3CD8FB9D" w14:textId="0C8A18AA"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w:t>
            </w:r>
          </w:p>
        </w:tc>
      </w:tr>
      <w:tr w:rsidR="00422019" w:rsidRPr="00F3363C" w14:paraId="67F3A6B4" w14:textId="6B3993EB" w:rsidTr="00153768">
        <w:trPr>
          <w:trHeight w:val="325"/>
        </w:trPr>
        <w:tc>
          <w:tcPr>
            <w:tcW w:w="5387" w:type="dxa"/>
            <w:tcBorders>
              <w:left w:val="nil"/>
              <w:bottom w:val="single" w:sz="4" w:space="0" w:color="auto"/>
              <w:right w:val="nil"/>
            </w:tcBorders>
            <w:shd w:val="clear" w:color="auto" w:fill="auto"/>
            <w:noWrap/>
            <w:vAlign w:val="center"/>
          </w:tcPr>
          <w:p w14:paraId="6B55512B" w14:textId="7BAA932A" w:rsidR="00422019" w:rsidRPr="002E01E5" w:rsidRDefault="00153768" w:rsidP="00422019">
            <w:pPr>
              <w:spacing w:before="40" w:after="40"/>
              <w:ind w:left="173"/>
              <w:jc w:val="both"/>
              <w:rPr>
                <w:rFonts w:ascii="Arial Narrow" w:hAnsi="Arial Narrow"/>
                <w:sz w:val="20"/>
                <w:szCs w:val="20"/>
                <w:lang w:eastAsia="x-none"/>
              </w:rPr>
            </w:pPr>
            <w:r>
              <w:rPr>
                <w:rFonts w:ascii="Arial Narrow" w:hAnsi="Arial Narrow"/>
                <w:sz w:val="20"/>
                <w:szCs w:val="20"/>
                <w:lang w:eastAsia="x-none"/>
              </w:rPr>
              <w:t>п</w:t>
            </w:r>
            <w:r w:rsidR="00422019" w:rsidRPr="00422019">
              <w:rPr>
                <w:rFonts w:ascii="Arial Narrow" w:hAnsi="Arial Narrow"/>
                <w:sz w:val="20"/>
                <w:szCs w:val="20"/>
                <w:lang w:eastAsia="x-none"/>
              </w:rPr>
              <w:t>роведение обязательного энергетического обследования с разработкой энергетического паспорта, ед.</w:t>
            </w:r>
          </w:p>
        </w:tc>
        <w:tc>
          <w:tcPr>
            <w:tcW w:w="1276" w:type="dxa"/>
            <w:tcBorders>
              <w:left w:val="nil"/>
              <w:bottom w:val="single" w:sz="4" w:space="0" w:color="auto"/>
              <w:right w:val="nil"/>
            </w:tcBorders>
            <w:vAlign w:val="center"/>
          </w:tcPr>
          <w:p w14:paraId="4317DDD9" w14:textId="578A77AC" w:rsidR="00422019" w:rsidRPr="00422019" w:rsidRDefault="00422019" w:rsidP="00422019">
            <w:pPr>
              <w:ind w:left="-10"/>
              <w:jc w:val="center"/>
              <w:rPr>
                <w:rFonts w:ascii="Arial Narrow" w:hAnsi="Arial Narrow"/>
                <w:sz w:val="20"/>
                <w:szCs w:val="18"/>
              </w:rPr>
            </w:pPr>
            <w:r w:rsidRPr="00422019">
              <w:rPr>
                <w:rFonts w:ascii="Arial Narrow" w:hAnsi="Arial Narrow"/>
                <w:color w:val="000000"/>
                <w:sz w:val="20"/>
                <w:szCs w:val="20"/>
              </w:rPr>
              <w:t>1</w:t>
            </w:r>
          </w:p>
        </w:tc>
        <w:tc>
          <w:tcPr>
            <w:tcW w:w="1417" w:type="dxa"/>
            <w:tcBorders>
              <w:left w:val="nil"/>
              <w:bottom w:val="single" w:sz="4" w:space="0" w:color="auto"/>
              <w:right w:val="nil"/>
            </w:tcBorders>
            <w:shd w:val="clear" w:color="auto" w:fill="auto"/>
            <w:noWrap/>
            <w:vAlign w:val="center"/>
          </w:tcPr>
          <w:p w14:paraId="05A6B829" w14:textId="7661E38F"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19,95</w:t>
            </w:r>
          </w:p>
        </w:tc>
        <w:tc>
          <w:tcPr>
            <w:tcW w:w="1557" w:type="dxa"/>
            <w:tcBorders>
              <w:left w:val="nil"/>
              <w:bottom w:val="single" w:sz="4" w:space="0" w:color="auto"/>
              <w:right w:val="nil"/>
            </w:tcBorders>
            <w:vAlign w:val="center"/>
          </w:tcPr>
          <w:p w14:paraId="1AEC8F11" w14:textId="2463CDC7" w:rsidR="00422019" w:rsidRPr="00422019" w:rsidRDefault="00422019" w:rsidP="00422019">
            <w:pPr>
              <w:ind w:left="-100"/>
              <w:jc w:val="center"/>
              <w:rPr>
                <w:rFonts w:ascii="Arial Narrow" w:hAnsi="Arial Narrow"/>
                <w:color w:val="2E74B5" w:themeColor="accent1" w:themeShade="BF"/>
                <w:sz w:val="22"/>
                <w:szCs w:val="18"/>
              </w:rPr>
            </w:pPr>
            <w:r w:rsidRPr="00422019">
              <w:rPr>
                <w:rFonts w:ascii="Arial Narrow" w:hAnsi="Arial Narrow"/>
                <w:color w:val="000000"/>
                <w:sz w:val="20"/>
                <w:szCs w:val="20"/>
              </w:rPr>
              <w:t>-</w:t>
            </w:r>
          </w:p>
        </w:tc>
      </w:tr>
      <w:tr w:rsidR="00422019" w:rsidRPr="00F3363C" w14:paraId="5690FEA8" w14:textId="003939D9" w:rsidTr="00153768">
        <w:trPr>
          <w:trHeight w:val="325"/>
        </w:trPr>
        <w:tc>
          <w:tcPr>
            <w:tcW w:w="5387" w:type="dxa"/>
            <w:tcBorders>
              <w:left w:val="nil"/>
              <w:bottom w:val="single" w:sz="4" w:space="0" w:color="auto"/>
              <w:right w:val="nil"/>
            </w:tcBorders>
            <w:shd w:val="clear" w:color="auto" w:fill="auto"/>
            <w:noWrap/>
            <w:vAlign w:val="center"/>
          </w:tcPr>
          <w:p w14:paraId="094F2EDF" w14:textId="4543B738" w:rsidR="00422019" w:rsidRPr="008222FB" w:rsidRDefault="00422019" w:rsidP="00153768">
            <w:pPr>
              <w:spacing w:before="60" w:after="60"/>
              <w:ind w:left="173"/>
              <w:jc w:val="right"/>
              <w:rPr>
                <w:rFonts w:ascii="Arial Narrow" w:hAnsi="Arial Narrow"/>
                <w:color w:val="0079C2"/>
                <w:sz w:val="20"/>
                <w:szCs w:val="20"/>
              </w:rPr>
            </w:pPr>
            <w:r w:rsidRPr="008222FB">
              <w:rPr>
                <w:rFonts w:ascii="Arial Narrow" w:hAnsi="Arial Narrow"/>
                <w:b/>
                <w:bCs/>
                <w:color w:val="0079C2"/>
                <w:sz w:val="20"/>
                <w:szCs w:val="20"/>
              </w:rPr>
              <w:t>Итого по ПАО «МОЭК»</w:t>
            </w:r>
          </w:p>
        </w:tc>
        <w:tc>
          <w:tcPr>
            <w:tcW w:w="1276" w:type="dxa"/>
            <w:tcBorders>
              <w:left w:val="nil"/>
              <w:bottom w:val="single" w:sz="4" w:space="0" w:color="auto"/>
              <w:right w:val="nil"/>
            </w:tcBorders>
          </w:tcPr>
          <w:p w14:paraId="3DC5CE92" w14:textId="23DA0344" w:rsidR="00422019" w:rsidRPr="008222FB" w:rsidRDefault="00422019" w:rsidP="00153768">
            <w:pPr>
              <w:spacing w:before="60" w:after="60"/>
              <w:ind w:left="-10"/>
              <w:jc w:val="center"/>
              <w:rPr>
                <w:rFonts w:ascii="Arial Narrow" w:hAnsi="Arial Narrow"/>
                <w:color w:val="0079C2"/>
                <w:sz w:val="20"/>
                <w:szCs w:val="18"/>
              </w:rPr>
            </w:pPr>
          </w:p>
        </w:tc>
        <w:tc>
          <w:tcPr>
            <w:tcW w:w="1417" w:type="dxa"/>
            <w:tcBorders>
              <w:left w:val="nil"/>
              <w:bottom w:val="single" w:sz="4" w:space="0" w:color="auto"/>
              <w:right w:val="nil"/>
            </w:tcBorders>
            <w:shd w:val="clear" w:color="auto" w:fill="auto"/>
            <w:noWrap/>
            <w:vAlign w:val="center"/>
          </w:tcPr>
          <w:p w14:paraId="68927B4C" w14:textId="3390D7FE" w:rsidR="00422019" w:rsidRPr="008222FB" w:rsidRDefault="00422019" w:rsidP="00153768">
            <w:pPr>
              <w:spacing w:before="60" w:after="60"/>
              <w:ind w:left="-100"/>
              <w:jc w:val="center"/>
              <w:rPr>
                <w:rFonts w:ascii="Arial Narrow" w:hAnsi="Arial Narrow"/>
                <w:color w:val="0079C2"/>
                <w:sz w:val="22"/>
                <w:szCs w:val="18"/>
              </w:rPr>
            </w:pPr>
            <w:r w:rsidRPr="008222FB">
              <w:rPr>
                <w:rFonts w:ascii="Arial Narrow" w:hAnsi="Arial Narrow"/>
                <w:bCs/>
                <w:color w:val="0079C2"/>
                <w:sz w:val="22"/>
                <w:szCs w:val="20"/>
              </w:rPr>
              <w:t>5 733,85</w:t>
            </w:r>
          </w:p>
        </w:tc>
        <w:tc>
          <w:tcPr>
            <w:tcW w:w="1557" w:type="dxa"/>
            <w:tcBorders>
              <w:left w:val="nil"/>
              <w:bottom w:val="single" w:sz="4" w:space="0" w:color="auto"/>
              <w:right w:val="nil"/>
            </w:tcBorders>
            <w:vAlign w:val="center"/>
          </w:tcPr>
          <w:p w14:paraId="2E6CF5ED" w14:textId="56BAE9B0" w:rsidR="00422019" w:rsidRPr="008222FB" w:rsidRDefault="00422019" w:rsidP="00153768">
            <w:pPr>
              <w:spacing w:before="60" w:after="60"/>
              <w:ind w:left="-100"/>
              <w:jc w:val="center"/>
              <w:rPr>
                <w:rFonts w:ascii="Arial Narrow" w:hAnsi="Arial Narrow"/>
                <w:color w:val="0079C2"/>
                <w:sz w:val="22"/>
                <w:szCs w:val="18"/>
              </w:rPr>
            </w:pPr>
            <w:r w:rsidRPr="008222FB">
              <w:rPr>
                <w:rFonts w:ascii="Arial Narrow" w:hAnsi="Arial Narrow"/>
                <w:bCs/>
                <w:color w:val="0079C2"/>
                <w:sz w:val="22"/>
                <w:szCs w:val="20"/>
              </w:rPr>
              <w:t>66 215 Гкал</w:t>
            </w:r>
          </w:p>
        </w:tc>
      </w:tr>
    </w:tbl>
    <w:p w14:paraId="7D3B1DBD" w14:textId="2054C5C2" w:rsidR="00153768" w:rsidRPr="008222FB" w:rsidRDefault="00216DA7" w:rsidP="00153768">
      <w:pPr>
        <w:spacing w:before="480" w:after="120"/>
        <w:jc w:val="both"/>
        <w:rPr>
          <w:rFonts w:ascii="Arial Narrow" w:hAnsi="Arial Narrow" w:cs="Tahoma"/>
          <w:b/>
          <w:bCs/>
          <w:color w:val="0079C2"/>
          <w:sz w:val="22"/>
          <w:szCs w:val="20"/>
        </w:rPr>
      </w:pPr>
      <w:bookmarkStart w:id="128" w:name="_Toc387323080"/>
      <w:bookmarkStart w:id="129" w:name="_Toc510727868"/>
      <w:r>
        <w:rPr>
          <w:rFonts w:ascii="Arial Narrow" w:hAnsi="Arial Narrow" w:cs="Tahoma"/>
          <w:b/>
          <w:bCs/>
          <w:color w:val="0079C2"/>
          <w:sz w:val="22"/>
          <w:szCs w:val="20"/>
        </w:rPr>
        <w:lastRenderedPageBreak/>
        <w:t>8</w:t>
      </w:r>
      <w:r w:rsidR="00153768" w:rsidRPr="008222FB">
        <w:rPr>
          <w:rFonts w:ascii="Arial Narrow" w:hAnsi="Arial Narrow" w:cs="Tahoma"/>
          <w:b/>
          <w:bCs/>
          <w:color w:val="0079C2"/>
          <w:sz w:val="22"/>
          <w:szCs w:val="20"/>
        </w:rPr>
        <w:t>.2. Охрана окружающей среды</w:t>
      </w:r>
      <w:bookmarkEnd w:id="128"/>
      <w:bookmarkEnd w:id="129"/>
    </w:p>
    <w:p w14:paraId="58F00F80" w14:textId="451A929A"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Охрана окружающей среды – неотъемлемая часть производственной деятельности ПАО «МОЭК»</w:t>
      </w:r>
      <w:r w:rsidR="00153768">
        <w:rPr>
          <w:rFonts w:ascii="Arial Narrow" w:hAnsi="Arial Narrow" w:cs="Tahoma"/>
          <w:sz w:val="20"/>
          <w:szCs w:val="20"/>
        </w:rPr>
        <w:t>.</w:t>
      </w:r>
    </w:p>
    <w:p w14:paraId="0C8F8DDA" w14:textId="08AEB4D0"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 2017 году ПАО «МОЭК» завершило регистрацию объектов негативного воздействия на окружающую среду. На государственный учет поставлено 110 объектов, из них 24 объекта относятся к II категории и 86 объектов – к III категории.</w:t>
      </w:r>
    </w:p>
    <w:p w14:paraId="7A418A55" w14:textId="1D07F801"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Большинство объектов ПАО «МОЭК» по уровню негативного воздействия на окружающую среду относятся к III</w:t>
      </w:r>
      <w:r w:rsidR="00153768">
        <w:rPr>
          <w:rFonts w:ascii="Arial Narrow" w:hAnsi="Arial Narrow" w:cs="Tahoma"/>
          <w:sz w:val="20"/>
          <w:szCs w:val="20"/>
        </w:rPr>
        <w:t xml:space="preserve"> категории (86 </w:t>
      </w:r>
      <w:r w:rsidRPr="00153768">
        <w:rPr>
          <w:rFonts w:ascii="Arial Narrow" w:hAnsi="Arial Narrow" w:cs="Tahoma"/>
          <w:sz w:val="20"/>
          <w:szCs w:val="20"/>
        </w:rPr>
        <w:t>объектов оказывают незначительное негативное воздействие на окружающую среду). В качестве топлива для производства тепловой энергии ПАО «МОЭК» используется природный газ, при сжигании которого выделяется меньшее количество загрязняющих веществ по сравнению с другими видами топлива.</w:t>
      </w:r>
    </w:p>
    <w:p w14:paraId="3F64CA2D" w14:textId="1A74705A"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Валовые выбросы загрязняющих веществ в атмосферу от объектов ПАО «МОЭК» в 2017 году составили 1 265 тонн (суммарно по количеству оксидов азота и оксида углерода).</w:t>
      </w:r>
    </w:p>
    <w:p w14:paraId="234529E5" w14:textId="44ED902E" w:rsidR="00104A78" w:rsidRPr="008222FB" w:rsidRDefault="00104A78" w:rsidP="00153768">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Выбросы загрязняющих веществ в атмосферу</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559"/>
        <w:gridCol w:w="993"/>
        <w:gridCol w:w="1273"/>
      </w:tblGrid>
      <w:tr w:rsidR="00153768" w:rsidRPr="00A45844" w14:paraId="7C6E91B5" w14:textId="77777777" w:rsidTr="008222FB">
        <w:trPr>
          <w:trHeight w:val="508"/>
        </w:trPr>
        <w:tc>
          <w:tcPr>
            <w:tcW w:w="5812" w:type="dxa"/>
            <w:tcBorders>
              <w:left w:val="nil"/>
              <w:right w:val="nil"/>
            </w:tcBorders>
            <w:shd w:val="clear" w:color="000000" w:fill="0079C2"/>
            <w:vAlign w:val="center"/>
          </w:tcPr>
          <w:p w14:paraId="50915ABE" w14:textId="02CE78F2" w:rsidR="00153768" w:rsidRPr="0082617E" w:rsidRDefault="00153768" w:rsidP="00A200F1">
            <w:pPr>
              <w:jc w:val="center"/>
              <w:rPr>
                <w:rFonts w:ascii="Arial Narrow" w:hAnsi="Arial Narrow"/>
                <w:color w:val="FFFFFF"/>
              </w:rPr>
            </w:pPr>
            <w:r>
              <w:rPr>
                <w:rFonts w:ascii="Arial Narrow" w:hAnsi="Arial Narrow" w:cs="Tahoma"/>
                <w:color w:val="FFFFFF"/>
              </w:rPr>
              <w:t>показатель</w:t>
            </w:r>
          </w:p>
        </w:tc>
        <w:tc>
          <w:tcPr>
            <w:tcW w:w="1559" w:type="dxa"/>
            <w:tcBorders>
              <w:left w:val="nil"/>
              <w:right w:val="nil"/>
            </w:tcBorders>
            <w:shd w:val="clear" w:color="000000" w:fill="0079C2"/>
            <w:vAlign w:val="center"/>
          </w:tcPr>
          <w:p w14:paraId="7352F854" w14:textId="2A00BE89" w:rsidR="00153768" w:rsidRPr="00422019" w:rsidRDefault="00153768" w:rsidP="00A200F1">
            <w:pPr>
              <w:ind w:left="-10"/>
              <w:jc w:val="center"/>
              <w:rPr>
                <w:rFonts w:ascii="Arial Narrow" w:hAnsi="Arial Narrow" w:cs="Tahoma"/>
                <w:color w:val="FFFFFF"/>
                <w:sz w:val="18"/>
              </w:rPr>
            </w:pPr>
            <w:r w:rsidRPr="00153768">
              <w:rPr>
                <w:rFonts w:ascii="Arial Narrow" w:hAnsi="Arial Narrow" w:cs="Tahoma"/>
                <w:color w:val="FFFFFF"/>
                <w:sz w:val="20"/>
              </w:rPr>
              <w:t>2016</w:t>
            </w:r>
          </w:p>
        </w:tc>
        <w:tc>
          <w:tcPr>
            <w:tcW w:w="993" w:type="dxa"/>
            <w:tcBorders>
              <w:left w:val="nil"/>
              <w:right w:val="nil"/>
            </w:tcBorders>
            <w:shd w:val="clear" w:color="000000" w:fill="0079C2"/>
            <w:vAlign w:val="center"/>
          </w:tcPr>
          <w:p w14:paraId="12FD9127" w14:textId="57AE198D" w:rsidR="00153768" w:rsidRPr="00422019" w:rsidRDefault="00153768" w:rsidP="00A200F1">
            <w:pPr>
              <w:ind w:left="-28"/>
              <w:jc w:val="center"/>
              <w:rPr>
                <w:rFonts w:ascii="Arial Narrow" w:hAnsi="Arial Narrow" w:cs="Tahoma"/>
                <w:color w:val="FFFFFF"/>
                <w:sz w:val="18"/>
              </w:rPr>
            </w:pPr>
            <w:r w:rsidRPr="00153768">
              <w:rPr>
                <w:rFonts w:ascii="Arial Narrow" w:hAnsi="Arial Narrow" w:cs="Tahoma"/>
                <w:color w:val="FFFFFF"/>
                <w:sz w:val="22"/>
              </w:rPr>
              <w:t>2017</w:t>
            </w:r>
          </w:p>
        </w:tc>
        <w:tc>
          <w:tcPr>
            <w:tcW w:w="1273" w:type="dxa"/>
            <w:tcBorders>
              <w:left w:val="nil"/>
              <w:right w:val="nil"/>
            </w:tcBorders>
            <w:shd w:val="clear" w:color="000000" w:fill="0079C2"/>
            <w:vAlign w:val="center"/>
          </w:tcPr>
          <w:p w14:paraId="24B6307B" w14:textId="774D4B52" w:rsidR="00153768" w:rsidRPr="00422019" w:rsidRDefault="00153768" w:rsidP="00A200F1">
            <w:pPr>
              <w:spacing w:before="40" w:after="40"/>
              <w:ind w:left="-28"/>
              <w:jc w:val="center"/>
              <w:rPr>
                <w:rFonts w:ascii="Arial Narrow" w:hAnsi="Arial Narrow" w:cs="Tahoma"/>
                <w:color w:val="FFFFFF"/>
                <w:sz w:val="18"/>
              </w:rPr>
            </w:pPr>
            <w:r w:rsidRPr="00153768">
              <w:rPr>
                <w:rFonts w:ascii="Arial Narrow" w:hAnsi="Arial Narrow" w:cs="Tahoma"/>
                <w:color w:val="FFFFFF"/>
                <w:sz w:val="20"/>
              </w:rPr>
              <w:t>изменение</w:t>
            </w:r>
          </w:p>
        </w:tc>
      </w:tr>
      <w:tr w:rsidR="00153768" w:rsidRPr="00F3363C" w14:paraId="518D8F57" w14:textId="77777777" w:rsidTr="00153768">
        <w:trPr>
          <w:trHeight w:val="397"/>
        </w:trPr>
        <w:tc>
          <w:tcPr>
            <w:tcW w:w="5812" w:type="dxa"/>
            <w:tcBorders>
              <w:left w:val="nil"/>
              <w:right w:val="nil"/>
            </w:tcBorders>
            <w:shd w:val="clear" w:color="auto" w:fill="auto"/>
            <w:noWrap/>
            <w:vAlign w:val="center"/>
          </w:tcPr>
          <w:p w14:paraId="38D8C158" w14:textId="3ACE3A6E" w:rsidR="00153768" w:rsidRPr="002E01E5" w:rsidRDefault="00153768" w:rsidP="00153768">
            <w:pPr>
              <w:spacing w:before="40" w:after="40"/>
              <w:ind w:left="173"/>
              <w:jc w:val="both"/>
              <w:rPr>
                <w:rFonts w:ascii="Arial Narrow" w:hAnsi="Arial Narrow"/>
                <w:sz w:val="20"/>
                <w:szCs w:val="20"/>
                <w:lang w:eastAsia="x-none"/>
              </w:rPr>
            </w:pPr>
            <w:r>
              <w:rPr>
                <w:rFonts w:ascii="Arial Narrow" w:hAnsi="Arial Narrow"/>
                <w:sz w:val="20"/>
                <w:szCs w:val="20"/>
                <w:lang w:eastAsia="x-none"/>
              </w:rPr>
              <w:t>в</w:t>
            </w:r>
            <w:r w:rsidRPr="00153768">
              <w:rPr>
                <w:rFonts w:ascii="Arial Narrow" w:hAnsi="Arial Narrow"/>
                <w:sz w:val="20"/>
                <w:szCs w:val="20"/>
                <w:lang w:eastAsia="x-none"/>
              </w:rPr>
              <w:t>ыбросы загрязняющих веществ в атмосферу, т/год</w:t>
            </w:r>
          </w:p>
        </w:tc>
        <w:tc>
          <w:tcPr>
            <w:tcW w:w="1559" w:type="dxa"/>
            <w:tcBorders>
              <w:left w:val="nil"/>
              <w:right w:val="nil"/>
            </w:tcBorders>
            <w:vAlign w:val="center"/>
          </w:tcPr>
          <w:p w14:paraId="6E7E18B8" w14:textId="29BFDD7D" w:rsidR="00153768" w:rsidRPr="00153768" w:rsidRDefault="00153768" w:rsidP="00153768">
            <w:pPr>
              <w:ind w:left="-10"/>
              <w:jc w:val="center"/>
              <w:rPr>
                <w:rFonts w:ascii="Arial Narrow" w:hAnsi="Arial Narrow"/>
                <w:color w:val="000000"/>
                <w:sz w:val="20"/>
                <w:szCs w:val="20"/>
              </w:rPr>
            </w:pPr>
            <w:r w:rsidRPr="00153768">
              <w:rPr>
                <w:rFonts w:ascii="Arial Narrow" w:hAnsi="Arial Narrow"/>
                <w:color w:val="000000"/>
                <w:sz w:val="20"/>
                <w:szCs w:val="20"/>
              </w:rPr>
              <w:t>1 335</w:t>
            </w:r>
          </w:p>
        </w:tc>
        <w:tc>
          <w:tcPr>
            <w:tcW w:w="993" w:type="dxa"/>
            <w:tcBorders>
              <w:left w:val="nil"/>
              <w:right w:val="nil"/>
            </w:tcBorders>
            <w:shd w:val="clear" w:color="auto" w:fill="auto"/>
            <w:noWrap/>
            <w:vAlign w:val="center"/>
          </w:tcPr>
          <w:p w14:paraId="76873D2E" w14:textId="769AAD7F" w:rsidR="00153768" w:rsidRPr="008222FB" w:rsidRDefault="00153768" w:rsidP="00153768">
            <w:pPr>
              <w:ind w:left="-100"/>
              <w:jc w:val="center"/>
              <w:rPr>
                <w:rFonts w:ascii="Arial Narrow" w:hAnsi="Arial Narrow"/>
                <w:color w:val="0079C2"/>
                <w:sz w:val="22"/>
                <w:szCs w:val="20"/>
              </w:rPr>
            </w:pPr>
            <w:r w:rsidRPr="008222FB">
              <w:rPr>
                <w:rFonts w:ascii="Arial Narrow" w:hAnsi="Arial Narrow"/>
                <w:color w:val="0079C2"/>
                <w:sz w:val="22"/>
                <w:szCs w:val="20"/>
              </w:rPr>
              <w:t>1265</w:t>
            </w:r>
          </w:p>
        </w:tc>
        <w:tc>
          <w:tcPr>
            <w:tcW w:w="1273" w:type="dxa"/>
            <w:tcBorders>
              <w:left w:val="nil"/>
              <w:right w:val="nil"/>
            </w:tcBorders>
            <w:vAlign w:val="center"/>
          </w:tcPr>
          <w:p w14:paraId="3D43151B" w14:textId="7E6A8D2B" w:rsidR="00153768" w:rsidRPr="00153768" w:rsidRDefault="004A3CBF" w:rsidP="004A3CBF">
            <w:pPr>
              <w:ind w:left="-100"/>
              <w:jc w:val="center"/>
              <w:rPr>
                <w:rFonts w:ascii="Arial Narrow" w:hAnsi="Arial Narrow"/>
                <w:color w:val="000000"/>
                <w:sz w:val="20"/>
                <w:szCs w:val="20"/>
              </w:rPr>
            </w:pPr>
            <w:r>
              <w:rPr>
                <w:rFonts w:ascii="Arial Narrow" w:hAnsi="Arial Narrow" w:cs="Tahoma"/>
                <w:sz w:val="20"/>
                <w:szCs w:val="20"/>
              </w:rPr>
              <w:t>(</w:t>
            </w:r>
            <w:r w:rsidR="00153768" w:rsidRPr="00153768">
              <w:rPr>
                <w:rFonts w:ascii="Arial Narrow" w:hAnsi="Arial Narrow"/>
                <w:color w:val="000000"/>
                <w:sz w:val="20"/>
                <w:szCs w:val="20"/>
              </w:rPr>
              <w:t>5,2</w:t>
            </w:r>
            <w:r>
              <w:rPr>
                <w:rFonts w:ascii="Arial Narrow" w:hAnsi="Arial Narrow"/>
                <w:color w:val="000000"/>
                <w:sz w:val="20"/>
                <w:szCs w:val="20"/>
              </w:rPr>
              <w:t>)</w:t>
            </w:r>
            <w:r w:rsidR="00153768" w:rsidRPr="00153768">
              <w:rPr>
                <w:rFonts w:ascii="Arial Narrow" w:hAnsi="Arial Narrow"/>
                <w:color w:val="000000"/>
                <w:sz w:val="20"/>
                <w:szCs w:val="20"/>
              </w:rPr>
              <w:t>%</w:t>
            </w:r>
          </w:p>
        </w:tc>
      </w:tr>
      <w:tr w:rsidR="00153768" w:rsidRPr="00F3363C" w14:paraId="456DD5D5" w14:textId="77777777" w:rsidTr="00153768">
        <w:trPr>
          <w:trHeight w:val="397"/>
        </w:trPr>
        <w:tc>
          <w:tcPr>
            <w:tcW w:w="5812" w:type="dxa"/>
            <w:tcBorders>
              <w:left w:val="nil"/>
              <w:right w:val="nil"/>
            </w:tcBorders>
            <w:shd w:val="clear" w:color="auto" w:fill="auto"/>
            <w:noWrap/>
            <w:vAlign w:val="center"/>
          </w:tcPr>
          <w:p w14:paraId="3EC0D0FA" w14:textId="353629D7" w:rsidR="00153768" w:rsidRPr="002E01E5" w:rsidRDefault="00153768" w:rsidP="00153768">
            <w:pPr>
              <w:spacing w:before="40" w:after="40"/>
              <w:ind w:left="173"/>
              <w:jc w:val="both"/>
              <w:rPr>
                <w:rFonts w:ascii="Arial Narrow" w:hAnsi="Arial Narrow"/>
                <w:sz w:val="20"/>
                <w:szCs w:val="20"/>
                <w:lang w:eastAsia="x-none"/>
              </w:rPr>
            </w:pPr>
            <w:r>
              <w:rPr>
                <w:rFonts w:ascii="Arial Narrow" w:hAnsi="Arial Narrow"/>
                <w:sz w:val="20"/>
                <w:szCs w:val="20"/>
                <w:lang w:eastAsia="x-none"/>
              </w:rPr>
              <w:t>о</w:t>
            </w:r>
            <w:r w:rsidRPr="00153768">
              <w:rPr>
                <w:rFonts w:ascii="Arial Narrow" w:hAnsi="Arial Narrow"/>
                <w:sz w:val="20"/>
                <w:szCs w:val="20"/>
                <w:lang w:eastAsia="x-none"/>
              </w:rPr>
              <w:t>бразование отходов, т/год</w:t>
            </w:r>
          </w:p>
        </w:tc>
        <w:tc>
          <w:tcPr>
            <w:tcW w:w="1559" w:type="dxa"/>
            <w:tcBorders>
              <w:left w:val="nil"/>
              <w:right w:val="nil"/>
            </w:tcBorders>
            <w:vAlign w:val="center"/>
          </w:tcPr>
          <w:p w14:paraId="061DCE88" w14:textId="4165963A" w:rsidR="00153768" w:rsidRPr="00153768" w:rsidRDefault="00153768" w:rsidP="00153768">
            <w:pPr>
              <w:ind w:left="-10"/>
              <w:jc w:val="center"/>
              <w:rPr>
                <w:rFonts w:ascii="Arial Narrow" w:hAnsi="Arial Narrow"/>
                <w:color w:val="000000"/>
                <w:sz w:val="20"/>
                <w:szCs w:val="20"/>
              </w:rPr>
            </w:pPr>
            <w:r w:rsidRPr="00153768">
              <w:rPr>
                <w:rFonts w:ascii="Arial Narrow" w:hAnsi="Arial Narrow"/>
                <w:color w:val="000000"/>
                <w:sz w:val="20"/>
                <w:szCs w:val="20"/>
              </w:rPr>
              <w:t>10 555</w:t>
            </w:r>
          </w:p>
        </w:tc>
        <w:tc>
          <w:tcPr>
            <w:tcW w:w="993" w:type="dxa"/>
            <w:tcBorders>
              <w:left w:val="nil"/>
              <w:right w:val="nil"/>
            </w:tcBorders>
            <w:shd w:val="clear" w:color="auto" w:fill="auto"/>
            <w:noWrap/>
            <w:vAlign w:val="center"/>
          </w:tcPr>
          <w:p w14:paraId="4088E45D" w14:textId="656496CF" w:rsidR="00153768" w:rsidRPr="008222FB" w:rsidRDefault="00153768" w:rsidP="00153768">
            <w:pPr>
              <w:ind w:left="-100"/>
              <w:jc w:val="center"/>
              <w:rPr>
                <w:rFonts w:ascii="Arial Narrow" w:hAnsi="Arial Narrow"/>
                <w:color w:val="0079C2"/>
                <w:sz w:val="22"/>
                <w:szCs w:val="20"/>
              </w:rPr>
            </w:pPr>
            <w:r w:rsidRPr="008222FB">
              <w:rPr>
                <w:rFonts w:ascii="Arial Narrow" w:hAnsi="Arial Narrow"/>
                <w:color w:val="0079C2"/>
                <w:sz w:val="22"/>
                <w:szCs w:val="20"/>
              </w:rPr>
              <w:t>3165</w:t>
            </w:r>
          </w:p>
        </w:tc>
        <w:tc>
          <w:tcPr>
            <w:tcW w:w="1273" w:type="dxa"/>
            <w:tcBorders>
              <w:left w:val="nil"/>
              <w:right w:val="nil"/>
            </w:tcBorders>
            <w:vAlign w:val="center"/>
          </w:tcPr>
          <w:p w14:paraId="5EAD9D06" w14:textId="671980D8" w:rsidR="00153768" w:rsidRPr="00153768" w:rsidRDefault="004A3CBF" w:rsidP="004A3CBF">
            <w:pPr>
              <w:ind w:left="-100"/>
              <w:jc w:val="center"/>
              <w:rPr>
                <w:rFonts w:ascii="Arial Narrow" w:hAnsi="Arial Narrow"/>
                <w:color w:val="000000"/>
                <w:sz w:val="20"/>
                <w:szCs w:val="20"/>
              </w:rPr>
            </w:pPr>
            <w:r>
              <w:rPr>
                <w:rFonts w:ascii="Arial Narrow" w:hAnsi="Arial Narrow" w:cs="Tahoma"/>
                <w:sz w:val="20"/>
                <w:szCs w:val="20"/>
              </w:rPr>
              <w:t>(</w:t>
            </w:r>
            <w:r w:rsidR="00153768" w:rsidRPr="00153768">
              <w:rPr>
                <w:rFonts w:ascii="Arial Narrow" w:hAnsi="Arial Narrow"/>
                <w:color w:val="000000"/>
                <w:sz w:val="20"/>
                <w:szCs w:val="20"/>
              </w:rPr>
              <w:t>70,0</w:t>
            </w:r>
            <w:r>
              <w:rPr>
                <w:rFonts w:ascii="Arial Narrow" w:hAnsi="Arial Narrow"/>
                <w:color w:val="000000"/>
                <w:sz w:val="20"/>
                <w:szCs w:val="20"/>
              </w:rPr>
              <w:t>)</w:t>
            </w:r>
            <w:r w:rsidR="00153768" w:rsidRPr="00153768">
              <w:rPr>
                <w:rFonts w:ascii="Arial Narrow" w:hAnsi="Arial Narrow"/>
                <w:color w:val="000000"/>
                <w:sz w:val="20"/>
                <w:szCs w:val="20"/>
              </w:rPr>
              <w:t>%</w:t>
            </w:r>
          </w:p>
        </w:tc>
      </w:tr>
      <w:tr w:rsidR="00153768" w:rsidRPr="00F3363C" w14:paraId="06536BA4" w14:textId="77777777" w:rsidTr="00153768">
        <w:trPr>
          <w:trHeight w:val="397"/>
        </w:trPr>
        <w:tc>
          <w:tcPr>
            <w:tcW w:w="5812" w:type="dxa"/>
            <w:tcBorders>
              <w:left w:val="nil"/>
              <w:right w:val="nil"/>
            </w:tcBorders>
            <w:shd w:val="clear" w:color="auto" w:fill="auto"/>
            <w:noWrap/>
            <w:vAlign w:val="center"/>
          </w:tcPr>
          <w:p w14:paraId="21B12060" w14:textId="32ACAAA0" w:rsidR="00153768" w:rsidRPr="002E01E5" w:rsidRDefault="00153768" w:rsidP="00153768">
            <w:pPr>
              <w:spacing w:before="40" w:after="40"/>
              <w:ind w:left="173"/>
              <w:jc w:val="both"/>
              <w:rPr>
                <w:rFonts w:ascii="Arial Narrow" w:hAnsi="Arial Narrow"/>
                <w:sz w:val="20"/>
                <w:szCs w:val="20"/>
                <w:lang w:eastAsia="x-none"/>
              </w:rPr>
            </w:pPr>
            <w:r>
              <w:rPr>
                <w:rFonts w:ascii="Arial Narrow" w:hAnsi="Arial Narrow"/>
                <w:sz w:val="20"/>
                <w:szCs w:val="20"/>
                <w:lang w:eastAsia="x-none"/>
              </w:rPr>
              <w:t>п</w:t>
            </w:r>
            <w:r w:rsidRPr="00153768">
              <w:rPr>
                <w:rFonts w:ascii="Arial Narrow" w:hAnsi="Arial Narrow"/>
                <w:sz w:val="20"/>
                <w:szCs w:val="20"/>
                <w:lang w:eastAsia="x-none"/>
              </w:rPr>
              <w:t>лата за негативное воздействие на окружающую среду, тыс. руб.</w:t>
            </w:r>
          </w:p>
        </w:tc>
        <w:tc>
          <w:tcPr>
            <w:tcW w:w="1559" w:type="dxa"/>
            <w:tcBorders>
              <w:left w:val="nil"/>
              <w:right w:val="nil"/>
            </w:tcBorders>
            <w:vAlign w:val="center"/>
          </w:tcPr>
          <w:p w14:paraId="2333CE1B" w14:textId="42A7414B" w:rsidR="00153768" w:rsidRPr="00153768" w:rsidRDefault="00153768" w:rsidP="00153768">
            <w:pPr>
              <w:ind w:left="-10"/>
              <w:jc w:val="center"/>
              <w:rPr>
                <w:rFonts w:ascii="Arial Narrow" w:hAnsi="Arial Narrow"/>
                <w:color w:val="000000"/>
                <w:sz w:val="20"/>
                <w:szCs w:val="20"/>
              </w:rPr>
            </w:pPr>
            <w:r w:rsidRPr="00153768">
              <w:rPr>
                <w:rFonts w:ascii="Arial Narrow" w:hAnsi="Arial Narrow"/>
                <w:color w:val="000000"/>
                <w:sz w:val="20"/>
                <w:szCs w:val="20"/>
              </w:rPr>
              <w:t>1483</w:t>
            </w:r>
          </w:p>
        </w:tc>
        <w:tc>
          <w:tcPr>
            <w:tcW w:w="993" w:type="dxa"/>
            <w:tcBorders>
              <w:left w:val="nil"/>
              <w:right w:val="nil"/>
            </w:tcBorders>
            <w:shd w:val="clear" w:color="auto" w:fill="auto"/>
            <w:noWrap/>
            <w:vAlign w:val="center"/>
          </w:tcPr>
          <w:p w14:paraId="1576A360" w14:textId="562A7A6C" w:rsidR="00153768" w:rsidRPr="008222FB" w:rsidRDefault="00153768" w:rsidP="00153768">
            <w:pPr>
              <w:ind w:left="-100"/>
              <w:jc w:val="center"/>
              <w:rPr>
                <w:rFonts w:ascii="Arial Narrow" w:hAnsi="Arial Narrow"/>
                <w:color w:val="0079C2"/>
                <w:sz w:val="22"/>
                <w:szCs w:val="20"/>
              </w:rPr>
            </w:pPr>
            <w:r w:rsidRPr="008222FB">
              <w:rPr>
                <w:rFonts w:ascii="Arial Narrow" w:hAnsi="Arial Narrow"/>
                <w:color w:val="0079C2"/>
                <w:sz w:val="22"/>
                <w:szCs w:val="20"/>
              </w:rPr>
              <w:t>1392</w:t>
            </w:r>
          </w:p>
        </w:tc>
        <w:tc>
          <w:tcPr>
            <w:tcW w:w="1273" w:type="dxa"/>
            <w:tcBorders>
              <w:left w:val="nil"/>
              <w:right w:val="nil"/>
            </w:tcBorders>
            <w:vAlign w:val="center"/>
          </w:tcPr>
          <w:p w14:paraId="03664AE2" w14:textId="2B19C240" w:rsidR="00153768" w:rsidRPr="00153768" w:rsidRDefault="004A3CBF" w:rsidP="004A3CBF">
            <w:pPr>
              <w:ind w:left="-100"/>
              <w:jc w:val="center"/>
              <w:rPr>
                <w:rFonts w:ascii="Arial Narrow" w:hAnsi="Arial Narrow"/>
                <w:color w:val="000000"/>
                <w:sz w:val="20"/>
                <w:szCs w:val="20"/>
              </w:rPr>
            </w:pPr>
            <w:r>
              <w:rPr>
                <w:rFonts w:ascii="Arial Narrow" w:hAnsi="Arial Narrow" w:cs="Tahoma"/>
                <w:sz w:val="20"/>
                <w:szCs w:val="20"/>
              </w:rPr>
              <w:t>(</w:t>
            </w:r>
            <w:r w:rsidR="00153768" w:rsidRPr="00153768">
              <w:rPr>
                <w:rFonts w:ascii="Arial Narrow" w:hAnsi="Arial Narrow"/>
                <w:color w:val="000000"/>
                <w:sz w:val="20"/>
                <w:szCs w:val="20"/>
              </w:rPr>
              <w:t>6,1</w:t>
            </w:r>
            <w:r>
              <w:rPr>
                <w:rFonts w:ascii="Arial Narrow" w:hAnsi="Arial Narrow"/>
                <w:color w:val="000000"/>
                <w:sz w:val="20"/>
                <w:szCs w:val="20"/>
              </w:rPr>
              <w:t>)</w:t>
            </w:r>
            <w:r w:rsidR="00153768" w:rsidRPr="00153768">
              <w:rPr>
                <w:rFonts w:ascii="Arial Narrow" w:hAnsi="Arial Narrow"/>
                <w:color w:val="000000"/>
                <w:sz w:val="20"/>
                <w:szCs w:val="20"/>
              </w:rPr>
              <w:t>%</w:t>
            </w:r>
          </w:p>
        </w:tc>
      </w:tr>
    </w:tbl>
    <w:p w14:paraId="15E951CF" w14:textId="180952DB"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Снижение выбросов загрязняющих веществ в атмосферу в 2017 году обусловлено:</w:t>
      </w:r>
    </w:p>
    <w:p w14:paraId="32F42AD9" w14:textId="24CF531F"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Переключен</w:t>
      </w:r>
      <w:r w:rsidR="00153768">
        <w:rPr>
          <w:rFonts w:ascii="Arial Narrow" w:hAnsi="Arial Narrow"/>
          <w:sz w:val="20"/>
          <w:szCs w:val="20"/>
        </w:rPr>
        <w:t>ием</w:t>
      </w:r>
      <w:r w:rsidRPr="00153768">
        <w:rPr>
          <w:rFonts w:ascii="Arial Narrow" w:hAnsi="Arial Narrow"/>
          <w:sz w:val="20"/>
          <w:szCs w:val="20"/>
        </w:rPr>
        <w:t xml:space="preserve"> теплов</w:t>
      </w:r>
      <w:r w:rsidR="00153768">
        <w:rPr>
          <w:rFonts w:ascii="Arial Narrow" w:hAnsi="Arial Narrow"/>
          <w:sz w:val="20"/>
          <w:szCs w:val="20"/>
        </w:rPr>
        <w:t>ой</w:t>
      </w:r>
      <w:r w:rsidRPr="00153768">
        <w:rPr>
          <w:rFonts w:ascii="Arial Narrow" w:hAnsi="Arial Narrow"/>
          <w:sz w:val="20"/>
          <w:szCs w:val="20"/>
        </w:rPr>
        <w:t xml:space="preserve"> нагрузк</w:t>
      </w:r>
      <w:r w:rsidR="00153768">
        <w:rPr>
          <w:rFonts w:ascii="Arial Narrow" w:hAnsi="Arial Narrow"/>
          <w:sz w:val="20"/>
          <w:szCs w:val="20"/>
        </w:rPr>
        <w:t>и</w:t>
      </w:r>
      <w:r w:rsidRPr="00153768">
        <w:rPr>
          <w:rFonts w:ascii="Arial Narrow" w:hAnsi="Arial Narrow"/>
          <w:sz w:val="20"/>
          <w:szCs w:val="20"/>
        </w:rPr>
        <w:t xml:space="preserve"> 4-х малых котельных на централизованное теплоснабжение:</w:t>
      </w:r>
    </w:p>
    <w:p w14:paraId="5C1C8698" w14:textId="3847DF38"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МК-235 </w:t>
      </w:r>
      <w:r w:rsidR="00153768">
        <w:rPr>
          <w:rFonts w:ascii="Arial Narrow" w:hAnsi="Arial Narrow"/>
          <w:sz w:val="20"/>
          <w:szCs w:val="20"/>
        </w:rPr>
        <w:t xml:space="preserve">– </w:t>
      </w:r>
      <w:r w:rsidRPr="00153768">
        <w:rPr>
          <w:rFonts w:ascii="Arial Narrow" w:hAnsi="Arial Narrow"/>
          <w:sz w:val="20"/>
          <w:szCs w:val="20"/>
        </w:rPr>
        <w:t>Петровский б-р, д.19, с.2;</w:t>
      </w:r>
    </w:p>
    <w:p w14:paraId="4D646529" w14:textId="6C5C03E6"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МК-302 </w:t>
      </w:r>
      <w:r w:rsidR="00153768">
        <w:rPr>
          <w:rFonts w:ascii="Arial Narrow" w:hAnsi="Arial Narrow"/>
          <w:sz w:val="20"/>
          <w:szCs w:val="20"/>
        </w:rPr>
        <w:t xml:space="preserve">– </w:t>
      </w:r>
      <w:r w:rsidRPr="00153768">
        <w:rPr>
          <w:rFonts w:ascii="Arial Narrow" w:hAnsi="Arial Narrow"/>
          <w:sz w:val="20"/>
          <w:szCs w:val="20"/>
        </w:rPr>
        <w:t>ул. Дубини</w:t>
      </w:r>
      <w:r w:rsidR="001233FD">
        <w:rPr>
          <w:rFonts w:ascii="Arial Narrow" w:hAnsi="Arial Narrow"/>
          <w:sz w:val="20"/>
          <w:szCs w:val="20"/>
        </w:rPr>
        <w:t>н</w:t>
      </w:r>
      <w:r w:rsidRPr="00153768">
        <w:rPr>
          <w:rFonts w:ascii="Arial Narrow" w:hAnsi="Arial Narrow"/>
          <w:sz w:val="20"/>
          <w:szCs w:val="20"/>
        </w:rPr>
        <w:t>ская, д. 67, к.2;</w:t>
      </w:r>
    </w:p>
    <w:p w14:paraId="1F89BDF9" w14:textId="41D5A65F"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ПК-338 </w:t>
      </w:r>
      <w:r w:rsidR="00153768">
        <w:rPr>
          <w:rFonts w:ascii="Arial Narrow" w:hAnsi="Arial Narrow"/>
          <w:sz w:val="20"/>
          <w:szCs w:val="20"/>
        </w:rPr>
        <w:t xml:space="preserve">– </w:t>
      </w:r>
      <w:r w:rsidRPr="00153768">
        <w:rPr>
          <w:rFonts w:ascii="Arial Narrow" w:hAnsi="Arial Narrow"/>
          <w:sz w:val="20"/>
          <w:szCs w:val="20"/>
        </w:rPr>
        <w:t>ул. Николоямская, д. 54;</w:t>
      </w:r>
    </w:p>
    <w:p w14:paraId="0249B867" w14:textId="677D492E"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МК-217 </w:t>
      </w:r>
      <w:r w:rsidR="00153768">
        <w:rPr>
          <w:rFonts w:ascii="Arial Narrow" w:hAnsi="Arial Narrow"/>
          <w:sz w:val="20"/>
          <w:szCs w:val="20"/>
        </w:rPr>
        <w:t xml:space="preserve">– </w:t>
      </w:r>
      <w:r w:rsidRPr="00153768">
        <w:rPr>
          <w:rFonts w:ascii="Arial Narrow" w:hAnsi="Arial Narrow"/>
          <w:sz w:val="20"/>
          <w:szCs w:val="20"/>
        </w:rPr>
        <w:t xml:space="preserve">ул. Лесная, д. 18. </w:t>
      </w:r>
    </w:p>
    <w:p w14:paraId="6133EAB5" w14:textId="1E376EC9"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Проведен</w:t>
      </w:r>
      <w:r w:rsidR="00153768">
        <w:rPr>
          <w:rFonts w:ascii="Arial Narrow" w:hAnsi="Arial Narrow"/>
          <w:sz w:val="20"/>
          <w:szCs w:val="20"/>
        </w:rPr>
        <w:t xml:space="preserve">ием </w:t>
      </w:r>
      <w:r w:rsidRPr="00153768">
        <w:rPr>
          <w:rFonts w:ascii="Arial Narrow" w:hAnsi="Arial Narrow"/>
          <w:sz w:val="20"/>
          <w:szCs w:val="20"/>
        </w:rPr>
        <w:t>техническо</w:t>
      </w:r>
      <w:r w:rsidR="00153768">
        <w:rPr>
          <w:rFonts w:ascii="Arial Narrow" w:hAnsi="Arial Narrow"/>
          <w:sz w:val="20"/>
          <w:szCs w:val="20"/>
        </w:rPr>
        <w:t>го</w:t>
      </w:r>
      <w:r w:rsidRPr="00153768">
        <w:rPr>
          <w:rFonts w:ascii="Arial Narrow" w:hAnsi="Arial Narrow"/>
          <w:sz w:val="20"/>
          <w:szCs w:val="20"/>
        </w:rPr>
        <w:t xml:space="preserve"> перевооружени</w:t>
      </w:r>
      <w:r w:rsidR="00153768">
        <w:rPr>
          <w:rFonts w:ascii="Arial Narrow" w:hAnsi="Arial Narrow"/>
          <w:sz w:val="20"/>
          <w:szCs w:val="20"/>
        </w:rPr>
        <w:t>я</w:t>
      </w:r>
      <w:r w:rsidRPr="00153768">
        <w:rPr>
          <w:rFonts w:ascii="Arial Narrow" w:hAnsi="Arial Narrow"/>
          <w:sz w:val="20"/>
          <w:szCs w:val="20"/>
        </w:rPr>
        <w:t xml:space="preserve"> 3-х автономных источников теплоснабжения:</w:t>
      </w:r>
    </w:p>
    <w:p w14:paraId="1FC010CD" w14:textId="24E9F273"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АИТ № 4-1 </w:t>
      </w:r>
      <w:r w:rsidR="00153768">
        <w:rPr>
          <w:rFonts w:ascii="Arial Narrow" w:hAnsi="Arial Narrow"/>
          <w:sz w:val="20"/>
          <w:szCs w:val="20"/>
        </w:rPr>
        <w:t xml:space="preserve">– </w:t>
      </w:r>
      <w:r w:rsidRPr="00153768">
        <w:rPr>
          <w:rFonts w:ascii="Arial Narrow" w:hAnsi="Arial Narrow"/>
          <w:sz w:val="20"/>
          <w:szCs w:val="20"/>
        </w:rPr>
        <w:t>ул. Соловьиная роща, д. 11;</w:t>
      </w:r>
    </w:p>
    <w:p w14:paraId="26515A4C" w14:textId="48BD7927"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xml:space="preserve">- АИТ № 3АБ-2 </w:t>
      </w:r>
      <w:r w:rsidR="00153768">
        <w:rPr>
          <w:rFonts w:ascii="Arial Narrow" w:hAnsi="Arial Narrow"/>
          <w:sz w:val="20"/>
          <w:szCs w:val="20"/>
        </w:rPr>
        <w:t xml:space="preserve">– </w:t>
      </w:r>
      <w:r w:rsidRPr="00153768">
        <w:rPr>
          <w:rFonts w:ascii="Arial Narrow" w:hAnsi="Arial Narrow"/>
          <w:sz w:val="20"/>
          <w:szCs w:val="20"/>
        </w:rPr>
        <w:t>Новокуркинское ш., д. 25, корп. 2, стр. 1;</w:t>
      </w:r>
    </w:p>
    <w:p w14:paraId="1A01D693" w14:textId="6377A350" w:rsidR="00104A78" w:rsidRPr="00153768" w:rsidRDefault="00104A78" w:rsidP="00104A78">
      <w:pPr>
        <w:ind w:firstLine="993"/>
        <w:jc w:val="both"/>
        <w:rPr>
          <w:rFonts w:ascii="Arial Narrow" w:hAnsi="Arial Narrow"/>
          <w:sz w:val="20"/>
          <w:szCs w:val="20"/>
        </w:rPr>
      </w:pPr>
      <w:r w:rsidRPr="00153768">
        <w:rPr>
          <w:rFonts w:ascii="Arial Narrow" w:hAnsi="Arial Narrow"/>
          <w:sz w:val="20"/>
          <w:szCs w:val="20"/>
        </w:rPr>
        <w:t>- АИТ № 6</w:t>
      </w:r>
      <w:r w:rsidR="00153768">
        <w:rPr>
          <w:rFonts w:ascii="Arial Narrow" w:hAnsi="Arial Narrow"/>
          <w:sz w:val="20"/>
          <w:szCs w:val="20"/>
        </w:rPr>
        <w:t xml:space="preserve"> – </w:t>
      </w:r>
      <w:r w:rsidRPr="00153768">
        <w:rPr>
          <w:rFonts w:ascii="Arial Narrow" w:hAnsi="Arial Narrow"/>
          <w:sz w:val="20"/>
          <w:szCs w:val="20"/>
        </w:rPr>
        <w:t>ул. Соколово-Мещерская, д. 4, корп. 2, стр. 2.</w:t>
      </w:r>
    </w:p>
    <w:p w14:paraId="53918B62" w14:textId="085E5F10"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 целях автоматизированного контроля за выбросами в атмосферу системами экомони</w:t>
      </w:r>
      <w:r w:rsidR="00153768">
        <w:rPr>
          <w:rFonts w:ascii="Arial Narrow" w:hAnsi="Arial Narrow" w:cs="Tahoma"/>
          <w:sz w:val="20"/>
          <w:szCs w:val="20"/>
        </w:rPr>
        <w:t>торинга оснащено 23 объекта ПАО </w:t>
      </w:r>
      <w:r w:rsidRPr="00153768">
        <w:rPr>
          <w:rFonts w:ascii="Arial Narrow" w:hAnsi="Arial Narrow" w:cs="Tahoma"/>
          <w:sz w:val="20"/>
          <w:szCs w:val="20"/>
        </w:rPr>
        <w:t xml:space="preserve">«МОЭК»: установлено 74 стационарных газоанализатора для контроля содержания окислов азота и оксида углерода в дымовых газах. </w:t>
      </w:r>
      <w:r w:rsidR="00153768">
        <w:rPr>
          <w:rFonts w:ascii="Arial Narrow" w:hAnsi="Arial Narrow" w:cs="Tahoma"/>
          <w:sz w:val="20"/>
          <w:szCs w:val="20"/>
        </w:rPr>
        <w:t>Н</w:t>
      </w:r>
      <w:r w:rsidRPr="00153768">
        <w:rPr>
          <w:rFonts w:ascii="Arial Narrow" w:hAnsi="Arial Narrow" w:cs="Tahoma"/>
          <w:sz w:val="20"/>
          <w:szCs w:val="20"/>
        </w:rPr>
        <w:t>а 10 районных тепловых станциях ПАО «МОЭК» внедрены автоматизированные системы экологического мониторинга</w:t>
      </w:r>
      <w:r w:rsidR="00792C2D" w:rsidRPr="00153768">
        <w:rPr>
          <w:rFonts w:ascii="Arial Narrow" w:hAnsi="Arial Narrow" w:cs="Tahoma"/>
          <w:sz w:val="20"/>
          <w:szCs w:val="20"/>
        </w:rPr>
        <w:t xml:space="preserve"> выбросов, включающие 36 приборов</w:t>
      </w:r>
      <w:r w:rsidRPr="00153768">
        <w:rPr>
          <w:rFonts w:ascii="Arial Narrow" w:hAnsi="Arial Narrow" w:cs="Tahoma"/>
          <w:sz w:val="20"/>
          <w:szCs w:val="20"/>
        </w:rPr>
        <w:t>, которые передают информацию о выбросах окислов азота и окиси углерода в городскую систему экологического мониторинга г. Москвы.</w:t>
      </w:r>
    </w:p>
    <w:p w14:paraId="5419BD87" w14:textId="07B29435"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При производстве и транспортир</w:t>
      </w:r>
      <w:r w:rsidR="00792C2D" w:rsidRPr="00153768">
        <w:rPr>
          <w:rFonts w:ascii="Arial Narrow" w:hAnsi="Arial Narrow" w:cs="Tahoma"/>
          <w:sz w:val="20"/>
          <w:szCs w:val="20"/>
        </w:rPr>
        <w:t xml:space="preserve">овке тепла </w:t>
      </w:r>
      <w:r w:rsidRPr="00153768">
        <w:rPr>
          <w:rFonts w:ascii="Arial Narrow" w:hAnsi="Arial Narrow" w:cs="Tahoma"/>
          <w:sz w:val="20"/>
          <w:szCs w:val="20"/>
        </w:rPr>
        <w:t>прямые сбросы в природные объекты отс</w:t>
      </w:r>
      <w:r w:rsidR="00792C2D" w:rsidRPr="00153768">
        <w:rPr>
          <w:rFonts w:ascii="Arial Narrow" w:hAnsi="Arial Narrow" w:cs="Tahoma"/>
          <w:sz w:val="20"/>
          <w:szCs w:val="20"/>
        </w:rPr>
        <w:t xml:space="preserve">утствуют, стоки направляются в </w:t>
      </w:r>
      <w:r w:rsidRPr="00153768">
        <w:rPr>
          <w:rFonts w:ascii="Arial Narrow" w:hAnsi="Arial Narrow" w:cs="Tahoma"/>
          <w:sz w:val="20"/>
          <w:szCs w:val="20"/>
        </w:rPr>
        <w:t xml:space="preserve">централизованные системы водоотведения. Объем отводимых ливневых и промышленно-ливневых сточных вод </w:t>
      </w:r>
      <w:r w:rsidR="00792C2D" w:rsidRPr="00153768">
        <w:rPr>
          <w:rFonts w:ascii="Arial Narrow" w:hAnsi="Arial Narrow" w:cs="Tahoma"/>
          <w:sz w:val="20"/>
          <w:szCs w:val="20"/>
        </w:rPr>
        <w:t>составляет более 20 00</w:t>
      </w:r>
      <w:r w:rsidR="0074663F">
        <w:rPr>
          <w:rFonts w:ascii="Arial Narrow" w:hAnsi="Arial Narrow" w:cs="Tahoma"/>
          <w:sz w:val="20"/>
          <w:szCs w:val="20"/>
        </w:rPr>
        <w:t>0</w:t>
      </w:r>
      <w:r w:rsidR="00792C2D" w:rsidRPr="00153768">
        <w:rPr>
          <w:rFonts w:ascii="Arial Narrow" w:hAnsi="Arial Narrow" w:cs="Tahoma"/>
          <w:sz w:val="20"/>
          <w:szCs w:val="20"/>
        </w:rPr>
        <w:t xml:space="preserve"> тыс. м³ </w:t>
      </w:r>
      <w:r w:rsidR="0074663F">
        <w:rPr>
          <w:rFonts w:ascii="Arial Narrow" w:hAnsi="Arial Narrow" w:cs="Tahoma"/>
          <w:sz w:val="20"/>
          <w:szCs w:val="20"/>
        </w:rPr>
        <w:t xml:space="preserve">в год. </w:t>
      </w:r>
      <w:r w:rsidRPr="00153768">
        <w:rPr>
          <w:rFonts w:ascii="Arial Narrow" w:hAnsi="Arial Narrow" w:cs="Tahoma"/>
          <w:sz w:val="20"/>
          <w:szCs w:val="20"/>
        </w:rPr>
        <w:t>В целях сокращения сбросов загрязненных и недостаточно очищенных сточных вод в водные объекты через централизованные системы водоот</w:t>
      </w:r>
      <w:r w:rsidR="00792C2D" w:rsidRPr="00153768">
        <w:rPr>
          <w:rFonts w:ascii="Arial Narrow" w:hAnsi="Arial Narrow" w:cs="Tahoma"/>
          <w:sz w:val="20"/>
          <w:szCs w:val="20"/>
        </w:rPr>
        <w:t xml:space="preserve">ведения в 2017 году ПАО «МОЭК» </w:t>
      </w:r>
      <w:r w:rsidRPr="00153768">
        <w:rPr>
          <w:rFonts w:ascii="Arial Narrow" w:hAnsi="Arial Narrow" w:cs="Tahoma"/>
          <w:sz w:val="20"/>
          <w:szCs w:val="20"/>
        </w:rPr>
        <w:t>проведены работы по очистке ливнесточных систем, колодцев и работы по техобслуживанию очистных сооруж</w:t>
      </w:r>
      <w:r w:rsidR="00792C2D" w:rsidRPr="00153768">
        <w:rPr>
          <w:rFonts w:ascii="Arial Narrow" w:hAnsi="Arial Narrow" w:cs="Tahoma"/>
          <w:sz w:val="20"/>
          <w:szCs w:val="20"/>
        </w:rPr>
        <w:t>ений ливнестоков на 22 объектах</w:t>
      </w:r>
      <w:r w:rsidRPr="00153768">
        <w:rPr>
          <w:rFonts w:ascii="Arial Narrow" w:hAnsi="Arial Narrow" w:cs="Tahoma"/>
          <w:sz w:val="20"/>
          <w:szCs w:val="20"/>
        </w:rPr>
        <w:t>.</w:t>
      </w:r>
    </w:p>
    <w:p w14:paraId="7A88C213" w14:textId="416CDEF4"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 результате в 2017 году сброс в централизованные системы водоотведе</w:t>
      </w:r>
      <w:r w:rsidR="00792C2D" w:rsidRPr="00153768">
        <w:rPr>
          <w:rFonts w:ascii="Arial Narrow" w:hAnsi="Arial Narrow" w:cs="Tahoma"/>
          <w:sz w:val="20"/>
          <w:szCs w:val="20"/>
        </w:rPr>
        <w:t xml:space="preserve">ния соответствовал нормативным </w:t>
      </w:r>
      <w:r w:rsidRPr="00153768">
        <w:rPr>
          <w:rFonts w:ascii="Arial Narrow" w:hAnsi="Arial Narrow" w:cs="Tahoma"/>
          <w:sz w:val="20"/>
          <w:szCs w:val="20"/>
        </w:rPr>
        <w:t xml:space="preserve">сбросам по договорам водоотведения. </w:t>
      </w:r>
    </w:p>
    <w:p w14:paraId="6B8A5187" w14:textId="46ED991C"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 2017 году ПАО «МОЭК» передано на переработку и обезвреживание отходов 1 класса опасности – 3,984 т, 2 класса опасности – 4,208 т, 3 класса опасности -17,764 т. На полигоны Московской облас</w:t>
      </w:r>
      <w:r w:rsidR="00792C2D" w:rsidRPr="00153768">
        <w:rPr>
          <w:rFonts w:ascii="Arial Narrow" w:hAnsi="Arial Narrow" w:cs="Tahoma"/>
          <w:sz w:val="20"/>
          <w:szCs w:val="20"/>
        </w:rPr>
        <w:t>ти для размещения передано</w:t>
      </w:r>
      <w:r w:rsidRPr="00153768">
        <w:rPr>
          <w:rFonts w:ascii="Arial Narrow" w:hAnsi="Arial Narrow" w:cs="Tahoma"/>
          <w:sz w:val="20"/>
          <w:szCs w:val="20"/>
        </w:rPr>
        <w:t xml:space="preserve"> 1 497</w:t>
      </w:r>
      <w:r w:rsidR="00792C2D" w:rsidRPr="00153768">
        <w:rPr>
          <w:rFonts w:ascii="Arial Narrow" w:hAnsi="Arial Narrow" w:cs="Tahoma"/>
          <w:sz w:val="20"/>
          <w:szCs w:val="20"/>
        </w:rPr>
        <w:t xml:space="preserve"> т отходов – на</w:t>
      </w:r>
      <w:r w:rsidRPr="00153768">
        <w:rPr>
          <w:rFonts w:ascii="Arial Narrow" w:hAnsi="Arial Narrow" w:cs="Tahoma"/>
          <w:sz w:val="20"/>
          <w:szCs w:val="20"/>
        </w:rPr>
        <w:t xml:space="preserve"> 70</w:t>
      </w:r>
      <w:r w:rsidR="00792C2D" w:rsidRPr="00153768">
        <w:rPr>
          <w:rFonts w:ascii="Arial Narrow" w:hAnsi="Arial Narrow" w:cs="Tahoma"/>
          <w:sz w:val="20"/>
          <w:szCs w:val="20"/>
        </w:rPr>
        <w:t xml:space="preserve">% меньше, чем в 2016 году, </w:t>
      </w:r>
      <w:r w:rsidRPr="00153768">
        <w:rPr>
          <w:rFonts w:ascii="Arial Narrow" w:hAnsi="Arial Narrow" w:cs="Tahoma"/>
          <w:sz w:val="20"/>
          <w:szCs w:val="20"/>
        </w:rPr>
        <w:t>что связано с учетом отходов (5 класса) при перекладке тепловых сетей, как образуемых у подрядных организаций ПАО «МОЭК».</w:t>
      </w:r>
    </w:p>
    <w:p w14:paraId="3466A759" w14:textId="59A8444A"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Для снижения негативного воздействия на окружающую среду Филиалами ПАО «МОЭК» в 2017 году реализованы мероприятия по охране окружающей среды», основными принципами которых являются:</w:t>
      </w:r>
    </w:p>
    <w:p w14:paraId="612ECC2F" w14:textId="007069F0"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проведение мониторинга параметров окружающей сред</w:t>
      </w:r>
      <w:r w:rsidR="00792C2D" w:rsidRPr="00153768">
        <w:rPr>
          <w:rFonts w:ascii="Arial Narrow" w:hAnsi="Arial Narrow"/>
          <w:sz w:val="20"/>
          <w:szCs w:val="20"/>
        </w:rPr>
        <w:t xml:space="preserve">ы в зоне воздействия РТС, КТС, </w:t>
      </w:r>
      <w:r w:rsidRPr="00153768">
        <w:rPr>
          <w:rFonts w:ascii="Arial Narrow" w:hAnsi="Arial Narrow"/>
          <w:sz w:val="20"/>
          <w:szCs w:val="20"/>
        </w:rPr>
        <w:t>МК, АИТ, НПС и ремонтных участков;</w:t>
      </w:r>
    </w:p>
    <w:p w14:paraId="5B5C1285" w14:textId="148089C6"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проведение непрерывного мониторинга на источниках выбросов в атмосферу;</w:t>
      </w:r>
    </w:p>
    <w:p w14:paraId="763F6449" w14:textId="49D5E954"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lastRenderedPageBreak/>
        <w:t>проведение наладочных работ на оборудовании для оптимизации режимов работы оборудования и снижения выбросов;</w:t>
      </w:r>
    </w:p>
    <w:p w14:paraId="78F73AE7" w14:textId="79911B27"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проведение ремонтов оборудования для обеспечения соблюдения компанией природоохранного законодательства;</w:t>
      </w:r>
    </w:p>
    <w:p w14:paraId="3F9BAFD2" w14:textId="4F029130"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проведение техобслуживания систем водоотведения.</w:t>
      </w:r>
    </w:p>
    <w:p w14:paraId="52B4E786" w14:textId="77777777" w:rsidR="00104A78" w:rsidRPr="00153768" w:rsidRDefault="00104A78" w:rsidP="00153768">
      <w:pPr>
        <w:widowControl w:val="0"/>
        <w:spacing w:before="200" w:after="120"/>
        <w:jc w:val="both"/>
        <w:rPr>
          <w:rFonts w:ascii="Arial Narrow" w:hAnsi="Arial Narrow" w:cs="Tahoma"/>
          <w:sz w:val="20"/>
          <w:szCs w:val="20"/>
        </w:rPr>
      </w:pPr>
      <w:r w:rsidRPr="00153768">
        <w:rPr>
          <w:rFonts w:ascii="Arial Narrow" w:hAnsi="Arial Narrow" w:cs="Tahoma"/>
          <w:sz w:val="20"/>
          <w:szCs w:val="20"/>
        </w:rPr>
        <w:t>В 2017 году затраты на выполнение природоохранных мероприятий проводились за счет собственных средств и составили 294 214 тыс. руб., из них:</w:t>
      </w:r>
    </w:p>
    <w:p w14:paraId="0122F087" w14:textId="3DCA10CD"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на охрану атмосферного воздуха и пр</w:t>
      </w:r>
      <w:r w:rsidR="00792C2D" w:rsidRPr="00153768">
        <w:rPr>
          <w:rFonts w:ascii="Arial Narrow" w:hAnsi="Arial Narrow"/>
          <w:sz w:val="20"/>
          <w:szCs w:val="20"/>
        </w:rPr>
        <w:t>едотвращение изменения климата –</w:t>
      </w:r>
      <w:r w:rsidRPr="00153768">
        <w:rPr>
          <w:rFonts w:ascii="Arial Narrow" w:hAnsi="Arial Narrow"/>
          <w:sz w:val="20"/>
          <w:szCs w:val="20"/>
        </w:rPr>
        <w:t xml:space="preserve"> 16</w:t>
      </w:r>
      <w:r w:rsidR="00792C2D" w:rsidRPr="00153768">
        <w:rPr>
          <w:rFonts w:ascii="Arial Narrow" w:hAnsi="Arial Narrow"/>
          <w:sz w:val="20"/>
          <w:szCs w:val="20"/>
        </w:rPr>
        <w:t> </w:t>
      </w:r>
      <w:r w:rsidRPr="00153768">
        <w:rPr>
          <w:rFonts w:ascii="Arial Narrow" w:hAnsi="Arial Narrow"/>
          <w:sz w:val="20"/>
          <w:szCs w:val="20"/>
        </w:rPr>
        <w:t>843</w:t>
      </w:r>
      <w:r w:rsidR="00792C2D" w:rsidRPr="00153768">
        <w:rPr>
          <w:rFonts w:ascii="Arial Narrow" w:hAnsi="Arial Narrow"/>
          <w:sz w:val="20"/>
          <w:szCs w:val="20"/>
        </w:rPr>
        <w:t xml:space="preserve"> </w:t>
      </w:r>
      <w:r w:rsidRPr="00153768">
        <w:rPr>
          <w:rFonts w:ascii="Arial Narrow" w:hAnsi="Arial Narrow"/>
          <w:sz w:val="20"/>
          <w:szCs w:val="20"/>
        </w:rPr>
        <w:t>тыс. руб.;</w:t>
      </w:r>
    </w:p>
    <w:p w14:paraId="34720D49" w14:textId="77777777"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на защиту окружающей среды от шумового и вибрационного воздействия – 1 007 тыс. руб.;</w:t>
      </w:r>
    </w:p>
    <w:p w14:paraId="167483BD" w14:textId="77777777"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на сбор и очистку сточных вод – 262 942 тыс. руб.;</w:t>
      </w:r>
    </w:p>
    <w:p w14:paraId="0EEE9CF4" w14:textId="77777777" w:rsidR="00104A78" w:rsidRPr="00153768" w:rsidRDefault="00104A78" w:rsidP="00FB1B3D">
      <w:pPr>
        <w:pStyle w:val="afffffff3"/>
        <w:numPr>
          <w:ilvl w:val="0"/>
          <w:numId w:val="38"/>
        </w:numPr>
        <w:spacing w:before="60"/>
        <w:contextualSpacing w:val="0"/>
        <w:jc w:val="both"/>
        <w:rPr>
          <w:rFonts w:ascii="Arial Narrow" w:hAnsi="Arial Narrow"/>
          <w:sz w:val="20"/>
          <w:szCs w:val="20"/>
        </w:rPr>
      </w:pPr>
      <w:r w:rsidRPr="00153768">
        <w:rPr>
          <w:rFonts w:ascii="Arial Narrow" w:hAnsi="Arial Narrow"/>
          <w:sz w:val="20"/>
          <w:szCs w:val="20"/>
        </w:rPr>
        <w:t>на обращение с отходами (передача отходов на переработку) – 13 422 тыс. руб.</w:t>
      </w:r>
    </w:p>
    <w:p w14:paraId="119DBBA1" w14:textId="73AA6461" w:rsidR="00792C2D" w:rsidRDefault="00792C2D">
      <w:pPr>
        <w:rPr>
          <w:lang w:eastAsia="x-none"/>
        </w:rPr>
      </w:pPr>
      <w:r>
        <w:rPr>
          <w:lang w:eastAsia="x-none"/>
        </w:rPr>
        <w:br w:type="page"/>
      </w:r>
    </w:p>
    <w:p w14:paraId="16B4C6DE" w14:textId="77777777" w:rsidR="00A200F1" w:rsidRPr="00A77675" w:rsidRDefault="00A200F1" w:rsidP="00A200F1">
      <w:pPr>
        <w:spacing w:before="240"/>
        <w:ind w:left="567"/>
        <w:jc w:val="right"/>
        <w:rPr>
          <w:rFonts w:ascii="Arial Narrow" w:hAnsi="Arial Narrow" w:cs="Tahoma"/>
          <w:bCs/>
          <w:color w:val="00589A"/>
          <w:sz w:val="22"/>
          <w:szCs w:val="20"/>
        </w:rPr>
      </w:pPr>
      <w:bookmarkStart w:id="130" w:name="_Toc510727869"/>
    </w:p>
    <w:p w14:paraId="303DE2AE" w14:textId="4CE5966F" w:rsidR="00A200F1" w:rsidRPr="008222FB" w:rsidRDefault="00A200F1" w:rsidP="00A200F1">
      <w:pPr>
        <w:ind w:left="567"/>
        <w:jc w:val="right"/>
        <w:rPr>
          <w:rFonts w:ascii="Arial Narrow" w:hAnsi="Arial Narrow" w:cs="Tahoma"/>
          <w:bCs/>
          <w:color w:val="0079C2"/>
          <w:sz w:val="28"/>
          <w:szCs w:val="20"/>
        </w:rPr>
      </w:pPr>
      <w:r w:rsidRPr="008222FB">
        <w:rPr>
          <w:rFonts w:ascii="Arial Narrow" w:hAnsi="Arial Narrow" w:cs="Tahoma"/>
          <w:bCs/>
          <w:color w:val="0079C2"/>
          <w:sz w:val="28"/>
          <w:szCs w:val="20"/>
        </w:rPr>
        <w:t xml:space="preserve">Раздел </w:t>
      </w:r>
      <w:r w:rsidR="00216DA7">
        <w:rPr>
          <w:rFonts w:ascii="Arial Narrow" w:hAnsi="Arial Narrow" w:cs="Tahoma"/>
          <w:bCs/>
          <w:color w:val="0079C2"/>
          <w:sz w:val="28"/>
          <w:szCs w:val="20"/>
        </w:rPr>
        <w:t>9</w:t>
      </w:r>
    </w:p>
    <w:p w14:paraId="6A8CD507" w14:textId="210F3594" w:rsidR="00A200F1" w:rsidRPr="008222FB" w:rsidRDefault="00A200F1" w:rsidP="00A200F1">
      <w:pPr>
        <w:jc w:val="right"/>
        <w:rPr>
          <w:rFonts w:ascii="Arial Narrow" w:hAnsi="Arial Narrow" w:cs="Tahoma"/>
          <w:b/>
          <w:bCs/>
          <w:color w:val="0079C2"/>
          <w:sz w:val="36"/>
          <w:szCs w:val="20"/>
        </w:rPr>
      </w:pPr>
      <w:r w:rsidRPr="008222FB">
        <w:rPr>
          <w:rFonts w:ascii="Arial Narrow" w:hAnsi="Arial Narrow" w:cs="Tahoma"/>
          <w:b/>
          <w:bCs/>
          <w:color w:val="0079C2"/>
          <w:sz w:val="36"/>
          <w:szCs w:val="20"/>
        </w:rPr>
        <w:t>ЦИФРОВОЙ МОЭК</w:t>
      </w:r>
    </w:p>
    <w:p w14:paraId="16FFC905" w14:textId="12FC6587" w:rsidR="00A200F1" w:rsidRPr="00A200F1" w:rsidRDefault="00A200F1" w:rsidP="00A77675">
      <w:pPr>
        <w:widowControl w:val="0"/>
        <w:spacing w:before="240" w:after="120"/>
        <w:jc w:val="both"/>
        <w:rPr>
          <w:rFonts w:ascii="Arial Narrow" w:hAnsi="Arial Narrow" w:cs="Tahoma"/>
          <w:sz w:val="20"/>
          <w:szCs w:val="20"/>
        </w:rPr>
      </w:pPr>
      <w:r w:rsidRPr="00A200F1">
        <w:rPr>
          <w:rFonts w:ascii="Arial Narrow" w:hAnsi="Arial Narrow" w:cs="Tahoma"/>
          <w:sz w:val="20"/>
          <w:szCs w:val="20"/>
        </w:rPr>
        <w:t>ПАО «МОЭК» продолжает внедрение современных информационных технологий, предназначенных для повышения эффективности деятельности Компании. В 2017 году большое внимание уделялось проектам информатизации, направленным на улучшение механизмов взаимодействия с клиентами ПАО «МОЭК» – потребителями тепловой энергии: создание новых каналов обмена информацией, сервисов предоставления услуг. Одновременно продолжалось постоянное развитие действующих информационных систем, предназначенных для учёта финансово-хозяйственной деятельности и автоматизации производственных процессов Компании, а также проводилась модернизация ИТ-инфраструктуры.</w:t>
      </w:r>
    </w:p>
    <w:p w14:paraId="6DCF8EEB" w14:textId="4A6D7B92" w:rsidR="00A200F1" w:rsidRPr="008222FB" w:rsidRDefault="00A77675" w:rsidP="00A77675">
      <w:pPr>
        <w:spacing w:before="360" w:after="120"/>
        <w:jc w:val="both"/>
        <w:rPr>
          <w:rFonts w:ascii="Arial Narrow" w:hAnsi="Arial Narrow" w:cs="Tahoma"/>
          <w:b/>
          <w:bCs/>
          <w:color w:val="0079C2"/>
          <w:sz w:val="22"/>
          <w:szCs w:val="20"/>
        </w:rPr>
      </w:pPr>
      <w:r w:rsidRPr="008222FB">
        <w:rPr>
          <w:rFonts w:ascii="Arial Narrow" w:hAnsi="Arial Narrow" w:cs="Tahoma"/>
          <w:noProof/>
          <w:color w:val="0079C2"/>
          <w:sz w:val="20"/>
          <w:szCs w:val="20"/>
        </w:rPr>
        <w:drawing>
          <wp:anchor distT="0" distB="0" distL="114300" distR="114300" simplePos="0" relativeHeight="251696128" behindDoc="0" locked="0" layoutInCell="1" allowOverlap="1" wp14:anchorId="2813C545" wp14:editId="4D606E47">
            <wp:simplePos x="0" y="0"/>
            <wp:positionH relativeFrom="column">
              <wp:posOffset>4582795</wp:posOffset>
            </wp:positionH>
            <wp:positionV relativeFrom="paragraph">
              <wp:posOffset>308610</wp:posOffset>
            </wp:positionV>
            <wp:extent cx="1642745" cy="1363345"/>
            <wp:effectExtent l="0" t="0" r="0" b="8255"/>
            <wp:wrapSquare wrapText="bothSides"/>
            <wp:docPr id="10" name="Рисунок 10" descr="Картинки по запросу электронный документооборот моэк">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электронный документооборот моэк">
                      <a:hlinkClick r:id="rId39" tgtFrame="&quot;_blank&quo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3004" r="14553"/>
                    <a:stretch/>
                  </pic:blipFill>
                  <pic:spPr bwMode="auto">
                    <a:xfrm>
                      <a:off x="0" y="0"/>
                      <a:ext cx="1642745" cy="136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DA7">
        <w:rPr>
          <w:rFonts w:ascii="Arial Narrow" w:hAnsi="Arial Narrow" w:cs="Tahoma"/>
          <w:b/>
          <w:bCs/>
          <w:color w:val="0079C2"/>
          <w:sz w:val="22"/>
          <w:szCs w:val="20"/>
        </w:rPr>
        <w:t>9</w:t>
      </w:r>
      <w:r w:rsidR="00A200F1" w:rsidRPr="008222FB">
        <w:rPr>
          <w:rFonts w:ascii="Arial Narrow" w:hAnsi="Arial Narrow" w:cs="Tahoma"/>
          <w:b/>
          <w:bCs/>
          <w:color w:val="0079C2"/>
          <w:sz w:val="22"/>
          <w:szCs w:val="20"/>
        </w:rPr>
        <w:t>.1. ИТ-</w:t>
      </w:r>
      <w:r w:rsidRPr="008222FB">
        <w:rPr>
          <w:rFonts w:ascii="Arial Narrow" w:hAnsi="Arial Narrow" w:cs="Tahoma"/>
          <w:b/>
          <w:bCs/>
          <w:color w:val="0079C2"/>
          <w:sz w:val="22"/>
          <w:szCs w:val="20"/>
        </w:rPr>
        <w:t>сервисы для клиентов ПАО «МОЭК»</w:t>
      </w:r>
    </w:p>
    <w:p w14:paraId="4EAABFDC" w14:textId="7472E8C4" w:rsidR="00A200F1" w:rsidRPr="00A200F1" w:rsidRDefault="00A200F1" w:rsidP="00A200F1">
      <w:pPr>
        <w:widowControl w:val="0"/>
        <w:spacing w:before="200" w:after="120"/>
        <w:jc w:val="both"/>
        <w:rPr>
          <w:rFonts w:ascii="Arial Narrow" w:hAnsi="Arial Narrow" w:cs="Tahoma"/>
          <w:sz w:val="20"/>
          <w:szCs w:val="20"/>
        </w:rPr>
      </w:pPr>
      <w:r w:rsidRPr="00A200F1">
        <w:rPr>
          <w:rFonts w:ascii="Arial Narrow" w:hAnsi="Arial Narrow" w:cs="Tahoma"/>
          <w:sz w:val="20"/>
          <w:szCs w:val="20"/>
        </w:rPr>
        <w:t>Важным направлением информатизации ПАО «МОЭК» является повышение клиентоориентированности деятельности. В соответствии с основными трендами Компании и Постановлением Правительства РФ от 09.08.2017 №955 «Об установлении особенностей оказания услуг по подключению (технологическому присоединению) объектов капитального строительства к сетям инженерного-технического обеспечения в электронной форме на территории Московской области и гг. Москвы и Санкт-Петербурга в 2017-2018 годах» в ПАО «МОЭК» выполнены два ключевых проекта по переводу в электронный вид оказания услуг по подключению, а также оформление и ведение договоров ресурсоснабжения.</w:t>
      </w:r>
    </w:p>
    <w:p w14:paraId="078F49BF" w14:textId="76A4490A" w:rsidR="00A200F1" w:rsidRPr="008222FB" w:rsidRDefault="00A200F1" w:rsidP="00A200F1">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Внедрение системы электронного документооборота с клиентами</w:t>
      </w:r>
    </w:p>
    <w:p w14:paraId="1F0CCA4E" w14:textId="5211A0CA" w:rsidR="00A200F1" w:rsidRPr="00A77675" w:rsidRDefault="00A77675" w:rsidP="00A04D04">
      <w:pPr>
        <w:widowControl w:val="0"/>
        <w:spacing w:before="160" w:after="120"/>
        <w:jc w:val="both"/>
        <w:rPr>
          <w:rFonts w:ascii="Arial Narrow" w:hAnsi="Arial Narrow" w:cs="Tahoma"/>
          <w:spacing w:val="-2"/>
          <w:sz w:val="20"/>
          <w:szCs w:val="20"/>
        </w:rPr>
      </w:pPr>
      <w:r w:rsidRPr="00A200F1">
        <w:rPr>
          <w:rFonts w:ascii="Arial Narrow" w:hAnsi="Arial Narrow" w:cs="Tahoma"/>
          <w:noProof/>
          <w:sz w:val="20"/>
          <w:szCs w:val="20"/>
        </w:rPr>
        <w:drawing>
          <wp:anchor distT="0" distB="0" distL="114300" distR="114300" simplePos="0" relativeHeight="251695104" behindDoc="0" locked="0" layoutInCell="1" allowOverlap="1" wp14:anchorId="6DA47F1B" wp14:editId="36F0B59C">
            <wp:simplePos x="0" y="0"/>
            <wp:positionH relativeFrom="column">
              <wp:posOffset>4567555</wp:posOffset>
            </wp:positionH>
            <wp:positionV relativeFrom="paragraph">
              <wp:posOffset>556260</wp:posOffset>
            </wp:positionV>
            <wp:extent cx="1656080" cy="1656080"/>
            <wp:effectExtent l="0" t="0" r="127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0F1" w:rsidRPr="00A200F1">
        <w:rPr>
          <w:rFonts w:ascii="Arial Narrow" w:hAnsi="Arial Narrow" w:cs="Tahoma"/>
          <w:sz w:val="20"/>
          <w:szCs w:val="20"/>
        </w:rPr>
        <w:t xml:space="preserve">В 2017 году Центром информационных технологий ПАО «МОЭК» завершена разработка системы юридически значимого электронного документооборота (ЭДО) с клиентами. Созданы каналы обмена документами, необходимыми для заключения </w:t>
      </w:r>
      <w:r w:rsidR="00A200F1" w:rsidRPr="00A77675">
        <w:rPr>
          <w:rFonts w:ascii="Arial Narrow" w:hAnsi="Arial Narrow" w:cs="Tahoma"/>
          <w:spacing w:val="-2"/>
          <w:sz w:val="20"/>
          <w:szCs w:val="20"/>
        </w:rPr>
        <w:t>и исполнения договоров энергоснабжения, в результате взаимодействие с клиентами переведено на качественно иной уровень.</w:t>
      </w:r>
    </w:p>
    <w:p w14:paraId="48B9C25D" w14:textId="50AE169A" w:rsidR="00A200F1" w:rsidRPr="00A200F1" w:rsidRDefault="00A200F1" w:rsidP="00A04D04">
      <w:pPr>
        <w:widowControl w:val="0"/>
        <w:spacing w:before="160" w:after="120"/>
        <w:jc w:val="both"/>
        <w:rPr>
          <w:rFonts w:ascii="Arial Narrow" w:hAnsi="Arial Narrow" w:cs="Tahoma"/>
          <w:sz w:val="20"/>
          <w:szCs w:val="20"/>
        </w:rPr>
      </w:pPr>
      <w:r w:rsidRPr="00A200F1">
        <w:rPr>
          <w:rFonts w:ascii="Arial Narrow" w:hAnsi="Arial Narrow" w:cs="Tahoma"/>
          <w:sz w:val="20"/>
          <w:szCs w:val="20"/>
        </w:rPr>
        <w:t>Переход процесса заключения договоров об энергоснабжении с клиентами ПАО</w:t>
      </w:r>
      <w:r>
        <w:rPr>
          <w:rFonts w:ascii="Arial Narrow" w:hAnsi="Arial Narrow" w:cs="Tahoma"/>
          <w:sz w:val="20"/>
          <w:szCs w:val="20"/>
        </w:rPr>
        <w:t> </w:t>
      </w:r>
      <w:r w:rsidRPr="00A200F1">
        <w:rPr>
          <w:rFonts w:ascii="Arial Narrow" w:hAnsi="Arial Narrow" w:cs="Tahoma"/>
          <w:sz w:val="20"/>
          <w:szCs w:val="20"/>
        </w:rPr>
        <w:t>«МОЭК» на ЭДО, а также внедрение функций обмена сообщениями с контрагентами в рамках договорных отношений позволил избавить потребителей тепловой энергии от необходимости поездок в отделения сбыта ПАО «МОЭК», а также снизил трудозатраты сбытовых и производственных подразделений ПАО «МОЭК» на подготовку и обработку договоров энергоснабжения, повысил управляемость и контроль процессов сбыта тепловой энергии. Интеграция посредством ЭДО с Единой автоматизированной информационной системой торгов города Москвы (ЕАИСТ) позволила обеспечить выполнение требований законодательства в части автоматизированного заключения договоров с бюджетными организациями – потребителями ПАО «МОЭК» посредством электронной площадки ЕАИСТ.</w:t>
      </w:r>
    </w:p>
    <w:p w14:paraId="6C446637" w14:textId="4C7A133F" w:rsidR="00A200F1" w:rsidRPr="00A200F1" w:rsidRDefault="00A200F1" w:rsidP="00A04D04">
      <w:pPr>
        <w:widowControl w:val="0"/>
        <w:spacing w:before="160" w:after="120"/>
        <w:jc w:val="both"/>
        <w:rPr>
          <w:rFonts w:ascii="Arial Narrow" w:hAnsi="Arial Narrow" w:cs="Tahoma"/>
          <w:sz w:val="20"/>
          <w:szCs w:val="20"/>
        </w:rPr>
      </w:pPr>
      <w:r w:rsidRPr="00A200F1">
        <w:rPr>
          <w:rFonts w:ascii="Arial Narrow" w:hAnsi="Arial Narrow" w:cs="Tahoma"/>
          <w:sz w:val="20"/>
          <w:szCs w:val="20"/>
        </w:rPr>
        <w:t xml:space="preserve">Отправка посредством ЭДО акта сверки взаимных расчетов с автоматической верификацией полученных от потребителя данных дала возможность повысить оперативность урегулирования споров с клиентом касательно дебиторской задолженности и снизить </w:t>
      </w:r>
      <w:r w:rsidR="00A77675">
        <w:rPr>
          <w:rFonts w:ascii="Arial Narrow" w:hAnsi="Arial Narrow" w:cs="Tahoma"/>
          <w:sz w:val="20"/>
          <w:szCs w:val="20"/>
        </w:rPr>
        <w:t xml:space="preserve">ее </w:t>
      </w:r>
      <w:r w:rsidRPr="00A200F1">
        <w:rPr>
          <w:rFonts w:ascii="Arial Narrow" w:hAnsi="Arial Narrow" w:cs="Tahoma"/>
          <w:sz w:val="20"/>
          <w:szCs w:val="20"/>
        </w:rPr>
        <w:t>уровень в целом по Обществу. Отправка актов о фактически поставленных ресурсах посредством ЭДО позволяет выполнить требования Постановления Правительства Москвы от 31.10.2012 №602 «Об утверждении порядков предоставления субсидий из бюджета города Москвы ресурсоснабжающим организациям в целях возмещения недополученных доходов в связи с применением государственных регулируемых цен (тарифов) при поставке товаров (оказании услуг) населению», в соответствии с которым необходимым условием предоставления субсидий является наличие актов о фактически поставленных ресурсах, подписанных организацией, выполняющей функции управления многоквартирным домом, и получателем субсидий в рамках заключенных между ними договоров поставки. Таким образом, реализация отправки актов о фактически поставленных ресурсах посредством ЭДО позволяет сократить сроки подготовки необходимых документов для получения или возврата субсидии, и тем самым уменьшить сроки получения и повысить объемы полученных субсидий за период.</w:t>
      </w:r>
    </w:p>
    <w:p w14:paraId="17122F57" w14:textId="2DAA18FE" w:rsidR="00A200F1" w:rsidRPr="00A200F1" w:rsidRDefault="00A04D04" w:rsidP="00A04D04">
      <w:pPr>
        <w:widowControl w:val="0"/>
        <w:spacing w:before="160"/>
        <w:jc w:val="both"/>
        <w:rPr>
          <w:rFonts w:ascii="Arial Narrow" w:hAnsi="Arial Narrow" w:cs="Tahoma"/>
          <w:sz w:val="20"/>
          <w:szCs w:val="20"/>
        </w:rPr>
      </w:pPr>
      <w:r>
        <w:rPr>
          <w:noProof/>
        </w:rPr>
        <w:drawing>
          <wp:anchor distT="0" distB="0" distL="114300" distR="114300" simplePos="0" relativeHeight="251707392" behindDoc="1" locked="0" layoutInCell="1" allowOverlap="1" wp14:anchorId="500E3831" wp14:editId="2705C1F0">
            <wp:simplePos x="0" y="0"/>
            <wp:positionH relativeFrom="column">
              <wp:posOffset>66107</wp:posOffset>
            </wp:positionH>
            <wp:positionV relativeFrom="paragraph">
              <wp:posOffset>20788</wp:posOffset>
            </wp:positionV>
            <wp:extent cx="6019800" cy="1628140"/>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A200F1" w:rsidRPr="00A200F1">
        <w:rPr>
          <w:rFonts w:ascii="Arial Narrow" w:hAnsi="Arial Narrow" w:cs="Tahoma"/>
          <w:sz w:val="20"/>
          <w:szCs w:val="20"/>
        </w:rPr>
        <w:t>По состоянию на конец 2017 года 97,8% организаций Правительства Москвы переведены на ЭДО с ПАО «МОЭК»:</w:t>
      </w:r>
    </w:p>
    <w:p w14:paraId="2FAECAB0" w14:textId="3D27746C" w:rsidR="00A04D04" w:rsidRDefault="00A04D04">
      <w:pPr>
        <w:rPr>
          <w:bCs/>
        </w:rPr>
      </w:pPr>
      <w:r>
        <w:rPr>
          <w:bCs/>
        </w:rPr>
        <w:br w:type="page"/>
      </w:r>
    </w:p>
    <w:p w14:paraId="5FA2909C" w14:textId="35692209" w:rsidR="00A200F1" w:rsidRPr="00A200F1" w:rsidRDefault="00A200F1" w:rsidP="00A200F1">
      <w:pPr>
        <w:widowControl w:val="0"/>
        <w:spacing w:before="200" w:after="120"/>
        <w:jc w:val="both"/>
        <w:rPr>
          <w:rFonts w:ascii="Arial Narrow" w:hAnsi="Arial Narrow" w:cs="Tahoma"/>
          <w:sz w:val="20"/>
          <w:szCs w:val="20"/>
        </w:rPr>
      </w:pPr>
      <w:r w:rsidRPr="00A200F1">
        <w:rPr>
          <w:rFonts w:ascii="Arial Narrow" w:hAnsi="Arial Narrow" w:cs="Tahoma"/>
          <w:sz w:val="20"/>
          <w:szCs w:val="20"/>
        </w:rPr>
        <w:lastRenderedPageBreak/>
        <w:t>Взаимодействие с потребителями – прочими юридическими лицами осуществляется</w:t>
      </w:r>
      <w:r>
        <w:rPr>
          <w:rFonts w:ascii="Arial Narrow" w:hAnsi="Arial Narrow" w:cs="Tahoma"/>
          <w:sz w:val="20"/>
          <w:szCs w:val="20"/>
        </w:rPr>
        <w:t xml:space="preserve"> через электронную площадку ООО </w:t>
      </w:r>
      <w:r w:rsidRPr="00A200F1">
        <w:rPr>
          <w:rFonts w:ascii="Arial Narrow" w:hAnsi="Arial Narrow" w:cs="Tahoma"/>
          <w:sz w:val="20"/>
          <w:szCs w:val="20"/>
        </w:rPr>
        <w:t>«Тензор». В настоящее время более 60% организаций перешли на взаимодействие с ПАО «МОЭК» в электронном виде:</w:t>
      </w:r>
    </w:p>
    <w:p w14:paraId="7A92A63B" w14:textId="3049BC0E" w:rsidR="00A200F1" w:rsidRPr="00551314" w:rsidRDefault="00A200F1" w:rsidP="00A200F1">
      <w:r>
        <w:rPr>
          <w:noProof/>
        </w:rPr>
        <w:drawing>
          <wp:inline distT="0" distB="0" distL="0" distR="0" wp14:anchorId="4B26B179" wp14:editId="77724E02">
            <wp:extent cx="6019800" cy="198691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7002569" w14:textId="56AD6EB7" w:rsidR="00A200F1" w:rsidRPr="008222FB" w:rsidRDefault="00A200F1" w:rsidP="00092678">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Создание Единого личного кабинета Клиента</w:t>
      </w:r>
    </w:p>
    <w:p w14:paraId="0BA81047" w14:textId="66134EBF" w:rsidR="00A200F1" w:rsidRPr="00092678" w:rsidRDefault="00A200F1" w:rsidP="00092678">
      <w:pPr>
        <w:widowControl w:val="0"/>
        <w:spacing w:before="200" w:after="120"/>
        <w:jc w:val="both"/>
        <w:rPr>
          <w:rFonts w:ascii="Arial Narrow" w:hAnsi="Arial Narrow" w:cs="Tahoma"/>
          <w:sz w:val="20"/>
          <w:szCs w:val="20"/>
        </w:rPr>
      </w:pPr>
      <w:r w:rsidRPr="00092678">
        <w:rPr>
          <w:rFonts w:ascii="Arial Narrow" w:hAnsi="Arial Narrow" w:cs="Tahoma"/>
          <w:sz w:val="20"/>
          <w:szCs w:val="20"/>
        </w:rPr>
        <w:t>В рамках реализации проекта «Подключение к системам теплоснабжения, подключение (технологическое присоединение) к централизованным системам водоснабжения и отведения в электронном виде» в городе Москве, в 2017 году в ПАО «МОЭК» инициирован проект по созданию и внедрению Единого личного кабинета клиента – МОЭК онлайн (</w:t>
      </w:r>
      <w:r w:rsidRPr="00092678">
        <w:rPr>
          <w:rFonts w:ascii="Arial Narrow" w:hAnsi="Arial Narrow" w:cs="Tahoma"/>
          <w:color w:val="0000CC"/>
          <w:sz w:val="20"/>
          <w:szCs w:val="20"/>
          <w:u w:val="single"/>
        </w:rPr>
        <w:t>www.elk.moek.ru</w:t>
      </w:r>
      <w:r w:rsidRPr="00092678">
        <w:rPr>
          <w:rFonts w:ascii="Arial Narrow" w:hAnsi="Arial Narrow" w:cs="Tahoma"/>
          <w:sz w:val="20"/>
          <w:szCs w:val="20"/>
        </w:rPr>
        <w:t xml:space="preserve">). </w:t>
      </w:r>
    </w:p>
    <w:p w14:paraId="4985332F" w14:textId="736EEF56" w:rsidR="00A200F1" w:rsidRPr="00092678" w:rsidRDefault="00092678" w:rsidP="00092678">
      <w:pPr>
        <w:widowControl w:val="0"/>
        <w:spacing w:before="200" w:after="120"/>
        <w:jc w:val="both"/>
        <w:rPr>
          <w:rFonts w:ascii="Arial Narrow" w:hAnsi="Arial Narrow" w:cs="Tahoma"/>
          <w:sz w:val="20"/>
          <w:szCs w:val="20"/>
        </w:rPr>
      </w:pPr>
      <w:r>
        <w:rPr>
          <w:noProof/>
        </w:rPr>
        <w:drawing>
          <wp:anchor distT="0" distB="0" distL="114300" distR="114300" simplePos="0" relativeHeight="251697152" behindDoc="0" locked="0" layoutInCell="1" allowOverlap="1" wp14:anchorId="60485588" wp14:editId="57D9C1B6">
            <wp:simplePos x="0" y="0"/>
            <wp:positionH relativeFrom="column">
              <wp:posOffset>699770</wp:posOffset>
            </wp:positionH>
            <wp:positionV relativeFrom="paragraph">
              <wp:posOffset>993274</wp:posOffset>
            </wp:positionV>
            <wp:extent cx="4784558" cy="3272073"/>
            <wp:effectExtent l="0" t="0" r="0" b="5080"/>
            <wp:wrapNone/>
            <wp:docPr id="18" name="Рисунок 18" descr="cid:image001.jpg@01D3CA88.95A1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jpg@01D3CA88.95A18570"/>
                    <pic:cNvPicPr>
                      <a:picLocks noChangeAspect="1" noChangeArrowheads="1"/>
                    </pic:cNvPicPr>
                  </pic:nvPicPr>
                  <pic:blipFill rotWithShape="1">
                    <a:blip r:embed="rId44" r:link="rId45">
                      <a:extLst>
                        <a:ext uri="{28A0092B-C50C-407E-A947-70E740481C1C}">
                          <a14:useLocalDpi xmlns:a14="http://schemas.microsoft.com/office/drawing/2010/main" val="0"/>
                        </a:ext>
                      </a:extLst>
                    </a:blip>
                    <a:srcRect b="18593"/>
                    <a:stretch/>
                  </pic:blipFill>
                  <pic:spPr bwMode="auto">
                    <a:xfrm>
                      <a:off x="0" y="0"/>
                      <a:ext cx="4795664" cy="327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0F1" w:rsidRPr="00092678">
        <w:rPr>
          <w:rFonts w:ascii="Arial Narrow" w:hAnsi="Arial Narrow" w:cs="Tahoma"/>
          <w:sz w:val="20"/>
          <w:szCs w:val="20"/>
        </w:rPr>
        <w:t>Посредством Единого личного кабинета Клиента ПАО «МОЭК» исполнитель и заявитель – юридическое лицо или индивидуальный предприниматель – будет иметь возможность подписать документы в электронной форме с использованием усиленной квалифицированной электронной подписи в целях выполнения процедуры подключения к системе теплоснабжения и заключения договора о подключении. Заявитель – физическое лицо в целях выполнения процедуры подключения к системе теплоснабжения и заключения договора о подключении будет подписывать заявление и договор в электронной форме простой электронной подписью.</w:t>
      </w:r>
    </w:p>
    <w:p w14:paraId="009517AB" w14:textId="77777777" w:rsidR="00A200F1" w:rsidRPr="00092678" w:rsidRDefault="00A200F1" w:rsidP="00A04D04">
      <w:pPr>
        <w:widowControl w:val="0"/>
        <w:spacing w:before="5280" w:after="120"/>
        <w:jc w:val="both"/>
        <w:rPr>
          <w:rFonts w:ascii="Arial Narrow" w:hAnsi="Arial Narrow" w:cs="Tahoma"/>
          <w:sz w:val="20"/>
          <w:szCs w:val="20"/>
        </w:rPr>
      </w:pPr>
      <w:r w:rsidRPr="00092678">
        <w:rPr>
          <w:rFonts w:ascii="Arial Narrow" w:hAnsi="Arial Narrow" w:cs="Tahoma"/>
          <w:sz w:val="20"/>
          <w:szCs w:val="20"/>
        </w:rPr>
        <w:t xml:space="preserve">Подача заявок на подключение и сбыт, а именно: выдача технических условий подключения, заключение договора на подключение, оформление акта готовности, оформление акта о подключении, заключение и расторжение договора ресурсоснабжения, запрос на выдачу технических условий, ввод учета устройства в эксплуатацию; и документов в электронной форме будут осуществляться заявителем с использованием идентификатора и пароля, выданных посредством сайта </w:t>
      </w:r>
      <w:r w:rsidRPr="00092678">
        <w:rPr>
          <w:rFonts w:ascii="Arial Narrow" w:hAnsi="Arial Narrow" w:cs="Tahoma"/>
          <w:color w:val="0000CC"/>
          <w:sz w:val="20"/>
          <w:szCs w:val="20"/>
          <w:u w:val="single"/>
        </w:rPr>
        <w:t>www.elk.moek.ru</w:t>
      </w:r>
      <w:r w:rsidRPr="00092678">
        <w:rPr>
          <w:rFonts w:ascii="Arial Narrow" w:hAnsi="Arial Narrow" w:cs="Tahoma"/>
          <w:sz w:val="20"/>
          <w:szCs w:val="20"/>
        </w:rPr>
        <w:t xml:space="preserve"> Для получения идентификатора и пароля заявитель должен будет пройти процедуру регистрации на указанном сайте (</w:t>
      </w:r>
      <w:r w:rsidRPr="00092678">
        <w:rPr>
          <w:rFonts w:ascii="Arial Narrow" w:hAnsi="Arial Narrow" w:cs="Tahoma"/>
          <w:color w:val="0000CC"/>
          <w:sz w:val="20"/>
          <w:szCs w:val="20"/>
          <w:u w:val="single"/>
        </w:rPr>
        <w:t>www.elk.moek.ru</w:t>
      </w:r>
      <w:r w:rsidRPr="00092678">
        <w:rPr>
          <w:rFonts w:ascii="Arial Narrow" w:hAnsi="Arial Narrow" w:cs="Tahoma"/>
          <w:sz w:val="20"/>
          <w:szCs w:val="20"/>
        </w:rPr>
        <w:t>) с использованием страхового номера индивидуального лицевого счета заявителя – для физических лиц, основного государственного регистрационного номера индивидуального предпринимателя и идентификационного номера налогоплательщика – для индивидуальных предпринимателей, основного государственного номера и идентификационного номера налогоплательщика – для юридических лиц.</w:t>
      </w:r>
    </w:p>
    <w:p w14:paraId="72B9B82F" w14:textId="6903DA04" w:rsidR="00A200F1" w:rsidRPr="00092678" w:rsidRDefault="00A200F1" w:rsidP="00092678">
      <w:pPr>
        <w:widowControl w:val="0"/>
        <w:spacing w:before="200" w:after="120"/>
        <w:jc w:val="both"/>
        <w:rPr>
          <w:rFonts w:ascii="Arial Narrow" w:hAnsi="Arial Narrow" w:cs="Tahoma"/>
          <w:sz w:val="20"/>
          <w:szCs w:val="20"/>
        </w:rPr>
      </w:pPr>
      <w:r w:rsidRPr="00092678">
        <w:rPr>
          <w:rFonts w:ascii="Arial Narrow" w:hAnsi="Arial Narrow" w:cs="Tahoma"/>
          <w:sz w:val="20"/>
          <w:szCs w:val="20"/>
        </w:rPr>
        <w:t>ПАО «МОЭК» обеспечивает принятие в электронной форме документов заявителей</w:t>
      </w:r>
      <w:r w:rsidR="001233FD">
        <w:rPr>
          <w:rFonts w:ascii="Arial Narrow" w:hAnsi="Arial Narrow" w:cs="Tahoma"/>
          <w:sz w:val="20"/>
          <w:szCs w:val="20"/>
        </w:rPr>
        <w:t xml:space="preserve"> </w:t>
      </w:r>
      <w:r w:rsidRPr="00092678">
        <w:rPr>
          <w:rFonts w:ascii="Arial Narrow" w:hAnsi="Arial Narrow" w:cs="Tahoma"/>
          <w:sz w:val="20"/>
          <w:szCs w:val="20"/>
        </w:rPr>
        <w:t>в режиме реального времени</w:t>
      </w:r>
      <w:r w:rsidR="00092678" w:rsidRPr="00092678">
        <w:rPr>
          <w:rFonts w:ascii="Arial Narrow" w:hAnsi="Arial Narrow" w:cs="Tahoma"/>
          <w:sz w:val="20"/>
          <w:szCs w:val="20"/>
        </w:rPr>
        <w:t>.</w:t>
      </w:r>
    </w:p>
    <w:p w14:paraId="59DBE4B3" w14:textId="77777777" w:rsidR="00A200F1" w:rsidRPr="00092678" w:rsidRDefault="00A200F1" w:rsidP="00A04D04">
      <w:pPr>
        <w:widowControl w:val="0"/>
        <w:spacing w:before="200"/>
        <w:jc w:val="both"/>
        <w:rPr>
          <w:rFonts w:ascii="Arial Narrow" w:hAnsi="Arial Narrow" w:cs="Tahoma"/>
          <w:sz w:val="20"/>
          <w:szCs w:val="20"/>
        </w:rPr>
      </w:pPr>
      <w:r w:rsidRPr="00092678">
        <w:rPr>
          <w:rFonts w:ascii="Arial Narrow" w:hAnsi="Arial Narrow" w:cs="Tahoma"/>
          <w:sz w:val="20"/>
          <w:szCs w:val="20"/>
        </w:rPr>
        <w:lastRenderedPageBreak/>
        <w:t>Единый личный кабинет клиента позволит воспользоваться всеми преимуществами интерактивного взаимодействия между сторонами без посещения офисов ПАО «МОЭК», а именно:</w:t>
      </w:r>
    </w:p>
    <w:p w14:paraId="63E1958B" w14:textId="6CC6BFAC"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п</w:t>
      </w:r>
      <w:r w:rsidR="00A200F1" w:rsidRPr="00092678">
        <w:rPr>
          <w:rFonts w:ascii="Arial Narrow" w:hAnsi="Arial Narrow"/>
          <w:sz w:val="20"/>
          <w:szCs w:val="20"/>
        </w:rPr>
        <w:t>росматривать информацию о заключенных договорах ресурсоснабжения и услугах по ним;</w:t>
      </w:r>
    </w:p>
    <w:p w14:paraId="6032F2A0" w14:textId="70FC4616"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п</w:t>
      </w:r>
      <w:r w:rsidR="00A200F1" w:rsidRPr="00092678">
        <w:rPr>
          <w:rFonts w:ascii="Arial Narrow" w:hAnsi="Arial Narrow"/>
          <w:sz w:val="20"/>
          <w:szCs w:val="20"/>
        </w:rPr>
        <w:t>росматривать историю потребления и отключения услуг по договорам ресурсоснабжения, историю учета финансовых операций;</w:t>
      </w:r>
    </w:p>
    <w:p w14:paraId="1D92CB01" w14:textId="4421BA02"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п</w:t>
      </w:r>
      <w:r w:rsidR="00A200F1" w:rsidRPr="00092678">
        <w:rPr>
          <w:rFonts w:ascii="Arial Narrow" w:hAnsi="Arial Narrow"/>
          <w:sz w:val="20"/>
          <w:szCs w:val="20"/>
        </w:rPr>
        <w:t>росматривать информацию о приборах учета, установленных по договору (-ам) ресурсоснабжения, характеристиках и классификации приборов учета, историю фактов монтажа, демонтажа и замены приборов учета, историю отключений приборов учета, историю потребления по приборам учета.</w:t>
      </w:r>
    </w:p>
    <w:p w14:paraId="2382A7E7" w14:textId="29D26730"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у</w:t>
      </w:r>
      <w:r w:rsidR="00A200F1" w:rsidRPr="00092678">
        <w:rPr>
          <w:rFonts w:ascii="Arial Narrow" w:hAnsi="Arial Narrow"/>
          <w:sz w:val="20"/>
          <w:szCs w:val="20"/>
        </w:rPr>
        <w:t>далено получать и отправлять расчетно-платежные документы;</w:t>
      </w:r>
    </w:p>
    <w:p w14:paraId="667007C8" w14:textId="31A21DD8"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о</w:t>
      </w:r>
      <w:r w:rsidR="00A200F1" w:rsidRPr="00092678">
        <w:rPr>
          <w:rFonts w:ascii="Arial Narrow" w:hAnsi="Arial Narrow"/>
          <w:sz w:val="20"/>
          <w:szCs w:val="20"/>
        </w:rPr>
        <w:t>тслеживать статус отправленных расчетно-платежных документов;</w:t>
      </w:r>
    </w:p>
    <w:p w14:paraId="72E76CB4" w14:textId="488B1A23" w:rsidR="00A200F1" w:rsidRPr="00092678" w:rsidRDefault="00092678" w:rsidP="00FB1B3D">
      <w:pPr>
        <w:pStyle w:val="afffffff3"/>
        <w:numPr>
          <w:ilvl w:val="0"/>
          <w:numId w:val="38"/>
        </w:numPr>
        <w:spacing w:before="60"/>
        <w:contextualSpacing w:val="0"/>
        <w:jc w:val="both"/>
        <w:rPr>
          <w:rFonts w:ascii="Arial Narrow" w:hAnsi="Arial Narrow"/>
          <w:sz w:val="20"/>
          <w:szCs w:val="20"/>
        </w:rPr>
      </w:pPr>
      <w:r>
        <w:rPr>
          <w:rFonts w:ascii="Arial Narrow" w:hAnsi="Arial Narrow"/>
          <w:sz w:val="20"/>
          <w:szCs w:val="20"/>
        </w:rPr>
        <w:t>и</w:t>
      </w:r>
      <w:r w:rsidR="00A200F1" w:rsidRPr="00092678">
        <w:rPr>
          <w:rFonts w:ascii="Arial Narrow" w:hAnsi="Arial Narrow"/>
          <w:sz w:val="20"/>
          <w:szCs w:val="20"/>
        </w:rPr>
        <w:t>меть электронный архив, с удобным инструментом поиска.</w:t>
      </w:r>
    </w:p>
    <w:p w14:paraId="401EB941" w14:textId="77777777" w:rsidR="00A200F1" w:rsidRPr="008222FB" w:rsidRDefault="00A200F1" w:rsidP="00092678">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Интеграция с ГИС ЖКХ</w:t>
      </w:r>
    </w:p>
    <w:p w14:paraId="75B5BE23" w14:textId="1CFE5B72" w:rsidR="00A200F1" w:rsidRPr="00092678" w:rsidRDefault="00092678" w:rsidP="00A04D04">
      <w:pPr>
        <w:widowControl w:val="0"/>
        <w:spacing w:before="180" w:after="120"/>
        <w:jc w:val="both"/>
        <w:rPr>
          <w:rFonts w:ascii="Arial Narrow" w:hAnsi="Arial Narrow" w:cs="Tahoma"/>
          <w:sz w:val="20"/>
          <w:szCs w:val="20"/>
        </w:rPr>
      </w:pPr>
      <w:r>
        <w:rPr>
          <w:rFonts w:ascii="Arial Narrow" w:hAnsi="Arial Narrow" w:cs="Tahoma"/>
          <w:sz w:val="20"/>
          <w:szCs w:val="20"/>
        </w:rPr>
        <w:t>Продолжается</w:t>
      </w:r>
      <w:r w:rsidR="00A200F1" w:rsidRPr="00092678">
        <w:rPr>
          <w:rFonts w:ascii="Arial Narrow" w:hAnsi="Arial Narrow" w:cs="Tahoma"/>
          <w:sz w:val="20"/>
          <w:szCs w:val="20"/>
        </w:rPr>
        <w:t xml:space="preserve"> работа по интеграции информационных систем ПАО «МОЭК» с Государственной информационной системой жилищно-коммунального хозяйства (ГИС ЖКХ) в целях исполнения ПАО «МОЭК» обязательств ресурсоснабжающей организации в соответствии с федеральным законом №209-ФЗ «О государственной информационной системе жилищно-коммунального хозяйства» и приказом Министерства связи и массовых коммуникаций РФ и Министерства строительства и жилищно-коммунального хозяйства РФ № 74/114/пр от 29.02.2016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 Обеспечено размещение в ГИС ЖКХ точной, достоверной и оперативной информации в требуемом объеме.</w:t>
      </w:r>
    </w:p>
    <w:p w14:paraId="584C4883" w14:textId="2447C54C" w:rsidR="00A200F1" w:rsidRPr="008222FB" w:rsidRDefault="00216DA7" w:rsidP="00092678">
      <w:pPr>
        <w:spacing w:before="360" w:after="120"/>
        <w:jc w:val="both"/>
        <w:rPr>
          <w:rFonts w:ascii="Arial Narrow" w:hAnsi="Arial Narrow" w:cs="Tahoma"/>
          <w:b/>
          <w:bCs/>
          <w:color w:val="0079C2"/>
          <w:sz w:val="22"/>
          <w:szCs w:val="20"/>
        </w:rPr>
      </w:pPr>
      <w:r>
        <w:rPr>
          <w:rFonts w:ascii="Arial Narrow" w:hAnsi="Arial Narrow" w:cs="Tahoma"/>
          <w:b/>
          <w:bCs/>
          <w:color w:val="0079C2"/>
          <w:sz w:val="22"/>
          <w:szCs w:val="20"/>
        </w:rPr>
        <w:t>9</w:t>
      </w:r>
      <w:r w:rsidR="00A200F1" w:rsidRPr="008222FB">
        <w:rPr>
          <w:rFonts w:ascii="Arial Narrow" w:hAnsi="Arial Narrow" w:cs="Tahoma"/>
          <w:b/>
          <w:bCs/>
          <w:color w:val="0079C2"/>
          <w:sz w:val="22"/>
          <w:szCs w:val="20"/>
        </w:rPr>
        <w:t>.2. Развитие внутренних ИТ-сервисов</w:t>
      </w:r>
    </w:p>
    <w:p w14:paraId="0186B6EA" w14:textId="6F2AA8CE" w:rsidR="00A200F1" w:rsidRPr="00092678" w:rsidRDefault="00A200F1" w:rsidP="00A04D04">
      <w:pPr>
        <w:widowControl w:val="0"/>
        <w:spacing w:before="180" w:after="120"/>
        <w:jc w:val="both"/>
        <w:rPr>
          <w:rFonts w:ascii="Arial Narrow" w:hAnsi="Arial Narrow" w:cs="Tahoma"/>
          <w:sz w:val="20"/>
          <w:szCs w:val="20"/>
        </w:rPr>
      </w:pPr>
      <w:r w:rsidRPr="00092678">
        <w:rPr>
          <w:rFonts w:ascii="Arial Narrow" w:hAnsi="Arial Narrow" w:cs="Tahoma"/>
          <w:sz w:val="20"/>
          <w:szCs w:val="20"/>
        </w:rPr>
        <w:t>В течение 2017 года продолж</w:t>
      </w:r>
      <w:r w:rsidR="00A04D04">
        <w:rPr>
          <w:rFonts w:ascii="Arial Narrow" w:hAnsi="Arial Narrow" w:cs="Tahoma"/>
          <w:sz w:val="20"/>
          <w:szCs w:val="20"/>
        </w:rPr>
        <w:t>ено</w:t>
      </w:r>
      <w:r w:rsidRPr="00092678">
        <w:rPr>
          <w:rFonts w:ascii="Arial Narrow" w:hAnsi="Arial Narrow" w:cs="Tahoma"/>
          <w:sz w:val="20"/>
          <w:szCs w:val="20"/>
        </w:rPr>
        <w:t xml:space="preserve"> развитие автоматизированных </w:t>
      </w:r>
      <w:r w:rsidR="00A04D04">
        <w:rPr>
          <w:rFonts w:ascii="Arial Narrow" w:hAnsi="Arial Narrow" w:cs="Tahoma"/>
          <w:sz w:val="20"/>
          <w:szCs w:val="20"/>
        </w:rPr>
        <w:t>информационных систем Компании.</w:t>
      </w:r>
    </w:p>
    <w:p w14:paraId="2823E303" w14:textId="77777777" w:rsidR="00A200F1" w:rsidRPr="00092678" w:rsidRDefault="00A200F1" w:rsidP="00A04D04">
      <w:pPr>
        <w:widowControl w:val="0"/>
        <w:spacing w:before="180" w:after="120"/>
        <w:jc w:val="both"/>
        <w:rPr>
          <w:rFonts w:ascii="Arial Narrow" w:hAnsi="Arial Narrow" w:cs="Tahoma"/>
          <w:sz w:val="20"/>
          <w:szCs w:val="20"/>
        </w:rPr>
      </w:pPr>
      <w:r w:rsidRPr="00092678">
        <w:rPr>
          <w:rFonts w:ascii="Arial Narrow" w:hAnsi="Arial Narrow" w:cs="Tahoma"/>
          <w:sz w:val="20"/>
          <w:szCs w:val="20"/>
        </w:rPr>
        <w:t>Важным шагом стало создание электронной модели системы теплоснабжения г. Москвы. К существующим данным Автоматизированной системы ведения адресных справочников и справочников объектов теплоснабжения ПАО «МОЭК» добавлена информация по технологическим связям объектов теплоснабжения, в результате чего построен технологический граф теплоснабжения г. Москвы, где вершинами являются источники тепла и центральные тепловые пункты, а дугами – тепловые сети. Таким образом, появилась возможность отследить движение теплоносителя от точки генерации до точки сбыта и тем самым получить достоверную информацию об объёмах производства, передачи и распределения тепловой энергии, увидеть фактические тепловые потери и сравнить их с нормативными. На основании информации о технологическом графе и данных электронного журнала переключений запорной арматуры строится топология теплоснабжения г. Москвы в режиме реального времени с помощью чего проводится выполнение широкого спектра различных инженерных расчетов коммуникационных сетей – гидравлические и тепловые расчеты существующих режимов, расчеты наладочных режимов, анализ режимов при вводе/выводе и переключении тепловых нагрузок, расчёты нормативных и фактических тепловых потерь, расчёты надежности сетей теплоснабжения, моделирование аварийных ситуаций и многое другое. Это позволяет существенно повысить качество теплоснабжения потребителей тепловой энергии ПАО «МОЭК» и точность расчётов с ними.</w:t>
      </w:r>
    </w:p>
    <w:p w14:paraId="3CD4F597" w14:textId="77777777" w:rsidR="00A200F1" w:rsidRPr="008222FB" w:rsidRDefault="00A200F1" w:rsidP="00092678">
      <w:pPr>
        <w:widowControl w:val="0"/>
        <w:spacing w:before="320" w:after="120"/>
        <w:jc w:val="both"/>
        <w:rPr>
          <w:rFonts w:ascii="Arial Narrow" w:hAnsi="Arial Narrow" w:cs="Tahoma"/>
          <w:b/>
          <w:bCs/>
          <w:color w:val="0079C2"/>
          <w:sz w:val="20"/>
          <w:szCs w:val="20"/>
        </w:rPr>
      </w:pPr>
      <w:r w:rsidRPr="008222FB">
        <w:rPr>
          <w:rFonts w:ascii="Arial Narrow" w:hAnsi="Arial Narrow" w:cs="Tahoma"/>
          <w:b/>
          <w:bCs/>
          <w:color w:val="0079C2"/>
          <w:sz w:val="20"/>
          <w:szCs w:val="20"/>
        </w:rPr>
        <w:t>Создание Автоматизированной системы коммерческого учета отпуска тепла и теплоносителя ПАО «МОЭК»</w:t>
      </w:r>
    </w:p>
    <w:p w14:paraId="023F0D36" w14:textId="7D97F3F0" w:rsidR="00A200F1" w:rsidRPr="00092678" w:rsidRDefault="00A200F1" w:rsidP="00A04D04">
      <w:pPr>
        <w:widowControl w:val="0"/>
        <w:spacing w:before="180" w:after="120"/>
        <w:jc w:val="both"/>
        <w:rPr>
          <w:rFonts w:ascii="Arial Narrow" w:hAnsi="Arial Narrow" w:cs="Tahoma"/>
          <w:sz w:val="20"/>
          <w:szCs w:val="20"/>
        </w:rPr>
      </w:pPr>
      <w:r w:rsidRPr="00092678">
        <w:rPr>
          <w:rFonts w:ascii="Arial Narrow" w:hAnsi="Arial Narrow" w:cs="Tahoma"/>
          <w:sz w:val="20"/>
          <w:szCs w:val="20"/>
        </w:rPr>
        <w:t>В 2017 году Центром информационных технологий ПАО «МОЭК» завершены проектно-изыскательские работы по проектированию Автоматизированной системы сбора данных верхнего и нижнего уровней для нужд ПАО «МОЭК» (АССД)</w:t>
      </w:r>
      <w:r w:rsidR="00A04D04">
        <w:rPr>
          <w:rFonts w:ascii="Arial Narrow" w:hAnsi="Arial Narrow" w:cs="Tahoma"/>
          <w:sz w:val="20"/>
          <w:szCs w:val="20"/>
        </w:rPr>
        <w:t>, что</w:t>
      </w:r>
      <w:r w:rsidRPr="00092678">
        <w:rPr>
          <w:rFonts w:ascii="Arial Narrow" w:hAnsi="Arial Narrow" w:cs="Tahoma"/>
          <w:sz w:val="20"/>
          <w:szCs w:val="20"/>
        </w:rPr>
        <w:t xml:space="preserve"> позволит формировать данные коммерческого учета для последующего начисления и выставления счетов потребителям ПАО «МОЭК» на основе измерений аттестованной измерительной системы, а также выполнять мероприятия, направленные на оптимизацию управления параметрами теплоснабжения потребителей.</w:t>
      </w:r>
    </w:p>
    <w:p w14:paraId="47EA7F86" w14:textId="77777777" w:rsidR="00A200F1" w:rsidRPr="00092678" w:rsidRDefault="00A200F1" w:rsidP="00A04D04">
      <w:pPr>
        <w:widowControl w:val="0"/>
        <w:spacing w:before="180" w:after="120"/>
        <w:jc w:val="both"/>
        <w:rPr>
          <w:rFonts w:ascii="Arial Narrow" w:hAnsi="Arial Narrow" w:cs="Tahoma"/>
          <w:sz w:val="20"/>
          <w:szCs w:val="20"/>
        </w:rPr>
      </w:pPr>
      <w:r w:rsidRPr="00092678">
        <w:rPr>
          <w:rFonts w:ascii="Arial Narrow" w:hAnsi="Arial Narrow" w:cs="Tahoma"/>
          <w:sz w:val="20"/>
          <w:szCs w:val="20"/>
        </w:rPr>
        <w:t>Получение достоверных данных коммерческого учета о потреблении энергоресурсов по объектам учета и контроля за требуемый период времени в автоматическом режиме и проведение автоматического анализа полученных данных позволит сократить сроки обработки информации и заведения данных с приборов учета в расчетную базу (сокращение разногласий по начислениям, своевременная оплата счетов, повышение оборачиваемости, увеличение объемов поступления денежных средств, а также снижение влияния человеческого фактора на процесс ввода и обработки информации). Получение данных диспетчерского и технологического учета в автоматическом режиме и проведение автоматического анализа полученных данных позволит контролировать количество и качество поставляемых энергоресурсов, оперативно реагировать в случае некачественного предоставления услуг потребителям, предоставит информацию для последующего анализа с целью организации эффективного процесса теплоснабжения.</w:t>
      </w:r>
    </w:p>
    <w:p w14:paraId="7645F5C8" w14:textId="65A674D8" w:rsidR="00037F13" w:rsidRDefault="00A200F1" w:rsidP="00A04D04">
      <w:pPr>
        <w:widowControl w:val="0"/>
        <w:spacing w:before="180" w:after="120"/>
        <w:jc w:val="both"/>
        <w:rPr>
          <w:sz w:val="20"/>
          <w:szCs w:val="20"/>
        </w:rPr>
      </w:pPr>
      <w:r w:rsidRPr="00092678">
        <w:rPr>
          <w:rFonts w:ascii="Arial Narrow" w:hAnsi="Arial Narrow" w:cs="Tahoma"/>
          <w:sz w:val="20"/>
          <w:szCs w:val="20"/>
        </w:rPr>
        <w:t>В проекте полностью учтено развитие и реализация в г. Москве Автоматизированной системы учёта потребления ресурсов и объем её внедрения, а также необходимость интеграции с данной системой в рамках действующего договора с ГБУ «ЕИРЦ города Москва» на оказание услуг по организации коммерческого учета.</w:t>
      </w:r>
      <w:bookmarkEnd w:id="125"/>
      <w:bookmarkEnd w:id="130"/>
      <w:r w:rsidR="00037F13">
        <w:rPr>
          <w:sz w:val="20"/>
          <w:szCs w:val="20"/>
        </w:rPr>
        <w:br w:type="page"/>
      </w:r>
    </w:p>
    <w:p w14:paraId="5B8175EB" w14:textId="77777777" w:rsidR="00F61BAF" w:rsidRPr="00F63085" w:rsidRDefault="00F61BAF" w:rsidP="00F61BAF">
      <w:pPr>
        <w:spacing w:before="240"/>
        <w:ind w:left="567"/>
        <w:jc w:val="right"/>
        <w:rPr>
          <w:rFonts w:ascii="Arial Narrow" w:hAnsi="Arial Narrow" w:cs="Tahoma"/>
          <w:bCs/>
          <w:color w:val="00589A"/>
          <w:sz w:val="16"/>
          <w:szCs w:val="20"/>
        </w:rPr>
      </w:pPr>
      <w:bookmarkStart w:id="131" w:name="_Toc387323063"/>
      <w:bookmarkStart w:id="132" w:name="_Toc510727877"/>
      <w:bookmarkStart w:id="133" w:name="_Toc227397948"/>
      <w:bookmarkStart w:id="134" w:name="_Toc194460258"/>
      <w:bookmarkStart w:id="135" w:name="_Toc259799769"/>
      <w:bookmarkStart w:id="136" w:name="_Toc387323103"/>
      <w:bookmarkEnd w:id="15"/>
      <w:bookmarkEnd w:id="16"/>
      <w:bookmarkEnd w:id="17"/>
      <w:bookmarkEnd w:id="18"/>
    </w:p>
    <w:p w14:paraId="1095AA0A" w14:textId="5E5784F8" w:rsidR="00F61BAF" w:rsidRPr="004C0D0A" w:rsidRDefault="00F61BAF" w:rsidP="00F61BAF">
      <w:pPr>
        <w:ind w:left="567"/>
        <w:jc w:val="right"/>
        <w:rPr>
          <w:rFonts w:ascii="Arial Narrow" w:hAnsi="Arial Narrow" w:cs="Tahoma"/>
          <w:bCs/>
          <w:color w:val="0079C2"/>
          <w:sz w:val="28"/>
          <w:szCs w:val="20"/>
        </w:rPr>
      </w:pPr>
      <w:r w:rsidRPr="004C0D0A">
        <w:rPr>
          <w:rFonts w:ascii="Arial Narrow" w:hAnsi="Arial Narrow" w:cs="Tahoma"/>
          <w:bCs/>
          <w:color w:val="0079C2"/>
          <w:sz w:val="28"/>
          <w:szCs w:val="20"/>
        </w:rPr>
        <w:t>Раздел 10</w:t>
      </w:r>
    </w:p>
    <w:bookmarkEnd w:id="131"/>
    <w:p w14:paraId="273D1A6A" w14:textId="104DB7F5" w:rsidR="00542CD1" w:rsidRPr="004C0D0A" w:rsidRDefault="00542CD1" w:rsidP="00F61BAF">
      <w:pPr>
        <w:jc w:val="right"/>
        <w:rPr>
          <w:rFonts w:ascii="Arial Narrow" w:hAnsi="Arial Narrow" w:cs="Tahoma"/>
          <w:b/>
          <w:bCs/>
          <w:color w:val="0079C2"/>
          <w:sz w:val="36"/>
          <w:szCs w:val="20"/>
        </w:rPr>
      </w:pPr>
      <w:r w:rsidRPr="004C0D0A">
        <w:rPr>
          <w:rFonts w:ascii="Arial Narrow" w:hAnsi="Arial Narrow" w:cs="Tahoma"/>
          <w:b/>
          <w:bCs/>
          <w:color w:val="0079C2"/>
          <w:sz w:val="36"/>
          <w:szCs w:val="20"/>
        </w:rPr>
        <w:t>ПОЛОЖЕНИЕ В ТЕПЛОЭНЕРГЕТИЧЕСКОЙ ОТРАСЛИ</w:t>
      </w:r>
      <w:bookmarkEnd w:id="132"/>
    </w:p>
    <w:p w14:paraId="41A78865" w14:textId="20A68A42" w:rsidR="005500F9" w:rsidRPr="008730C0" w:rsidRDefault="008730C0" w:rsidP="00F63085">
      <w:pPr>
        <w:widowControl w:val="0"/>
        <w:spacing w:before="240" w:after="120"/>
        <w:ind w:right="3400"/>
        <w:jc w:val="both"/>
        <w:rPr>
          <w:rFonts w:ascii="Arial Narrow" w:hAnsi="Arial Narrow" w:cs="Tahoma"/>
          <w:sz w:val="20"/>
          <w:szCs w:val="20"/>
        </w:rPr>
      </w:pPr>
      <w:r>
        <w:rPr>
          <w:noProof/>
        </w:rPr>
        <mc:AlternateContent>
          <mc:Choice Requires="wps">
            <w:drawing>
              <wp:anchor distT="0" distB="0" distL="114300" distR="114300" simplePos="0" relativeHeight="251706368" behindDoc="0" locked="0" layoutInCell="1" allowOverlap="1" wp14:anchorId="7FD6BAA3" wp14:editId="51312D98">
                <wp:simplePos x="0" y="0"/>
                <wp:positionH relativeFrom="column">
                  <wp:posOffset>4067810</wp:posOffset>
                </wp:positionH>
                <wp:positionV relativeFrom="paragraph">
                  <wp:posOffset>77470</wp:posOffset>
                </wp:positionV>
                <wp:extent cx="2219960" cy="818515"/>
                <wp:effectExtent l="0" t="0" r="27940" b="19685"/>
                <wp:wrapNone/>
                <wp:docPr id="42" name="Прямоугольник 42"/>
                <wp:cNvGraphicFramePr/>
                <a:graphic xmlns:a="http://schemas.openxmlformats.org/drawingml/2006/main">
                  <a:graphicData uri="http://schemas.microsoft.com/office/word/2010/wordprocessingShape">
                    <wps:wsp>
                      <wps:cNvSpPr/>
                      <wps:spPr>
                        <a:xfrm>
                          <a:off x="0" y="0"/>
                          <a:ext cx="2219960" cy="81851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974DF" w14:textId="4F2CECBB" w:rsidR="000435E2" w:rsidRPr="004C0D0A" w:rsidRDefault="000435E2" w:rsidP="008730C0">
                            <w:pPr>
                              <w:rPr>
                                <w:rFonts w:ascii="Arial Narrow" w:hAnsi="Arial Narrow"/>
                                <w:color w:val="0079C2"/>
                                <w:sz w:val="6"/>
                              </w:rPr>
                            </w:pPr>
                            <w:r w:rsidRPr="004C0D0A">
                              <w:rPr>
                                <w:rFonts w:ascii="Arial Narrow" w:hAnsi="Arial Narrow"/>
                                <w:color w:val="0079C2"/>
                                <w:sz w:val="72"/>
                              </w:rPr>
                              <w:t xml:space="preserve">15 </w:t>
                            </w:r>
                            <w:r w:rsidRPr="004C0D0A">
                              <w:rPr>
                                <w:rFonts w:ascii="Arial Narrow" w:hAnsi="Arial Narrow"/>
                                <w:color w:val="0079C2"/>
                                <w:sz w:val="56"/>
                              </w:rPr>
                              <w:t>тыс. км</w:t>
                            </w:r>
                          </w:p>
                          <w:p w14:paraId="08B55825" w14:textId="1F60C359" w:rsidR="000435E2" w:rsidRPr="004C0D0A" w:rsidRDefault="000435E2" w:rsidP="008730C0">
                            <w:pPr>
                              <w:rPr>
                                <w:rFonts w:ascii="Arial Narrow" w:hAnsi="Arial Narrow"/>
                                <w:color w:val="0079C2"/>
                                <w:sz w:val="20"/>
                              </w:rPr>
                            </w:pPr>
                            <w:r w:rsidRPr="004C0D0A">
                              <w:rPr>
                                <w:rFonts w:ascii="Arial Narrow" w:hAnsi="Arial Narrow"/>
                                <w:color w:val="0079C2"/>
                                <w:sz w:val="20"/>
                              </w:rPr>
                              <w:t>ТЕПЛОВЫХ СЕТЕЙ В ЭКСПЛУАТАЦИИ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6BAA3" id="Прямоугольник 42" o:spid="_x0000_s1032" style="position:absolute;left:0;text-align:left;margin-left:320.3pt;margin-top:6.1pt;width:174.8pt;height:6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" filled="f" strokecolor="white [3212]" strokeweight="1pt">
                <v:textbox>
                  <w:txbxContent>
                    <w:p w14:paraId="206974DF" w14:textId="4F2CECBB" w:rsidR="000435E2" w:rsidRPr="004C0D0A" w:rsidRDefault="000435E2" w:rsidP="008730C0">
                      <w:pPr>
                        <w:rPr>
                          <w:rFonts w:ascii="Arial Narrow" w:hAnsi="Arial Narrow"/>
                          <w:color w:val="0079C2"/>
                          <w:sz w:val="6"/>
                        </w:rPr>
                      </w:pPr>
                      <w:r w:rsidRPr="004C0D0A">
                        <w:rPr>
                          <w:rFonts w:ascii="Arial Narrow" w:hAnsi="Arial Narrow"/>
                          <w:color w:val="0079C2"/>
                          <w:sz w:val="72"/>
                        </w:rPr>
                        <w:t xml:space="preserve">15 </w:t>
                      </w:r>
                      <w:r w:rsidRPr="004C0D0A">
                        <w:rPr>
                          <w:rFonts w:ascii="Arial Narrow" w:hAnsi="Arial Narrow"/>
                          <w:color w:val="0079C2"/>
                          <w:sz w:val="56"/>
                        </w:rPr>
                        <w:t>тыс. км</w:t>
                      </w:r>
                    </w:p>
                    <w:p w14:paraId="08B55825" w14:textId="1F60C359" w:rsidR="000435E2" w:rsidRPr="004C0D0A" w:rsidRDefault="000435E2" w:rsidP="008730C0">
                      <w:pPr>
                        <w:rPr>
                          <w:rFonts w:ascii="Arial Narrow" w:hAnsi="Arial Narrow"/>
                          <w:color w:val="0079C2"/>
                          <w:sz w:val="20"/>
                        </w:rPr>
                      </w:pPr>
                      <w:r w:rsidRPr="004C0D0A">
                        <w:rPr>
                          <w:rFonts w:ascii="Arial Narrow" w:hAnsi="Arial Narrow"/>
                          <w:color w:val="0079C2"/>
                          <w:sz w:val="20"/>
                        </w:rPr>
                        <w:t>ТЕПЛОВЫХ СЕТЕЙ В ЭКСПЛУАТАЦИИ</w:t>
                      </w:r>
                    </w:p>
                  </w:txbxContent>
                </v:textbox>
              </v:rect>
            </w:pict>
          </mc:Fallback>
        </mc:AlternateContent>
      </w:r>
      <w:r w:rsidR="005500F9" w:rsidRPr="008730C0">
        <w:rPr>
          <w:rFonts w:ascii="Arial Narrow" w:hAnsi="Arial Narrow" w:cs="Tahoma"/>
          <w:sz w:val="20"/>
          <w:szCs w:val="20"/>
        </w:rPr>
        <w:t xml:space="preserve">Основными видами деятельности ПАО «МОЭК» являются производство, распределение и сбыт тепловой энергии в </w:t>
      </w:r>
      <w:r>
        <w:rPr>
          <w:rFonts w:ascii="Arial Narrow" w:hAnsi="Arial Narrow" w:cs="Tahoma"/>
          <w:sz w:val="20"/>
          <w:szCs w:val="20"/>
        </w:rPr>
        <w:t xml:space="preserve">Москве и Московской области. </w:t>
      </w:r>
      <w:r w:rsidR="005500F9" w:rsidRPr="008730C0">
        <w:rPr>
          <w:rFonts w:ascii="Arial Narrow" w:hAnsi="Arial Narrow" w:cs="Tahoma"/>
          <w:sz w:val="20"/>
          <w:szCs w:val="20"/>
        </w:rPr>
        <w:t>Компания осуществляет бесперебойное теплоснабжение 12 млн жителей Москвы, являясь оператором самой протяженной теплоэ</w:t>
      </w:r>
      <w:r>
        <w:rPr>
          <w:rFonts w:ascii="Arial Narrow" w:hAnsi="Arial Narrow" w:cs="Tahoma"/>
          <w:sz w:val="20"/>
          <w:szCs w:val="20"/>
        </w:rPr>
        <w:t>нергетической системы в мире. В</w:t>
      </w:r>
      <w:r w:rsidR="002F2D18">
        <w:rPr>
          <w:rFonts w:ascii="Arial Narrow" w:hAnsi="Arial Narrow" w:cs="Tahoma"/>
          <w:sz w:val="20"/>
          <w:szCs w:val="20"/>
        </w:rPr>
        <w:t xml:space="preserve"> </w:t>
      </w:r>
      <w:r w:rsidR="005500F9" w:rsidRPr="008730C0">
        <w:rPr>
          <w:rFonts w:ascii="Arial Narrow" w:hAnsi="Arial Narrow" w:cs="Tahoma"/>
          <w:sz w:val="20"/>
          <w:szCs w:val="20"/>
        </w:rPr>
        <w:t>эксплуатации компании находится более 15 тыс. км тепловых сетей.</w:t>
      </w:r>
    </w:p>
    <w:p w14:paraId="5328529F" w14:textId="57BA3987" w:rsidR="005500F9" w:rsidRPr="002F2D18" w:rsidRDefault="005500F9" w:rsidP="00F63085">
      <w:pPr>
        <w:widowControl w:val="0"/>
        <w:spacing w:before="160" w:after="120"/>
        <w:jc w:val="both"/>
        <w:rPr>
          <w:rFonts w:ascii="Arial Narrow" w:hAnsi="Arial Narrow" w:cs="Tahoma"/>
          <w:spacing w:val="-2"/>
          <w:sz w:val="20"/>
          <w:szCs w:val="20"/>
        </w:rPr>
      </w:pPr>
      <w:r w:rsidRPr="002F2D18">
        <w:rPr>
          <w:rFonts w:ascii="Arial Narrow" w:hAnsi="Arial Narrow" w:cs="Tahoma"/>
          <w:spacing w:val="-2"/>
          <w:sz w:val="20"/>
          <w:szCs w:val="20"/>
        </w:rPr>
        <w:t xml:space="preserve">Технологически система теплоснабжения Москвы менее гибкая </w:t>
      </w:r>
      <w:r w:rsidR="00F63085">
        <w:rPr>
          <w:rFonts w:ascii="Arial Narrow" w:hAnsi="Arial Narrow" w:cs="Tahoma"/>
          <w:spacing w:val="-2"/>
          <w:sz w:val="20"/>
          <w:szCs w:val="20"/>
        </w:rPr>
        <w:t>в сравнении</w:t>
      </w:r>
      <w:r w:rsidRPr="002F2D18">
        <w:rPr>
          <w:rFonts w:ascii="Arial Narrow" w:hAnsi="Arial Narrow" w:cs="Tahoma"/>
          <w:spacing w:val="-2"/>
          <w:sz w:val="20"/>
          <w:szCs w:val="20"/>
        </w:rPr>
        <w:t xml:space="preserve"> с системой электроснабжения, </w:t>
      </w:r>
      <w:r w:rsidR="00F63085">
        <w:rPr>
          <w:rFonts w:ascii="Arial Narrow" w:hAnsi="Arial Narrow" w:cs="Tahoma"/>
          <w:spacing w:val="-2"/>
          <w:sz w:val="20"/>
          <w:szCs w:val="20"/>
        </w:rPr>
        <w:t>т.к.</w:t>
      </w:r>
      <w:r w:rsidRPr="002F2D18">
        <w:rPr>
          <w:rFonts w:ascii="Arial Narrow" w:hAnsi="Arial Narrow" w:cs="Tahoma"/>
          <w:spacing w:val="-2"/>
          <w:sz w:val="20"/>
          <w:szCs w:val="20"/>
        </w:rPr>
        <w:t xml:space="preserve"> сетевые перетоки между отдельными районами сильно ограничены</w:t>
      </w:r>
      <w:r w:rsidR="002F2D18" w:rsidRPr="002F2D18">
        <w:rPr>
          <w:rFonts w:ascii="Arial Narrow" w:hAnsi="Arial Narrow" w:cs="Tahoma"/>
          <w:spacing w:val="-2"/>
          <w:sz w:val="20"/>
          <w:szCs w:val="20"/>
        </w:rPr>
        <w:t>, что</w:t>
      </w:r>
      <w:r w:rsidRPr="002F2D18">
        <w:rPr>
          <w:rFonts w:ascii="Arial Narrow" w:hAnsi="Arial Narrow" w:cs="Tahoma"/>
          <w:spacing w:val="-2"/>
          <w:sz w:val="20"/>
          <w:szCs w:val="20"/>
        </w:rPr>
        <w:t xml:space="preserve"> приводит к образованию зон избытка и дефицита тепловой мощности.</w:t>
      </w:r>
    </w:p>
    <w:p w14:paraId="2C5A91CC" w14:textId="347D0F61"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До 01.10.</w:t>
      </w:r>
      <w:r w:rsidRPr="00F63085">
        <w:rPr>
          <w:rFonts w:ascii="Arial Narrow" w:hAnsi="Arial Narrow" w:cs="Tahoma"/>
          <w:spacing w:val="-2"/>
          <w:sz w:val="20"/>
          <w:szCs w:val="20"/>
        </w:rPr>
        <w:t>2012</w:t>
      </w:r>
      <w:r w:rsidRPr="008730C0">
        <w:rPr>
          <w:rFonts w:ascii="Arial Narrow" w:hAnsi="Arial Narrow" w:cs="Tahoma"/>
          <w:sz w:val="20"/>
          <w:szCs w:val="20"/>
        </w:rPr>
        <w:t xml:space="preserve"> московский рынок теплоснабжения был представлен тремя крупными </w:t>
      </w:r>
      <w:r w:rsidR="002F2D18">
        <w:rPr>
          <w:rFonts w:ascii="Arial Narrow" w:hAnsi="Arial Narrow" w:cs="Tahoma"/>
          <w:sz w:val="20"/>
          <w:szCs w:val="20"/>
        </w:rPr>
        <w:t>естественными монополиями: ОАО </w:t>
      </w:r>
      <w:r w:rsidRPr="008730C0">
        <w:rPr>
          <w:rFonts w:ascii="Arial Narrow" w:hAnsi="Arial Narrow" w:cs="Tahoma"/>
          <w:sz w:val="20"/>
          <w:szCs w:val="20"/>
        </w:rPr>
        <w:t>«Мосэнерго», ОАО «МОЭК» и ОАО «МТК».</w:t>
      </w:r>
      <w:r w:rsidR="002F2D18">
        <w:rPr>
          <w:rFonts w:ascii="Arial Narrow" w:hAnsi="Arial Narrow" w:cs="Tahoma"/>
          <w:sz w:val="20"/>
          <w:szCs w:val="20"/>
        </w:rPr>
        <w:t xml:space="preserve"> </w:t>
      </w:r>
      <w:r w:rsidRPr="008730C0">
        <w:rPr>
          <w:rFonts w:ascii="Arial Narrow" w:hAnsi="Arial Narrow" w:cs="Tahoma"/>
          <w:sz w:val="20"/>
          <w:szCs w:val="20"/>
        </w:rPr>
        <w:t>ОАО «МТК» занималось транспортиров</w:t>
      </w:r>
      <w:r w:rsidR="002F2D18">
        <w:rPr>
          <w:rFonts w:ascii="Arial Narrow" w:hAnsi="Arial Narrow" w:cs="Tahoma"/>
          <w:sz w:val="20"/>
          <w:szCs w:val="20"/>
        </w:rPr>
        <w:t>кой</w:t>
      </w:r>
      <w:r w:rsidRPr="008730C0">
        <w:rPr>
          <w:rFonts w:ascii="Arial Narrow" w:hAnsi="Arial Narrow" w:cs="Tahoma"/>
          <w:sz w:val="20"/>
          <w:szCs w:val="20"/>
        </w:rPr>
        <w:t xml:space="preserve"> и распределением тепловой энергии от источников ОАО «Мосэнерго». 70% производимого ОАО «Мосэнерго» тепла поставлялось в сети ОАО</w:t>
      </w:r>
      <w:r w:rsidR="002F2D18">
        <w:rPr>
          <w:rFonts w:ascii="Arial Narrow" w:hAnsi="Arial Narrow" w:cs="Tahoma"/>
          <w:sz w:val="20"/>
          <w:szCs w:val="20"/>
        </w:rPr>
        <w:t> </w:t>
      </w:r>
      <w:r w:rsidRPr="008730C0">
        <w:rPr>
          <w:rFonts w:ascii="Arial Narrow" w:hAnsi="Arial Narrow" w:cs="Tahoma"/>
          <w:sz w:val="20"/>
          <w:szCs w:val="20"/>
        </w:rPr>
        <w:t>«МОЭК», остальной объем – крупным потребителям.</w:t>
      </w:r>
      <w:r w:rsidR="00F63085">
        <w:rPr>
          <w:rFonts w:ascii="Arial Narrow" w:hAnsi="Arial Narrow" w:cs="Tahoma"/>
          <w:sz w:val="20"/>
          <w:szCs w:val="20"/>
        </w:rPr>
        <w:t xml:space="preserve"> </w:t>
      </w:r>
      <w:r w:rsidRPr="008730C0">
        <w:rPr>
          <w:rFonts w:ascii="Arial Narrow" w:hAnsi="Arial Narrow" w:cs="Tahoma"/>
          <w:sz w:val="20"/>
          <w:szCs w:val="20"/>
        </w:rPr>
        <w:t>01.10.2012 ОАО «МТК» присоединено к ОАО «МОЭК», на его базе создан Филиал №20 «Магистральные тепловые сети».</w:t>
      </w:r>
    </w:p>
    <w:p w14:paraId="2998088A" w14:textId="1EE00C7C" w:rsidR="005500F9" w:rsidRPr="008730C0" w:rsidRDefault="002F2D18" w:rsidP="00F63085">
      <w:pPr>
        <w:widowControl w:val="0"/>
        <w:spacing w:before="160" w:after="120"/>
        <w:jc w:val="both"/>
        <w:rPr>
          <w:rFonts w:ascii="Arial Narrow" w:hAnsi="Arial Narrow" w:cs="Tahoma"/>
          <w:sz w:val="20"/>
          <w:szCs w:val="20"/>
        </w:rPr>
      </w:pPr>
      <w:r>
        <w:rPr>
          <w:rFonts w:ascii="Arial Narrow" w:hAnsi="Arial Narrow" w:cs="Tahoma"/>
          <w:sz w:val="20"/>
          <w:szCs w:val="20"/>
        </w:rPr>
        <w:t xml:space="preserve">В </w:t>
      </w:r>
      <w:r w:rsidR="005500F9" w:rsidRPr="008730C0">
        <w:rPr>
          <w:rFonts w:ascii="Arial Narrow" w:hAnsi="Arial Narrow" w:cs="Tahoma"/>
          <w:sz w:val="20"/>
          <w:szCs w:val="20"/>
        </w:rPr>
        <w:t xml:space="preserve">2013 </w:t>
      </w:r>
      <w:r>
        <w:rPr>
          <w:rFonts w:ascii="Arial Narrow" w:hAnsi="Arial Narrow" w:cs="Tahoma"/>
          <w:sz w:val="20"/>
          <w:szCs w:val="20"/>
        </w:rPr>
        <w:t xml:space="preserve">году </w:t>
      </w:r>
      <w:r w:rsidR="005500F9" w:rsidRPr="008730C0">
        <w:rPr>
          <w:rFonts w:ascii="Arial Narrow" w:hAnsi="Arial Narrow" w:cs="Tahoma"/>
          <w:sz w:val="20"/>
          <w:szCs w:val="20"/>
        </w:rPr>
        <w:t>ОАО «МОЭК» вошло в группу компаний ООО «Газпром энергохолдинг»</w:t>
      </w:r>
      <w:r>
        <w:rPr>
          <w:rFonts w:ascii="Arial Narrow" w:hAnsi="Arial Narrow" w:cs="Tahoma"/>
          <w:sz w:val="20"/>
          <w:szCs w:val="20"/>
        </w:rPr>
        <w:t>,</w:t>
      </w:r>
      <w:r w:rsidR="005500F9" w:rsidRPr="008730C0">
        <w:rPr>
          <w:rFonts w:ascii="Arial Narrow" w:hAnsi="Arial Narrow" w:cs="Tahoma"/>
          <w:sz w:val="20"/>
          <w:szCs w:val="20"/>
        </w:rPr>
        <w:t xml:space="preserve"> что позволило объединить тепловые сети и теплогенерирующие источники ОАО «МОЭК» и ОАО «Мосэнерго» в технологически целостную систему, выполняющую полный цикл теплоснабжения Москвы. Единая система управления производством, транспортом и сбытом тепловой энергии позволила повысить эффективность и надежность теплоснабжения потребителей, сосредоточить производство тепловой энергии на эффективных источниках и вывести из эксплуатации морально и физически устаревшие котельные.</w:t>
      </w:r>
    </w:p>
    <w:p w14:paraId="488C7045" w14:textId="59A6BE55"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 xml:space="preserve">В 2015 году </w:t>
      </w:r>
      <w:r w:rsidRPr="00F63085">
        <w:rPr>
          <w:rFonts w:ascii="Arial Narrow" w:hAnsi="Arial Narrow" w:cs="Tahoma"/>
          <w:spacing w:val="-2"/>
          <w:sz w:val="20"/>
          <w:szCs w:val="20"/>
        </w:rPr>
        <w:t>ПАО</w:t>
      </w:r>
      <w:r w:rsidRPr="008730C0">
        <w:rPr>
          <w:rFonts w:ascii="Arial Narrow" w:hAnsi="Arial Narrow" w:cs="Tahoma"/>
          <w:sz w:val="20"/>
          <w:szCs w:val="20"/>
        </w:rPr>
        <w:t xml:space="preserve"> «МОЭК» получил</w:t>
      </w:r>
      <w:r w:rsidR="002F2D18">
        <w:rPr>
          <w:rFonts w:ascii="Arial Narrow" w:hAnsi="Arial Narrow" w:cs="Tahoma"/>
          <w:sz w:val="20"/>
          <w:szCs w:val="20"/>
        </w:rPr>
        <w:t>о</w:t>
      </w:r>
      <w:r w:rsidRPr="008730C0">
        <w:rPr>
          <w:rFonts w:ascii="Arial Narrow" w:hAnsi="Arial Narrow" w:cs="Tahoma"/>
          <w:sz w:val="20"/>
          <w:szCs w:val="20"/>
        </w:rPr>
        <w:t xml:space="preserve"> статус единой теплоснабжающей организации.</w:t>
      </w:r>
    </w:p>
    <w:p w14:paraId="4EBBF49C" w14:textId="4C1CC47F"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ПАО «</w:t>
      </w:r>
      <w:r w:rsidRPr="00F63085">
        <w:rPr>
          <w:rFonts w:ascii="Arial Narrow" w:hAnsi="Arial Narrow" w:cs="Tahoma"/>
          <w:spacing w:val="-2"/>
          <w:sz w:val="20"/>
          <w:szCs w:val="20"/>
        </w:rPr>
        <w:t>Мосэнерго</w:t>
      </w:r>
      <w:r w:rsidRPr="008730C0">
        <w:rPr>
          <w:rFonts w:ascii="Arial Narrow" w:hAnsi="Arial Narrow" w:cs="Tahoma"/>
          <w:sz w:val="20"/>
          <w:szCs w:val="20"/>
        </w:rPr>
        <w:t xml:space="preserve">» и ПАО «МОЭК» в настоящее время являются основными участниками рынка теплоснабжения, </w:t>
      </w:r>
      <w:r w:rsidRPr="002F2D18">
        <w:rPr>
          <w:rFonts w:ascii="Arial Narrow" w:hAnsi="Arial Narrow" w:cs="Tahoma"/>
          <w:spacing w:val="-4"/>
          <w:sz w:val="20"/>
          <w:szCs w:val="20"/>
        </w:rPr>
        <w:t xml:space="preserve">осуществляющие генерацию и поставку тепловой энергии около 95% потребителей. Также в Москве эксплуатируется более </w:t>
      </w:r>
      <w:r w:rsidR="002F2D18" w:rsidRPr="002F2D18">
        <w:rPr>
          <w:rFonts w:ascii="Arial Narrow" w:hAnsi="Arial Narrow" w:cs="Tahoma"/>
          <w:spacing w:val="-4"/>
          <w:sz w:val="20"/>
          <w:szCs w:val="20"/>
        </w:rPr>
        <w:t>одной</w:t>
      </w:r>
      <w:r w:rsidRPr="002F2D18">
        <w:rPr>
          <w:rFonts w:ascii="Arial Narrow" w:hAnsi="Arial Narrow" w:cs="Tahoma"/>
          <w:spacing w:val="-4"/>
          <w:sz w:val="20"/>
          <w:szCs w:val="20"/>
        </w:rPr>
        <w:t xml:space="preserve"> тыс</w:t>
      </w:r>
      <w:r w:rsidR="002F2D18" w:rsidRPr="002F2D18">
        <w:rPr>
          <w:rFonts w:ascii="Arial Narrow" w:hAnsi="Arial Narrow" w:cs="Tahoma"/>
          <w:spacing w:val="-4"/>
          <w:sz w:val="20"/>
          <w:szCs w:val="20"/>
        </w:rPr>
        <w:t>ячи</w:t>
      </w:r>
      <w:r w:rsidRPr="002F2D18">
        <w:rPr>
          <w:rFonts w:ascii="Arial Narrow" w:hAnsi="Arial Narrow" w:cs="Tahoma"/>
          <w:spacing w:val="-4"/>
          <w:sz w:val="20"/>
          <w:szCs w:val="20"/>
        </w:rPr>
        <w:t xml:space="preserve"> автономных источников и малых котельных, осуществляющих теплоснабжение отдельных зданий и помещений</w:t>
      </w:r>
      <w:r w:rsidRPr="008730C0">
        <w:rPr>
          <w:rFonts w:ascii="Arial Narrow" w:hAnsi="Arial Narrow" w:cs="Tahoma"/>
          <w:sz w:val="20"/>
          <w:szCs w:val="20"/>
        </w:rPr>
        <w:t>.</w:t>
      </w:r>
    </w:p>
    <w:p w14:paraId="1BA3F3F1" w14:textId="4770FADC"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Тарифы для ПАО «МОЭК» и ПАО «Мосэнерго» устанавливаются Департаментом экономического развития города Москвы, Комитетом по ценам и тарифам Московской области.</w:t>
      </w:r>
    </w:p>
    <w:p w14:paraId="7BD23445" w14:textId="77777777" w:rsidR="005500F9" w:rsidRPr="008730C0" w:rsidRDefault="005500F9" w:rsidP="00F63085">
      <w:pPr>
        <w:widowControl w:val="0"/>
        <w:spacing w:before="160"/>
        <w:jc w:val="both"/>
        <w:rPr>
          <w:rFonts w:ascii="Arial Narrow" w:hAnsi="Arial Narrow" w:cs="Tahoma"/>
          <w:sz w:val="20"/>
          <w:szCs w:val="20"/>
        </w:rPr>
      </w:pPr>
      <w:r w:rsidRPr="008730C0">
        <w:rPr>
          <w:rFonts w:ascii="Arial Narrow" w:hAnsi="Arial Narrow" w:cs="Tahoma"/>
          <w:sz w:val="20"/>
          <w:szCs w:val="20"/>
        </w:rPr>
        <w:t>Важнейшими факторами конкурентоспособности ПАО «МОЭК» являются:</w:t>
      </w:r>
    </w:p>
    <w:p w14:paraId="4A2C4575"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 xml:space="preserve">наличие разветвленной сети магистральных и распределительных сетей, благодаря чему у ПАО «МОЭК» сформировалась большая абонентская база, обеспечивающая ведущее положение на рынке; </w:t>
      </w:r>
    </w:p>
    <w:p w14:paraId="1F71863A"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 xml:space="preserve">собственная развитая инфраструктура, обеспечивающая качественную эксплуатацию тепловых сетей; </w:t>
      </w:r>
    </w:p>
    <w:p w14:paraId="6137280C" w14:textId="7938E443"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расположение генерирующих мощностей в непосредственной близости от потребителей, что позволяет сократить потери при транспортировке тепла;</w:t>
      </w:r>
    </w:p>
    <w:p w14:paraId="1C08516B"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лидирующее положение в сегменте распределения и реализации тепловой энергии потребителям в городе Москве;</w:t>
      </w:r>
    </w:p>
    <w:p w14:paraId="06282F6B" w14:textId="371140F8"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синергетический эффект от объединения в одной группе компаний ПАО «МОЭК» и ПАО «Мосэнерго» с диверсифицированной генерирующей базой;</w:t>
      </w:r>
    </w:p>
    <w:p w14:paraId="4EAFE287"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централизованное управление процессом теплоснабжения – от генерации тепла до реализации тепловой энергии и горячей воды;</w:t>
      </w:r>
    </w:p>
    <w:p w14:paraId="4C9239E5"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реализация проектов по повышению надежности работы и сокращению повреждаемости теплоэнергетического оборудования и тепловых сетей;</w:t>
      </w:r>
    </w:p>
    <w:p w14:paraId="20C3F2C4" w14:textId="77777777" w:rsidR="005500F9" w:rsidRPr="008730C0" w:rsidRDefault="005500F9" w:rsidP="00F63085">
      <w:pPr>
        <w:pStyle w:val="afffffff3"/>
        <w:numPr>
          <w:ilvl w:val="0"/>
          <w:numId w:val="38"/>
        </w:numPr>
        <w:spacing w:before="40"/>
        <w:contextualSpacing w:val="0"/>
        <w:jc w:val="both"/>
        <w:rPr>
          <w:rFonts w:ascii="Arial Narrow" w:hAnsi="Arial Narrow"/>
          <w:sz w:val="20"/>
          <w:szCs w:val="20"/>
        </w:rPr>
      </w:pPr>
      <w:r w:rsidRPr="008730C0">
        <w:rPr>
          <w:rFonts w:ascii="Arial Narrow" w:hAnsi="Arial Narrow"/>
          <w:sz w:val="20"/>
          <w:szCs w:val="20"/>
        </w:rPr>
        <w:t>высокий уровень компетентности персонала.</w:t>
      </w:r>
    </w:p>
    <w:p w14:paraId="18450440" w14:textId="270C211B"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 xml:space="preserve">Кроме того, </w:t>
      </w:r>
      <w:r w:rsidRPr="00F63085">
        <w:rPr>
          <w:rFonts w:ascii="Arial Narrow" w:hAnsi="Arial Narrow" w:cs="Tahoma"/>
          <w:spacing w:val="-2"/>
          <w:sz w:val="20"/>
          <w:szCs w:val="20"/>
        </w:rPr>
        <w:t>продолжается</w:t>
      </w:r>
      <w:r w:rsidRPr="008730C0">
        <w:rPr>
          <w:rFonts w:ascii="Arial Narrow" w:hAnsi="Arial Narrow" w:cs="Tahoma"/>
          <w:sz w:val="20"/>
          <w:szCs w:val="20"/>
        </w:rPr>
        <w:t xml:space="preserve"> программа по закрытию неэффективных котельных с переключением их зон теплоснабжения на ТЭЦ ПАО «Мосэнерго». Так в период 2013-2017 гг. зоны теплоснабжения 11 крупных котельных (суммарная расчетная тепловая нагрузка 1271,5 Гкал/ч) в полном объеме переключены на ТЭЦ ПАО «Мосэнерго», а также зоны теплоснабжения 30</w:t>
      </w:r>
      <w:r w:rsidR="002F2D18">
        <w:rPr>
          <w:rFonts w:ascii="Arial Narrow" w:hAnsi="Arial Narrow" w:cs="Tahoma"/>
          <w:sz w:val="20"/>
          <w:szCs w:val="20"/>
        </w:rPr>
        <w:t> </w:t>
      </w:r>
      <w:r w:rsidRPr="008730C0">
        <w:rPr>
          <w:rFonts w:ascii="Arial Narrow" w:hAnsi="Arial Narrow" w:cs="Tahoma"/>
          <w:sz w:val="20"/>
          <w:szCs w:val="20"/>
        </w:rPr>
        <w:t>МК (суммарная расчетная тепловая нагрузка 32,0 Гкал/ч). Дополнительно в межотопительный период 2017 года для повышения эффективности работы ТЭЦ на соответствующие источники ПАО «Мосэнерго» переключались зоны теплоснабжения 21 котельной с суммарной расчетной нагрузкой ГВС порядка 357,8 Гкал/ч.</w:t>
      </w:r>
    </w:p>
    <w:p w14:paraId="40252E73" w14:textId="1C6643C4" w:rsidR="005500F9" w:rsidRPr="008730C0" w:rsidRDefault="005500F9" w:rsidP="00F63085">
      <w:pPr>
        <w:widowControl w:val="0"/>
        <w:spacing w:before="160" w:after="120"/>
        <w:jc w:val="both"/>
        <w:rPr>
          <w:rFonts w:ascii="Arial Narrow" w:hAnsi="Arial Narrow" w:cs="Tahoma"/>
          <w:sz w:val="20"/>
          <w:szCs w:val="20"/>
        </w:rPr>
      </w:pPr>
      <w:r w:rsidRPr="008730C0">
        <w:rPr>
          <w:rFonts w:ascii="Arial Narrow" w:hAnsi="Arial Narrow" w:cs="Tahoma"/>
          <w:sz w:val="20"/>
          <w:szCs w:val="20"/>
        </w:rPr>
        <w:t>Переключение котельных позволило сэкономить топливо в системе «ТЭЦ-котельная» и соответственно улучшить экологическую ситуацию.</w:t>
      </w:r>
      <w:r w:rsidR="00F63085">
        <w:rPr>
          <w:rFonts w:ascii="Arial Narrow" w:hAnsi="Arial Narrow" w:cs="Tahoma"/>
          <w:sz w:val="20"/>
          <w:szCs w:val="20"/>
        </w:rPr>
        <w:t xml:space="preserve"> </w:t>
      </w:r>
      <w:r w:rsidRPr="008730C0">
        <w:rPr>
          <w:rFonts w:ascii="Arial Narrow" w:hAnsi="Arial Narrow" w:cs="Tahoma"/>
          <w:sz w:val="20"/>
          <w:szCs w:val="20"/>
        </w:rPr>
        <w:t xml:space="preserve">Всего от </w:t>
      </w:r>
      <w:r w:rsidRPr="00F63085">
        <w:rPr>
          <w:rFonts w:ascii="Arial Narrow" w:hAnsi="Arial Narrow" w:cs="Tahoma"/>
          <w:spacing w:val="-2"/>
          <w:sz w:val="20"/>
          <w:szCs w:val="20"/>
        </w:rPr>
        <w:t>переключений</w:t>
      </w:r>
      <w:r w:rsidRPr="008730C0">
        <w:rPr>
          <w:rFonts w:ascii="Arial Narrow" w:hAnsi="Arial Narrow" w:cs="Tahoma"/>
          <w:sz w:val="20"/>
          <w:szCs w:val="20"/>
        </w:rPr>
        <w:t xml:space="preserve"> тепловых нагрузок, с учетом ежегодных переключений в межотопительный период, достигнут эффект порядка 297 млн м</w:t>
      </w:r>
      <w:r w:rsidRPr="002F2D18">
        <w:rPr>
          <w:rFonts w:ascii="Arial Narrow" w:hAnsi="Arial Narrow" w:cs="Tahoma"/>
          <w:sz w:val="20"/>
          <w:szCs w:val="20"/>
          <w:vertAlign w:val="superscript"/>
        </w:rPr>
        <w:t>3</w:t>
      </w:r>
      <w:r w:rsidRPr="008730C0">
        <w:rPr>
          <w:rFonts w:ascii="Arial Narrow" w:hAnsi="Arial Narrow" w:cs="Tahoma"/>
          <w:sz w:val="20"/>
          <w:szCs w:val="20"/>
        </w:rPr>
        <w:t xml:space="preserve"> газа в год, что составляет около 1,6 млрд руб. в год.</w:t>
      </w:r>
    </w:p>
    <w:p w14:paraId="099D3BAD" w14:textId="5F666AF0" w:rsidR="00FD2F75" w:rsidRDefault="005500F9" w:rsidP="00F63085">
      <w:pPr>
        <w:widowControl w:val="0"/>
        <w:spacing w:before="160" w:after="120"/>
        <w:jc w:val="both"/>
        <w:rPr>
          <w:sz w:val="20"/>
          <w:szCs w:val="20"/>
        </w:rPr>
      </w:pPr>
      <w:r w:rsidRPr="008730C0">
        <w:rPr>
          <w:rFonts w:ascii="Arial Narrow" w:hAnsi="Arial Narrow" w:cs="Tahoma"/>
          <w:sz w:val="20"/>
          <w:szCs w:val="20"/>
        </w:rPr>
        <w:t>В период до 2023 г. запланировано к закрытию 2 неэффективные крупные котельные (с суммарной расчетной тепловой нагрузкой 39,1 Гкал/ч и 11 малых котельных (с суммарной расчетной тепловой нагрузкой 16,4 Гкал/ч) с переключением их зон теплоснабжения на ТЭЦ</w:t>
      </w:r>
      <w:r w:rsidR="002F2D18">
        <w:rPr>
          <w:rFonts w:ascii="Arial Narrow" w:hAnsi="Arial Narrow" w:cs="Tahoma"/>
          <w:sz w:val="20"/>
          <w:szCs w:val="20"/>
        </w:rPr>
        <w:t xml:space="preserve"> </w:t>
      </w:r>
      <w:r w:rsidRPr="008730C0">
        <w:rPr>
          <w:rFonts w:ascii="Arial Narrow" w:hAnsi="Arial Narrow" w:cs="Tahoma"/>
          <w:sz w:val="20"/>
          <w:szCs w:val="20"/>
        </w:rPr>
        <w:t>ПАО «Мосэнерго».</w:t>
      </w:r>
      <w:r w:rsidR="00FD2F75">
        <w:rPr>
          <w:sz w:val="20"/>
          <w:szCs w:val="20"/>
        </w:rPr>
        <w:br w:type="page"/>
      </w:r>
    </w:p>
    <w:p w14:paraId="1C4D7FFB" w14:textId="77777777" w:rsidR="00F63085" w:rsidRPr="00BA2286" w:rsidRDefault="00F63085" w:rsidP="00F63085">
      <w:pPr>
        <w:spacing w:before="240"/>
        <w:ind w:left="567"/>
        <w:jc w:val="right"/>
        <w:rPr>
          <w:rFonts w:ascii="Arial Narrow" w:hAnsi="Arial Narrow" w:cs="Tahoma"/>
          <w:bCs/>
          <w:color w:val="00589A"/>
          <w:sz w:val="22"/>
          <w:szCs w:val="20"/>
        </w:rPr>
      </w:pPr>
      <w:bookmarkStart w:id="137" w:name="_Toc387323064"/>
      <w:bookmarkStart w:id="138" w:name="_Toc510727878"/>
      <w:bookmarkStart w:id="139" w:name="_Toc322545880"/>
    </w:p>
    <w:p w14:paraId="64337322" w14:textId="59FCF90B" w:rsidR="00F63085" w:rsidRPr="004C0D0A" w:rsidRDefault="00F63085" w:rsidP="00F63085">
      <w:pPr>
        <w:ind w:left="567"/>
        <w:jc w:val="right"/>
        <w:rPr>
          <w:rFonts w:ascii="Arial Narrow" w:hAnsi="Arial Narrow" w:cs="Tahoma"/>
          <w:bCs/>
          <w:color w:val="0079C2"/>
          <w:sz w:val="28"/>
          <w:szCs w:val="20"/>
        </w:rPr>
      </w:pPr>
      <w:r w:rsidRPr="004C0D0A">
        <w:rPr>
          <w:rFonts w:ascii="Arial Narrow" w:hAnsi="Arial Narrow" w:cs="Tahoma"/>
          <w:bCs/>
          <w:color w:val="0079C2"/>
          <w:sz w:val="28"/>
          <w:szCs w:val="20"/>
        </w:rPr>
        <w:t>Раздел 11</w:t>
      </w:r>
    </w:p>
    <w:p w14:paraId="308DDDEC" w14:textId="5C22669D" w:rsidR="00542CD1" w:rsidRPr="004C0D0A" w:rsidRDefault="00542CD1" w:rsidP="00F63085">
      <w:pPr>
        <w:jc w:val="right"/>
        <w:rPr>
          <w:rFonts w:ascii="Arial Narrow" w:hAnsi="Arial Narrow" w:cs="Tahoma"/>
          <w:b/>
          <w:bCs/>
          <w:color w:val="0079C2"/>
          <w:sz w:val="36"/>
          <w:szCs w:val="20"/>
        </w:rPr>
      </w:pPr>
      <w:r w:rsidRPr="004C0D0A">
        <w:rPr>
          <w:rFonts w:ascii="Arial Narrow" w:hAnsi="Arial Narrow" w:cs="Tahoma"/>
          <w:b/>
          <w:bCs/>
          <w:color w:val="0079C2"/>
          <w:sz w:val="36"/>
          <w:szCs w:val="20"/>
        </w:rPr>
        <w:t xml:space="preserve">ОСНОВНЫЕ ФАКТОРЫ РИСКА, СВЯЗАННЫЕ С ДЕЯТЕЛЬНОСТЬЮ </w:t>
      </w:r>
      <w:r w:rsidR="00D01726" w:rsidRPr="004C0D0A">
        <w:rPr>
          <w:rFonts w:ascii="Arial Narrow" w:hAnsi="Arial Narrow" w:cs="Tahoma"/>
          <w:b/>
          <w:bCs/>
          <w:color w:val="0079C2"/>
          <w:sz w:val="36"/>
          <w:szCs w:val="20"/>
        </w:rPr>
        <w:t>П</w:t>
      </w:r>
      <w:r w:rsidRPr="004C0D0A">
        <w:rPr>
          <w:rFonts w:ascii="Arial Narrow" w:hAnsi="Arial Narrow" w:cs="Tahoma"/>
          <w:b/>
          <w:bCs/>
          <w:color w:val="0079C2"/>
          <w:sz w:val="36"/>
          <w:szCs w:val="20"/>
        </w:rPr>
        <w:t>АО «МОЭК»</w:t>
      </w:r>
      <w:bookmarkEnd w:id="137"/>
      <w:bookmarkEnd w:id="138"/>
    </w:p>
    <w:bookmarkEnd w:id="139"/>
    <w:p w14:paraId="7E775053" w14:textId="5EDB223D" w:rsidR="005B7081" w:rsidRPr="004C0D0A" w:rsidRDefault="005B7081" w:rsidP="00DA58E8">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Управление рисками в группе компа</w:t>
      </w:r>
      <w:r w:rsidR="00BA2286" w:rsidRPr="004C0D0A">
        <w:rPr>
          <w:rFonts w:ascii="Arial Narrow" w:hAnsi="Arial Narrow" w:cs="Tahoma"/>
          <w:b/>
          <w:bCs/>
          <w:color w:val="0079C2"/>
          <w:sz w:val="20"/>
          <w:szCs w:val="20"/>
        </w:rPr>
        <w:t>ний ООО «Газпром энергохолдинг»</w:t>
      </w:r>
    </w:p>
    <w:p w14:paraId="4B65786D" w14:textId="6300E187" w:rsidR="005B7081" w:rsidRPr="00DA58E8" w:rsidRDefault="005B7081" w:rsidP="00BA2286">
      <w:pPr>
        <w:widowControl w:val="0"/>
        <w:spacing w:before="160"/>
        <w:jc w:val="both"/>
        <w:rPr>
          <w:rFonts w:ascii="Arial Narrow" w:hAnsi="Arial Narrow" w:cs="Tahoma"/>
          <w:sz w:val="20"/>
          <w:szCs w:val="20"/>
        </w:rPr>
      </w:pPr>
      <w:r w:rsidRPr="00DA58E8">
        <w:rPr>
          <w:rFonts w:ascii="Arial Narrow" w:hAnsi="Arial Narrow" w:cs="Tahoma"/>
          <w:sz w:val="20"/>
          <w:szCs w:val="20"/>
        </w:rPr>
        <w:t>Управление рисками является неотъемлемой частью внутренней среды Группы компаний ООО «Газпром энергохолдинг», что включает:</w:t>
      </w:r>
    </w:p>
    <w:p w14:paraId="0EC9CE42"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внедрение риск-ориентированного подхода во все аспекты производственной и управленческой деятельности;</w:t>
      </w:r>
    </w:p>
    <w:p w14:paraId="6EFA7997"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проведение систематического анализа выявленных рисков;</w:t>
      </w:r>
    </w:p>
    <w:p w14:paraId="1A1777DD"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построение системы контроля рисков и мониторинга эффективности деятельности по управлению рисками;</w:t>
      </w:r>
    </w:p>
    <w:p w14:paraId="115E233E" w14:textId="34B3654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понимание всеми работниками базовых принципов и подходов к управлению рисками, принятых в Группе компаний;</w:t>
      </w:r>
    </w:p>
    <w:p w14:paraId="637ABFB6"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обеспечение необходимой нормативной и методологической поддержки;</w:t>
      </w:r>
    </w:p>
    <w:p w14:paraId="7719A02D"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распределение полномочий и ответственности за управление рисками среди структурных подразделений каждой из компаний Группы.</w:t>
      </w:r>
    </w:p>
    <w:p w14:paraId="2B9B9199" w14:textId="696DD425" w:rsidR="005B7081" w:rsidRPr="00DA58E8" w:rsidRDefault="005B7081" w:rsidP="00BA2286">
      <w:pPr>
        <w:widowControl w:val="0"/>
        <w:spacing w:before="180" w:after="120"/>
        <w:jc w:val="both"/>
        <w:rPr>
          <w:rFonts w:ascii="Arial Narrow" w:hAnsi="Arial Narrow" w:cs="Tahoma"/>
          <w:sz w:val="20"/>
          <w:szCs w:val="20"/>
        </w:rPr>
      </w:pPr>
      <w:r w:rsidRPr="00DA58E8">
        <w:rPr>
          <w:rFonts w:ascii="Arial Narrow" w:hAnsi="Arial Narrow" w:cs="Tahoma"/>
          <w:sz w:val="20"/>
          <w:szCs w:val="20"/>
        </w:rPr>
        <w:t>В 2016-2017 гг. в ООО «Газпром энергохолдинг» утверждены локально-нормативные акты в области управления рисками, распространяющие свое действие на Группу</w:t>
      </w:r>
      <w:r w:rsidR="006F6AC1">
        <w:rPr>
          <w:rFonts w:ascii="Arial Narrow" w:hAnsi="Arial Narrow" w:cs="Tahoma"/>
          <w:sz w:val="20"/>
          <w:szCs w:val="20"/>
        </w:rPr>
        <w:t>, р</w:t>
      </w:r>
      <w:r w:rsidRPr="00DA58E8">
        <w:rPr>
          <w:rFonts w:ascii="Arial Narrow" w:hAnsi="Arial Narrow" w:cs="Tahoma"/>
          <w:sz w:val="20"/>
          <w:szCs w:val="20"/>
        </w:rPr>
        <w:t>азработан и формализован подход к мониторингу рисков Группы компаний.</w:t>
      </w:r>
    </w:p>
    <w:p w14:paraId="0A00E5A1" w14:textId="6FBCD3F4" w:rsidR="005B7081" w:rsidRPr="004C0D0A" w:rsidRDefault="005B7081" w:rsidP="00DA58E8">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 xml:space="preserve">Управление рисками в ПАО </w:t>
      </w:r>
      <w:r w:rsidR="00BA2286" w:rsidRPr="004C0D0A">
        <w:rPr>
          <w:rFonts w:ascii="Arial Narrow" w:hAnsi="Arial Narrow" w:cs="Tahoma"/>
          <w:b/>
          <w:bCs/>
          <w:color w:val="0079C2"/>
          <w:sz w:val="20"/>
          <w:szCs w:val="20"/>
        </w:rPr>
        <w:t>«МОЭК»</w:t>
      </w:r>
    </w:p>
    <w:p w14:paraId="4E9D9E69" w14:textId="369C5437" w:rsidR="005B7081" w:rsidRPr="00DA58E8" w:rsidRDefault="005B7081" w:rsidP="00DA58E8">
      <w:pPr>
        <w:widowControl w:val="0"/>
        <w:spacing w:before="200"/>
        <w:jc w:val="both"/>
        <w:rPr>
          <w:rFonts w:ascii="Arial Narrow" w:hAnsi="Arial Narrow" w:cs="Tahoma"/>
          <w:sz w:val="20"/>
          <w:szCs w:val="20"/>
        </w:rPr>
      </w:pPr>
      <w:r w:rsidRPr="00DA58E8">
        <w:rPr>
          <w:rFonts w:ascii="Arial Narrow" w:hAnsi="Arial Narrow" w:cs="Tahoma"/>
          <w:sz w:val="20"/>
          <w:szCs w:val="20"/>
        </w:rPr>
        <w:t>В 2017 г</w:t>
      </w:r>
      <w:r w:rsidR="00DA58E8">
        <w:rPr>
          <w:rFonts w:ascii="Arial Narrow" w:hAnsi="Arial Narrow" w:cs="Tahoma"/>
          <w:sz w:val="20"/>
          <w:szCs w:val="20"/>
        </w:rPr>
        <w:t>оду</w:t>
      </w:r>
      <w:r w:rsidRPr="00DA58E8">
        <w:rPr>
          <w:rFonts w:ascii="Arial Narrow" w:hAnsi="Arial Narrow" w:cs="Tahoma"/>
          <w:sz w:val="20"/>
          <w:szCs w:val="20"/>
        </w:rPr>
        <w:t xml:space="preserve"> в ПАО «МОЭК» продолжена работа по формированию корпоративной системы управления рисками:</w:t>
      </w:r>
    </w:p>
    <w:p w14:paraId="0FD2F684"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выявление рисков и управление ими в производственно-хозяйственной деятельности Общества;</w:t>
      </w:r>
    </w:p>
    <w:p w14:paraId="2B47EDA9"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сокращение числа непредвиденных событий и убытков в производственно-хозяйственной деятельности Общества;</w:t>
      </w:r>
    </w:p>
    <w:p w14:paraId="01753FB8"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использование благоприятных возможностей;</w:t>
      </w:r>
    </w:p>
    <w:p w14:paraId="0A1A28B9"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совершенствование процесса принятия решений по реагированию на риски.</w:t>
      </w:r>
    </w:p>
    <w:p w14:paraId="28990180" w14:textId="67D7650B" w:rsidR="005B7081" w:rsidRPr="00DA58E8" w:rsidRDefault="005B7081" w:rsidP="00BA2286">
      <w:pPr>
        <w:widowControl w:val="0"/>
        <w:spacing w:before="180" w:after="120"/>
        <w:jc w:val="both"/>
        <w:rPr>
          <w:rFonts w:ascii="Arial Narrow" w:hAnsi="Arial Narrow" w:cs="Tahoma"/>
          <w:sz w:val="20"/>
          <w:szCs w:val="20"/>
        </w:rPr>
      </w:pPr>
      <w:r w:rsidRPr="00DA58E8">
        <w:rPr>
          <w:rFonts w:ascii="Arial Narrow" w:hAnsi="Arial Narrow" w:cs="Tahoma"/>
          <w:sz w:val="20"/>
          <w:szCs w:val="20"/>
        </w:rPr>
        <w:t>В Обществе внедрены Политика и Положение в области управления рисками, определяющие цели и принципы управления рисками для повышения гарантии надежности деятельности в краткосроч</w:t>
      </w:r>
      <w:r w:rsidR="00DA58E8">
        <w:rPr>
          <w:rFonts w:ascii="Arial Narrow" w:hAnsi="Arial Narrow" w:cs="Tahoma"/>
          <w:sz w:val="20"/>
          <w:szCs w:val="20"/>
        </w:rPr>
        <w:t>ной и долгосрочной перспективе.</w:t>
      </w:r>
    </w:p>
    <w:p w14:paraId="10DB44A3" w14:textId="77777777" w:rsidR="005B7081" w:rsidRPr="00DA58E8" w:rsidRDefault="005B7081" w:rsidP="00BA2286">
      <w:pPr>
        <w:widowControl w:val="0"/>
        <w:spacing w:before="160" w:after="120"/>
        <w:jc w:val="both"/>
        <w:rPr>
          <w:rFonts w:ascii="Arial Narrow" w:hAnsi="Arial Narrow" w:cs="Tahoma"/>
          <w:sz w:val="20"/>
          <w:szCs w:val="20"/>
        </w:rPr>
      </w:pPr>
      <w:r w:rsidRPr="00DA58E8">
        <w:rPr>
          <w:rFonts w:ascii="Arial Narrow" w:hAnsi="Arial Narrow" w:cs="Tahoma"/>
          <w:sz w:val="20"/>
          <w:szCs w:val="20"/>
        </w:rPr>
        <w:t>Основными целями процесса управления рисками в ПАО «МОЭК» является обеспечение дополнительных гарантий достижения стратегических целей Общества за счет раннего предупреждения/выявления рисков и обеспечения максимальной эффективности мероприятий по управлению ими путем реагирования на угрозы внешних и внутренних негативных факторов.</w:t>
      </w:r>
    </w:p>
    <w:p w14:paraId="46E4D4BA" w14:textId="2EDB0873" w:rsidR="005B7081" w:rsidRDefault="005B7081" w:rsidP="00BA2286">
      <w:pPr>
        <w:widowControl w:val="0"/>
        <w:spacing w:before="160" w:after="120"/>
        <w:jc w:val="both"/>
        <w:rPr>
          <w:rFonts w:ascii="Arial Narrow" w:hAnsi="Arial Narrow" w:cs="Tahoma"/>
          <w:sz w:val="20"/>
          <w:szCs w:val="20"/>
        </w:rPr>
      </w:pPr>
      <w:r w:rsidRPr="00DA58E8">
        <w:rPr>
          <w:rFonts w:ascii="Arial Narrow" w:hAnsi="Arial Narrow" w:cs="Tahoma"/>
          <w:sz w:val="20"/>
          <w:szCs w:val="20"/>
        </w:rPr>
        <w:t>Ключевыми направлениями применения инструментов управления рисками в ПАО «МОЭК» определено повышение качества бизнес-планирования, проектного управления и стратегического планирования. Система управления рисками охватывает, помимо финансовых и операционных рисков, риски социального и экологического характера.</w:t>
      </w:r>
    </w:p>
    <w:p w14:paraId="23DFEA70" w14:textId="665A32A6" w:rsidR="00BA2286" w:rsidRPr="00DA58E8" w:rsidRDefault="00BA2286" w:rsidP="00BA2286">
      <w:pPr>
        <w:widowControl w:val="0"/>
        <w:spacing w:before="160" w:after="120"/>
        <w:jc w:val="both"/>
        <w:rPr>
          <w:rFonts w:ascii="Arial Narrow" w:hAnsi="Arial Narrow" w:cs="Tahoma"/>
          <w:sz w:val="20"/>
          <w:szCs w:val="20"/>
        </w:rPr>
      </w:pPr>
      <w:r w:rsidRPr="00DA58E8">
        <w:rPr>
          <w:rFonts w:ascii="Arial Narrow" w:hAnsi="Arial Narrow" w:cs="Tahoma"/>
          <w:sz w:val="20"/>
          <w:szCs w:val="20"/>
        </w:rPr>
        <w:t>В ПАО «МОЭК» развивается методологическая база по системе управления рисками, включающая общие рекомендации по оценке рисков планирования проектов и бизнес-планирования, а также методики для оценки наиболее существенных рисков</w:t>
      </w:r>
      <w:r>
        <w:rPr>
          <w:rFonts w:ascii="Arial Narrow" w:hAnsi="Arial Narrow" w:cs="Tahoma"/>
          <w:sz w:val="20"/>
          <w:szCs w:val="20"/>
        </w:rPr>
        <w:t>.</w:t>
      </w:r>
    </w:p>
    <w:p w14:paraId="53C1CBE8" w14:textId="77777777" w:rsidR="005B7081" w:rsidRPr="00DA58E8" w:rsidRDefault="005B7081" w:rsidP="00BA2286">
      <w:pPr>
        <w:widowControl w:val="0"/>
        <w:spacing w:before="180"/>
        <w:jc w:val="both"/>
        <w:rPr>
          <w:rFonts w:ascii="Arial Narrow" w:hAnsi="Arial Narrow" w:cs="Tahoma"/>
          <w:sz w:val="20"/>
          <w:szCs w:val="20"/>
        </w:rPr>
      </w:pPr>
      <w:r w:rsidRPr="00DA58E8">
        <w:rPr>
          <w:rFonts w:ascii="Arial Narrow" w:hAnsi="Arial Narrow" w:cs="Tahoma"/>
          <w:sz w:val="20"/>
          <w:szCs w:val="20"/>
        </w:rPr>
        <w:t>В настоящее время существенными рисками для ПАО «МОЭК» являются:</w:t>
      </w:r>
    </w:p>
    <w:p w14:paraId="4CB86DD4"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страновые и региональные риски;</w:t>
      </w:r>
    </w:p>
    <w:p w14:paraId="5A5A4318"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отраслевые риски;</w:t>
      </w:r>
    </w:p>
    <w:p w14:paraId="53CCCAD5"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финансовые риски;</w:t>
      </w:r>
    </w:p>
    <w:p w14:paraId="728E226B"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правовые риски.</w:t>
      </w:r>
    </w:p>
    <w:p w14:paraId="039336FE" w14:textId="6AD9F42D" w:rsidR="005B7081" w:rsidRPr="004C0D0A" w:rsidRDefault="005B7081" w:rsidP="00DA58E8">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Страновые и региональные риски</w:t>
      </w:r>
    </w:p>
    <w:p w14:paraId="4F80D795" w14:textId="77777777" w:rsidR="005B7081" w:rsidRPr="00DA58E8" w:rsidRDefault="005B7081" w:rsidP="00BA2286">
      <w:pPr>
        <w:widowControl w:val="0"/>
        <w:spacing w:before="160"/>
        <w:jc w:val="both"/>
        <w:rPr>
          <w:rFonts w:ascii="Arial Narrow" w:hAnsi="Arial Narrow" w:cs="Tahoma"/>
          <w:sz w:val="20"/>
          <w:szCs w:val="20"/>
        </w:rPr>
      </w:pPr>
      <w:r w:rsidRPr="00DA58E8">
        <w:rPr>
          <w:rFonts w:ascii="Arial Narrow" w:hAnsi="Arial Narrow" w:cs="Tahoma"/>
          <w:sz w:val="20"/>
          <w:szCs w:val="20"/>
        </w:rPr>
        <w:t>ПАО «МОЭК» зарегистрировано в качестве налогоплательщика и осуществляет основную деятельность в г. Москва. Страновые и региональные риски, связанные с политической и экономической ситуацией в стране, могут возникнуть вследствие:</w:t>
      </w:r>
    </w:p>
    <w:p w14:paraId="1CDB4A3F"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изменения законодательства, налоговой политики, условий государственного регулирования;</w:t>
      </w:r>
    </w:p>
    <w:p w14:paraId="23BC0192"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возникновения кризиса на мировых финансовых рынках;</w:t>
      </w:r>
    </w:p>
    <w:p w14:paraId="7E94F7BB"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нарастания социального напряжения в стране;</w:t>
      </w:r>
    </w:p>
    <w:p w14:paraId="33F0BBE4"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возникновения военных конфликтов, введения чрезвычайного положения, забастовок;</w:t>
      </w:r>
    </w:p>
    <w:p w14:paraId="3564F684" w14:textId="77777777" w:rsidR="005B7081" w:rsidRPr="00DA58E8" w:rsidRDefault="005B7081" w:rsidP="00DA58E8">
      <w:pPr>
        <w:pStyle w:val="afffffff3"/>
        <w:numPr>
          <w:ilvl w:val="0"/>
          <w:numId w:val="38"/>
        </w:numPr>
        <w:spacing w:before="40"/>
        <w:contextualSpacing w:val="0"/>
        <w:jc w:val="both"/>
        <w:rPr>
          <w:rFonts w:ascii="Arial Narrow" w:hAnsi="Arial Narrow"/>
          <w:sz w:val="20"/>
          <w:szCs w:val="20"/>
        </w:rPr>
      </w:pPr>
      <w:r w:rsidRPr="00DA58E8">
        <w:rPr>
          <w:rFonts w:ascii="Arial Narrow" w:hAnsi="Arial Narrow"/>
          <w:sz w:val="20"/>
          <w:szCs w:val="20"/>
        </w:rPr>
        <w:t>повышения опасности стихийных бедствий, возможного прекращения транспортного сообщения и т.п.</w:t>
      </w:r>
    </w:p>
    <w:p w14:paraId="4C05D4FB" w14:textId="065B0E00" w:rsidR="005B7081" w:rsidRPr="004C0D0A" w:rsidRDefault="005B7081" w:rsidP="00616DC5">
      <w:pPr>
        <w:widowControl w:val="0"/>
        <w:spacing w:before="320" w:after="60"/>
        <w:jc w:val="both"/>
        <w:rPr>
          <w:rFonts w:ascii="Arial Narrow" w:hAnsi="Arial Narrow" w:cs="Tahoma"/>
          <w:b/>
          <w:bCs/>
          <w:color w:val="0079C2"/>
          <w:sz w:val="20"/>
          <w:szCs w:val="20"/>
        </w:rPr>
      </w:pPr>
      <w:r w:rsidRPr="004C0D0A">
        <w:rPr>
          <w:rFonts w:ascii="Arial Narrow" w:hAnsi="Arial Narrow" w:cs="Tahoma"/>
          <w:b/>
          <w:bCs/>
          <w:color w:val="0079C2"/>
          <w:sz w:val="20"/>
          <w:szCs w:val="20"/>
        </w:rPr>
        <w:lastRenderedPageBreak/>
        <w:t>Отраслевые риски</w:t>
      </w:r>
    </w:p>
    <w:p w14:paraId="248BE233" w14:textId="0AA151D0" w:rsidR="005B7081" w:rsidRPr="00DA58E8" w:rsidRDefault="005B7081" w:rsidP="00616DC5">
      <w:pPr>
        <w:pStyle w:val="13"/>
        <w:keepNext/>
        <w:spacing w:before="6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Регуляторные риски</w:t>
      </w:r>
    </w:p>
    <w:p w14:paraId="45DE71E1" w14:textId="38BB5445" w:rsidR="005B7081" w:rsidRPr="00DA58E8" w:rsidRDefault="005B7081" w:rsidP="006F6AC1">
      <w:pPr>
        <w:widowControl w:val="0"/>
        <w:spacing w:before="120"/>
        <w:jc w:val="both"/>
        <w:rPr>
          <w:rFonts w:ascii="Arial Narrow" w:hAnsi="Arial Narrow" w:cs="Tahoma"/>
          <w:sz w:val="20"/>
          <w:szCs w:val="20"/>
        </w:rPr>
      </w:pPr>
      <w:r w:rsidRPr="00DA58E8">
        <w:rPr>
          <w:rFonts w:ascii="Arial Narrow" w:hAnsi="Arial Narrow" w:cs="Tahoma"/>
          <w:sz w:val="20"/>
          <w:szCs w:val="20"/>
        </w:rPr>
        <w:t>Основная деятельность ПАО «МОЭК» – производство, передача и сбыт тепловой энергии, которые регулируется государством на федеральном и региональном уровнях. Наиболее существенными рисками, связанными с государственным регулированием тарифов на тепловую энергию, являются риски невключения в тарифную выручку Общества необходимых затрат</w:t>
      </w:r>
      <w:r w:rsidR="006F6AC1">
        <w:rPr>
          <w:rFonts w:ascii="Arial Narrow" w:hAnsi="Arial Narrow" w:cs="Tahoma"/>
          <w:sz w:val="20"/>
          <w:szCs w:val="20"/>
        </w:rPr>
        <w:t xml:space="preserve"> и</w:t>
      </w:r>
      <w:r w:rsidRPr="00DA58E8">
        <w:rPr>
          <w:rFonts w:ascii="Arial Narrow" w:hAnsi="Arial Narrow" w:cs="Tahoma"/>
          <w:sz w:val="20"/>
          <w:szCs w:val="20"/>
        </w:rPr>
        <w:t xml:space="preserve"> роста цен на материально-технические ресурсы.</w:t>
      </w:r>
    </w:p>
    <w:p w14:paraId="01C3AA32" w14:textId="77777777"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 xml:space="preserve">Кроме того, ПАО «МОЭК» несет основные риски, связанные с температурным графиком. В случае превышения фактической температуры наружного воздуха над плановой, доходы Общества от реализации тепловой энергии сокращаются. В то же время, снижение расходов на энергоресурсы не компенсирует сокращение выручки, так как постоянные расходы (амортизационные отчисления, расходы на ремонт, на оплату труда) не зависят от объема отпускаемой тепловой энергии. </w:t>
      </w:r>
    </w:p>
    <w:p w14:paraId="4A64F164" w14:textId="77777777"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Для минимизации регуляторных рисков ПАО «МОЭК» уделяет существенное внимание процессу тарифообразования, взаимодействует с регулирующими органами с целью утверждения экономически обоснованных тарифов. Обществом заключаются долгосрочные договоры с поставщиками, выбранными на конкурсной основе, гарантируя тем самым стабильность поставок по договорным ценам, а также принятие в расчет при формировании и защите тарифов плановых изменений затрат на закупку у поставщиков.</w:t>
      </w:r>
    </w:p>
    <w:p w14:paraId="56139AEC" w14:textId="2C591276"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Риски, связанные с возможным изменением цен на приобретаемое сырье, услуги</w:t>
      </w:r>
    </w:p>
    <w:p w14:paraId="18DDF2F4" w14:textId="77777777" w:rsidR="005B7081" w:rsidRPr="00DA58E8" w:rsidRDefault="005B7081" w:rsidP="006F6AC1">
      <w:pPr>
        <w:widowControl w:val="0"/>
        <w:spacing w:before="120" w:after="120"/>
        <w:jc w:val="both"/>
        <w:rPr>
          <w:rFonts w:ascii="Arial Narrow" w:hAnsi="Arial Narrow" w:cs="Tahoma"/>
          <w:sz w:val="20"/>
          <w:szCs w:val="20"/>
        </w:rPr>
      </w:pPr>
      <w:r w:rsidRPr="00DA58E8">
        <w:rPr>
          <w:rFonts w:ascii="Arial Narrow" w:hAnsi="Arial Narrow" w:cs="Tahoma"/>
          <w:sz w:val="20"/>
          <w:szCs w:val="20"/>
        </w:rPr>
        <w:t>Риски убытков, связанные с непредвиденным изменением цен на газоснабжение, водоснабжение и электроэнергию, также оказывают значительное влияние на деятельность ПАО «МОЭК». Цена на электроэнергию, приобретаемую ПАО «МОЭК», в значительной мере зависит от нерегулируемых цен, сложившихся на оптовом рынке, и может иметь значительные колебания. Возможны ситуации, при которых цена на газоснабжение, водоснабжение и электроэнергию, предусмотренная бюджетом Общества, будет превышена и потребуются дополнительные средства для оплаты покупных ресурсов.</w:t>
      </w:r>
    </w:p>
    <w:p w14:paraId="404BD4E9" w14:textId="1EE13286"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Риски, связанные с кадровыми ресурсами</w:t>
      </w:r>
    </w:p>
    <w:p w14:paraId="341DE00D" w14:textId="552297AD" w:rsidR="005B7081" w:rsidRPr="00DA58E8" w:rsidRDefault="005B7081" w:rsidP="006F6AC1">
      <w:pPr>
        <w:widowControl w:val="0"/>
        <w:spacing w:before="120" w:after="120"/>
        <w:jc w:val="both"/>
        <w:rPr>
          <w:rFonts w:ascii="Arial Narrow" w:hAnsi="Arial Narrow" w:cs="Tahoma"/>
          <w:sz w:val="20"/>
          <w:szCs w:val="20"/>
        </w:rPr>
      </w:pPr>
      <w:r w:rsidRPr="00DA58E8">
        <w:rPr>
          <w:rFonts w:ascii="Arial Narrow" w:hAnsi="Arial Narrow" w:cs="Tahoma"/>
          <w:sz w:val="20"/>
          <w:szCs w:val="20"/>
        </w:rPr>
        <w:t>Успешное достижение стратегических целей во многом зависит от усилий и способностей ключевых сотрудников, в том числе квалифицированных технических кадров. Сложности с привлечением и удержанием персонала с нужными навыками и опытом может негативно сказаться на деятельности Общества. К факторам, увеличивающим кадровые риски, относятся растущий дефицит квалифицированных специалистов и, как следствие, увеличивающаяся конкуренция на рынке труда.</w:t>
      </w:r>
    </w:p>
    <w:p w14:paraId="792914E2" w14:textId="77777777"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ПАО «МОЭК» предлагает конкурентоспособное вознаграждение, включающее заработную плату и вознаграждение за результат, а также пакет социальных льгот. Общество разрабатывает и реализует программы формирования кадрового резерва, обучения и развития персонала, направленные на обеспечение ее потребностей в квалифицированном персонале на текущий момент и в будущем.</w:t>
      </w:r>
    </w:p>
    <w:p w14:paraId="38130ADA" w14:textId="77777777"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ПАО «МОЭК» совершенствует процедуры подбора кадров и проводит мероприятия, направленные на снижение текучести кадров и развитие персонала.</w:t>
      </w:r>
    </w:p>
    <w:p w14:paraId="474E5A14" w14:textId="6BB8BA34"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Риски, связанные с промышленной безопасностью и охраной труда</w:t>
      </w:r>
    </w:p>
    <w:p w14:paraId="4772004A" w14:textId="77777777" w:rsidR="005B7081" w:rsidRPr="00DA58E8" w:rsidRDefault="005B7081" w:rsidP="006F6AC1">
      <w:pPr>
        <w:widowControl w:val="0"/>
        <w:spacing w:before="120" w:after="120"/>
        <w:jc w:val="both"/>
        <w:rPr>
          <w:rFonts w:ascii="Arial Narrow" w:hAnsi="Arial Narrow" w:cs="Tahoma"/>
          <w:sz w:val="20"/>
          <w:szCs w:val="20"/>
        </w:rPr>
      </w:pPr>
      <w:r w:rsidRPr="00DA58E8">
        <w:rPr>
          <w:rFonts w:ascii="Arial Narrow" w:hAnsi="Arial Narrow" w:cs="Tahoma"/>
          <w:sz w:val="20"/>
          <w:szCs w:val="20"/>
        </w:rPr>
        <w:t>Общество подвержено рискам в отношении безопасности сотрудников и своей производственной деятельности. Данные риски могут возникать вследствие поломок или отказа оборудования, стихийных бедствий, терактов, действия или бездействия персонала. Любой из этих факторов риска может оказать существенное негативное влияние на бизнес, финансовое состояние, результаты деятельности и репутацию ПАО «МОЭК».</w:t>
      </w:r>
    </w:p>
    <w:p w14:paraId="7B81E03C" w14:textId="77777777"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Общество стремится обеспечить безопасные условия труда для своих сотрудников, чтобы избежать травмирования или гибели людей, а также привлечения Общества к ответственности и нанесения ущерба его деловой репутации. ПАО «МОЭК» осуществляет постоянный надзор и контроль опасных ситуаций и угроз безопасности. Повышенное внимание уделяется соблюдению производственной безопасности и своевременной аттестации персонала.</w:t>
      </w:r>
    </w:p>
    <w:p w14:paraId="30172355" w14:textId="45CB47E6"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Экологические риски</w:t>
      </w:r>
    </w:p>
    <w:p w14:paraId="33380356" w14:textId="77777777" w:rsidR="005B7081" w:rsidRPr="00DA58E8" w:rsidRDefault="005B7081" w:rsidP="006F6AC1">
      <w:pPr>
        <w:widowControl w:val="0"/>
        <w:spacing w:before="120" w:after="120"/>
        <w:jc w:val="both"/>
        <w:rPr>
          <w:rFonts w:ascii="Arial Narrow" w:hAnsi="Arial Narrow" w:cs="Tahoma"/>
          <w:sz w:val="20"/>
          <w:szCs w:val="20"/>
        </w:rPr>
      </w:pPr>
      <w:r w:rsidRPr="00DA58E8">
        <w:rPr>
          <w:rFonts w:ascii="Arial Narrow" w:hAnsi="Arial Narrow" w:cs="Tahoma"/>
          <w:sz w:val="20"/>
          <w:szCs w:val="20"/>
        </w:rPr>
        <w:t>Производственная деятельность ПАО «МОЭК» сопряжена с потенциальным риском нанесения ущерба окружающей среде или ее загрязнения, что, как следствие, может привести к возникновению гражданской ответственности и необходимости проведения работ по устранению такого ущерба. Общество в полной мере осознает ответственность за сохранение благоприятной окружающей среды, постоянно контролирует свою деятельность с целью обеспечения соблюдения соответствующих природоохранных стандартов, реализует программы по охране окружающей среды.</w:t>
      </w:r>
    </w:p>
    <w:p w14:paraId="06E4CD45" w14:textId="73000C69"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 xml:space="preserve">Политика ПАО «МОЭК» в области защиты окружающей среды направлена на обеспечение соответствия требованиям экологического законодательства путем инвестирования средств в проведение природоохранных мероприятий, включая применение технологий, обеспечивающих минимизацию негативного воздействия на окружающую среду. </w:t>
      </w:r>
      <w:r w:rsidR="00B337CB" w:rsidRPr="00B337CB">
        <w:rPr>
          <w:rFonts w:ascii="Arial Narrow" w:hAnsi="Arial Narrow" w:cs="Tahoma"/>
          <w:sz w:val="20"/>
          <w:szCs w:val="20"/>
        </w:rPr>
        <w:t>Результатом такой деятельности стало значительное снижение вероятности рисков, связанных с загрязнением окружающей среды.</w:t>
      </w:r>
    </w:p>
    <w:p w14:paraId="2528669C" w14:textId="24CDF48E" w:rsidR="005B7081" w:rsidRPr="004C0D0A" w:rsidRDefault="00916FE0" w:rsidP="00DA58E8">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lastRenderedPageBreak/>
        <w:t>Финансовые риски</w:t>
      </w:r>
    </w:p>
    <w:p w14:paraId="70F18683" w14:textId="559C107E" w:rsidR="005B7081" w:rsidRPr="00DA58E8" w:rsidRDefault="005B7081" w:rsidP="006F6AC1">
      <w:pPr>
        <w:pStyle w:val="13"/>
        <w:keepNext/>
        <w:spacing w:before="12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Кредитные риски</w:t>
      </w:r>
      <w:r w:rsidR="00916FE0" w:rsidRPr="00DA58E8">
        <w:rPr>
          <w:rFonts w:ascii="Arial Narrow" w:hAnsi="Arial Narrow" w:cs="Arial"/>
          <w:bCs/>
          <w:iCs/>
          <w:sz w:val="20"/>
          <w:szCs w:val="20"/>
          <w:u w:val="single"/>
          <w:lang w:bidi="ru-RU"/>
        </w:rPr>
        <w:t>:</w:t>
      </w:r>
    </w:p>
    <w:p w14:paraId="41A7BCAB" w14:textId="5C24114E" w:rsidR="005B7081" w:rsidRPr="00DA58E8" w:rsidRDefault="005B7081" w:rsidP="00DA58E8">
      <w:pPr>
        <w:widowControl w:val="0"/>
        <w:spacing w:before="200" w:after="120"/>
        <w:jc w:val="both"/>
        <w:rPr>
          <w:rFonts w:ascii="Arial Narrow" w:hAnsi="Arial Narrow" w:cs="Tahoma"/>
          <w:sz w:val="20"/>
          <w:szCs w:val="20"/>
        </w:rPr>
      </w:pPr>
      <w:r w:rsidRPr="00DA58E8">
        <w:rPr>
          <w:rFonts w:ascii="Arial Narrow" w:hAnsi="Arial Narrow" w:cs="Tahoma"/>
          <w:sz w:val="20"/>
          <w:szCs w:val="20"/>
        </w:rPr>
        <w:t xml:space="preserve">Спецификой операционной деятельности Общества является авансовая система предоставления услуг теплоснабжения. Население оплачивает потребленную тепловую энергию равными ежемесячными платежами в объеме потребления прошлого года (по 1/12). При этом оплата ресурсов происходит по факту потребления, в результате чего у Общества образуются кассовые разрывы, максимальный объем которых приходится на I и II кварталы. Кроме того, у ПАО «МОЭК» отсутствует возможность оперативного получения денежных средств должников за предоставленные услуги, и в связи с </w:t>
      </w:r>
      <w:r w:rsidR="00DE03AC">
        <w:rPr>
          <w:rFonts w:ascii="Arial Narrow" w:hAnsi="Arial Narrow" w:cs="Tahoma"/>
          <w:sz w:val="20"/>
          <w:szCs w:val="20"/>
        </w:rPr>
        <w:t>чем</w:t>
      </w:r>
      <w:r w:rsidRPr="00DA58E8">
        <w:rPr>
          <w:rFonts w:ascii="Arial Narrow" w:hAnsi="Arial Narrow" w:cs="Tahoma"/>
          <w:sz w:val="20"/>
          <w:szCs w:val="20"/>
        </w:rPr>
        <w:t xml:space="preserve"> образуется значительный объем дебиторской задолженности.</w:t>
      </w:r>
    </w:p>
    <w:p w14:paraId="5AFDC55C" w14:textId="77777777"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На возникновение кассовых разрывов также влияет тот факт, что Общество осуществляет инвестиционные вложения в основном в летний период.</w:t>
      </w:r>
    </w:p>
    <w:p w14:paraId="54894113" w14:textId="49861D7D"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В результате риск роста текущих расходов за счет затрат на обслуживание кредитов, а также за счет увеличения ставки по кредитам</w:t>
      </w:r>
      <w:r w:rsidR="00DE03AC">
        <w:rPr>
          <w:rFonts w:ascii="Arial Narrow" w:hAnsi="Arial Narrow" w:cs="Tahoma"/>
          <w:sz w:val="20"/>
          <w:szCs w:val="20"/>
        </w:rPr>
        <w:t>,</w:t>
      </w:r>
      <w:r w:rsidRPr="00DA58E8">
        <w:rPr>
          <w:rFonts w:ascii="Arial Narrow" w:hAnsi="Arial Narrow" w:cs="Tahoma"/>
          <w:sz w:val="20"/>
          <w:szCs w:val="20"/>
        </w:rPr>
        <w:t xml:space="preserve"> может оказать существенное влияние на деятельность ПАО «МОЭК».</w:t>
      </w:r>
    </w:p>
    <w:p w14:paraId="309249E6" w14:textId="77777777"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Для минимизации указанного риска ПАО «МОЭК» проводит работу по заключению долгосрочных соглашений с кредитными учреждениями, минимизирующих финансовые риски, и формированию кредитного портфеля с минимально возможной процентной ставкой.</w:t>
      </w:r>
    </w:p>
    <w:p w14:paraId="18E22B96" w14:textId="6E9279A2" w:rsidR="005B7081" w:rsidRPr="00DA58E8" w:rsidRDefault="005B7081" w:rsidP="00DE03AC">
      <w:pPr>
        <w:pStyle w:val="13"/>
        <w:keepNext/>
        <w:spacing w:before="20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 потери ликвидности</w:t>
      </w:r>
      <w:r w:rsidR="00916FE0" w:rsidRPr="00DA58E8">
        <w:rPr>
          <w:rFonts w:ascii="Arial Narrow" w:hAnsi="Arial Narrow" w:cs="Arial"/>
          <w:bCs/>
          <w:iCs/>
          <w:sz w:val="20"/>
          <w:szCs w:val="20"/>
          <w:u w:val="single"/>
          <w:lang w:bidi="ru-RU"/>
        </w:rPr>
        <w:t>:</w:t>
      </w:r>
    </w:p>
    <w:p w14:paraId="479E1BE7" w14:textId="54B104BA"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ПАО «МОЭК» имеет риск потери ликвидности</w:t>
      </w:r>
      <w:r w:rsidR="00916FE0" w:rsidRPr="00DA58E8">
        <w:rPr>
          <w:rFonts w:ascii="Arial Narrow" w:hAnsi="Arial Narrow" w:cs="Tahoma"/>
          <w:sz w:val="20"/>
          <w:szCs w:val="20"/>
        </w:rPr>
        <w:t>, связанный</w:t>
      </w:r>
      <w:r w:rsidRPr="00DA58E8">
        <w:rPr>
          <w:rFonts w:ascii="Arial Narrow" w:hAnsi="Arial Narrow" w:cs="Tahoma"/>
          <w:sz w:val="20"/>
          <w:szCs w:val="20"/>
        </w:rPr>
        <w:t xml:space="preserve"> с возникновением убытков вследствие несвоевременного или неполного исполнения Обществом своих финансовых обязательств перед контрагентами, что может быть вызвано ошибками планирования денежных потоков и ограничением доступа Общества к финансовым ресурсам банков и </w:t>
      </w:r>
      <w:r w:rsidR="00DE03AC">
        <w:rPr>
          <w:rFonts w:ascii="Arial Narrow" w:hAnsi="Arial Narrow" w:cs="Tahoma"/>
          <w:sz w:val="20"/>
          <w:szCs w:val="20"/>
        </w:rPr>
        <w:t>иных</w:t>
      </w:r>
      <w:r w:rsidRPr="00DA58E8">
        <w:rPr>
          <w:rFonts w:ascii="Arial Narrow" w:hAnsi="Arial Narrow" w:cs="Tahoma"/>
          <w:sz w:val="20"/>
          <w:szCs w:val="20"/>
        </w:rPr>
        <w:t xml:space="preserve"> рынков капитала.</w:t>
      </w:r>
    </w:p>
    <w:p w14:paraId="2396F5F5" w14:textId="7E49DFFE"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 xml:space="preserve">Задачей управления прогнозной ликвидностью является разработка и реализация комплекса мер по управлению активами и пассивами, направленных на поддержание платежеспособности Общества и на плановое наращивание портфеля активов при обеспечении оптимального соотношения уровня ликвидных активов и рентабельности операций. Данная задача </w:t>
      </w:r>
      <w:r w:rsidR="006F6AC1">
        <w:rPr>
          <w:rFonts w:ascii="Arial Narrow" w:hAnsi="Arial Narrow" w:cs="Tahoma"/>
          <w:sz w:val="20"/>
          <w:szCs w:val="20"/>
        </w:rPr>
        <w:t>решается</w:t>
      </w:r>
      <w:r w:rsidRPr="00DA58E8">
        <w:rPr>
          <w:rFonts w:ascii="Arial Narrow" w:hAnsi="Arial Narrow" w:cs="Tahoma"/>
          <w:sz w:val="20"/>
          <w:szCs w:val="20"/>
        </w:rPr>
        <w:t xml:space="preserve"> посредством планирования денежных потоков, с учетом сопоставления графиков поступления денежных средств и исполнения обязательств ПАО «МОЭК».</w:t>
      </w:r>
    </w:p>
    <w:p w14:paraId="047D7999" w14:textId="48595CF1" w:rsidR="005B7081" w:rsidRPr="004C0D0A" w:rsidRDefault="00916FE0" w:rsidP="00DA58E8">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Правовые риски</w:t>
      </w:r>
    </w:p>
    <w:p w14:paraId="0B1306A6" w14:textId="346527E3"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ПАО «МОЭК» не может повлиять на принятие изменений в российском законодательстве, которые смогут оказать негативное воздействие на деятельность Общества. Снижение негативного воздействия данной категории рисков достигается за счет отслеживания и своевремен</w:t>
      </w:r>
      <w:r w:rsidR="006F6AC1">
        <w:rPr>
          <w:rFonts w:ascii="Arial Narrow" w:hAnsi="Arial Narrow" w:cs="Tahoma"/>
          <w:sz w:val="20"/>
          <w:szCs w:val="20"/>
        </w:rPr>
        <w:t xml:space="preserve">ного реагирования на изменения </w:t>
      </w:r>
      <w:r w:rsidRPr="00DA58E8">
        <w:rPr>
          <w:rFonts w:ascii="Arial Narrow" w:hAnsi="Arial Narrow" w:cs="Tahoma"/>
          <w:sz w:val="20"/>
          <w:szCs w:val="20"/>
        </w:rPr>
        <w:t>законодательства, а также путем активного взаимодействия с органами законодательной и исполнительной власти и общественными организациями по вопросам интерпретации, правильного применения и совершенствования норм законодательства.</w:t>
      </w:r>
    </w:p>
    <w:p w14:paraId="41FB5319" w14:textId="3273DD0D"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Риски, связанные с изменением налогового законодательства</w:t>
      </w:r>
      <w:r w:rsidR="00916FE0" w:rsidRPr="00DA58E8">
        <w:rPr>
          <w:rFonts w:ascii="Arial Narrow" w:hAnsi="Arial Narrow" w:cs="Arial"/>
          <w:bCs/>
          <w:iCs/>
          <w:sz w:val="20"/>
          <w:szCs w:val="20"/>
          <w:u w:val="single"/>
          <w:lang w:bidi="ru-RU"/>
        </w:rPr>
        <w:t>:</w:t>
      </w:r>
    </w:p>
    <w:p w14:paraId="2D09A1ED" w14:textId="7DB40D57"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ПАО «МОЭК» является одним из крупнейших налогоплательщиков, осуществляющим уплату федеральных,</w:t>
      </w:r>
      <w:r w:rsidR="00BA2286">
        <w:rPr>
          <w:rFonts w:ascii="Arial Narrow" w:hAnsi="Arial Narrow" w:cs="Tahoma"/>
          <w:sz w:val="20"/>
          <w:szCs w:val="20"/>
        </w:rPr>
        <w:t xml:space="preserve"> региональных и местных налогов</w:t>
      </w:r>
      <w:r w:rsidRPr="00DA58E8">
        <w:rPr>
          <w:rFonts w:ascii="Arial Narrow" w:hAnsi="Arial Narrow" w:cs="Tahoma"/>
          <w:sz w:val="20"/>
          <w:szCs w:val="20"/>
        </w:rPr>
        <w:t>.</w:t>
      </w:r>
    </w:p>
    <w:p w14:paraId="6595D64A" w14:textId="0AB6032B" w:rsidR="005B7081" w:rsidRPr="00DA58E8" w:rsidRDefault="00BA2286" w:rsidP="00DE03AC">
      <w:pPr>
        <w:widowControl w:val="0"/>
        <w:spacing w:before="160" w:after="120"/>
        <w:jc w:val="both"/>
        <w:rPr>
          <w:rFonts w:ascii="Arial Narrow" w:hAnsi="Arial Narrow" w:cs="Tahoma"/>
          <w:sz w:val="20"/>
          <w:szCs w:val="20"/>
        </w:rPr>
      </w:pPr>
      <w:r>
        <w:rPr>
          <w:rFonts w:ascii="Arial Narrow" w:hAnsi="Arial Narrow" w:cs="Tahoma"/>
          <w:sz w:val="20"/>
          <w:szCs w:val="20"/>
        </w:rPr>
        <w:t>С</w:t>
      </w:r>
      <w:r w:rsidR="005B7081" w:rsidRPr="00DA58E8">
        <w:rPr>
          <w:rFonts w:ascii="Arial Narrow" w:hAnsi="Arial Narrow" w:cs="Tahoma"/>
          <w:sz w:val="20"/>
          <w:szCs w:val="20"/>
        </w:rPr>
        <w:t>пециалистами Общества осуществляется непрерывный мониторинг изменений налогового законодательства, практик</w:t>
      </w:r>
      <w:r>
        <w:rPr>
          <w:rFonts w:ascii="Arial Narrow" w:hAnsi="Arial Narrow" w:cs="Tahoma"/>
          <w:sz w:val="20"/>
          <w:szCs w:val="20"/>
        </w:rPr>
        <w:t>и</w:t>
      </w:r>
      <w:r w:rsidR="005B7081" w:rsidRPr="00DA58E8">
        <w:rPr>
          <w:rFonts w:ascii="Arial Narrow" w:hAnsi="Arial Narrow" w:cs="Tahoma"/>
          <w:sz w:val="20"/>
          <w:szCs w:val="20"/>
        </w:rPr>
        <w:t xml:space="preserve"> толкования и применения норм налогового законодательства. </w:t>
      </w:r>
    </w:p>
    <w:p w14:paraId="404AC2E1" w14:textId="041A7DB1"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В целях минимизации риска неправильного исчисления и/или уплаты налогов, обусловленного различной трактовкой норм законодательства, ПАО «МОЭК» ведет постоянную работу по оптимизации налоговых схем расчета налоговой базы в строгом соответствии с законодательством Российской Федерации.</w:t>
      </w:r>
    </w:p>
    <w:p w14:paraId="4C7A95B7" w14:textId="70BCAAA2" w:rsidR="005B7081" w:rsidRPr="00DA58E8" w:rsidRDefault="005B7081" w:rsidP="00DA58E8">
      <w:pPr>
        <w:pStyle w:val="13"/>
        <w:keepNext/>
        <w:spacing w:before="240" w:after="60" w:line="240" w:lineRule="auto"/>
        <w:ind w:left="0"/>
        <w:jc w:val="center"/>
        <w:rPr>
          <w:rFonts w:ascii="Arial Narrow" w:hAnsi="Arial Narrow" w:cs="Arial"/>
          <w:bCs/>
          <w:iCs/>
          <w:sz w:val="20"/>
          <w:szCs w:val="20"/>
          <w:u w:val="single"/>
          <w:lang w:bidi="ru-RU"/>
        </w:rPr>
      </w:pPr>
      <w:r w:rsidRPr="00DA58E8">
        <w:rPr>
          <w:rFonts w:ascii="Arial Narrow" w:hAnsi="Arial Narrow" w:cs="Arial"/>
          <w:bCs/>
          <w:iCs/>
          <w:sz w:val="20"/>
          <w:szCs w:val="20"/>
          <w:u w:val="single"/>
          <w:lang w:bidi="ru-RU"/>
        </w:rPr>
        <w:t>Риски, связанные с изменением судебной практики по вопросам, связанным с деятельностью ПАО</w:t>
      </w:r>
      <w:r w:rsidR="00916FE0" w:rsidRPr="00DA58E8">
        <w:rPr>
          <w:rFonts w:ascii="Arial Narrow" w:hAnsi="Arial Narrow" w:cs="Arial"/>
          <w:bCs/>
          <w:iCs/>
          <w:sz w:val="20"/>
          <w:szCs w:val="20"/>
          <w:u w:val="single"/>
          <w:lang w:bidi="ru-RU"/>
        </w:rPr>
        <w:t> </w:t>
      </w:r>
      <w:r w:rsidRPr="00DA58E8">
        <w:rPr>
          <w:rFonts w:ascii="Arial Narrow" w:hAnsi="Arial Narrow" w:cs="Arial"/>
          <w:bCs/>
          <w:iCs/>
          <w:sz w:val="20"/>
          <w:szCs w:val="20"/>
          <w:u w:val="single"/>
          <w:lang w:bidi="ru-RU"/>
        </w:rPr>
        <w:t>«МОЭК»</w:t>
      </w:r>
      <w:r w:rsidR="00916FE0" w:rsidRPr="00DA58E8">
        <w:rPr>
          <w:rFonts w:ascii="Arial Narrow" w:hAnsi="Arial Narrow" w:cs="Arial"/>
          <w:bCs/>
          <w:iCs/>
          <w:sz w:val="20"/>
          <w:szCs w:val="20"/>
          <w:u w:val="single"/>
          <w:lang w:bidi="ru-RU"/>
        </w:rPr>
        <w:t>:</w:t>
      </w:r>
    </w:p>
    <w:p w14:paraId="2C3BB0FF" w14:textId="2DD925EF"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 xml:space="preserve">В </w:t>
      </w:r>
      <w:r w:rsidR="00DE03AC">
        <w:rPr>
          <w:rFonts w:ascii="Arial Narrow" w:hAnsi="Arial Narrow" w:cs="Tahoma"/>
          <w:sz w:val="20"/>
          <w:szCs w:val="20"/>
        </w:rPr>
        <w:t xml:space="preserve">российской </w:t>
      </w:r>
      <w:r w:rsidRPr="00DA58E8">
        <w:rPr>
          <w:rFonts w:ascii="Arial Narrow" w:hAnsi="Arial Narrow" w:cs="Tahoma"/>
          <w:sz w:val="20"/>
          <w:szCs w:val="20"/>
        </w:rPr>
        <w:t xml:space="preserve">системе правоприменения большое значение имеют правовые позиции </w:t>
      </w:r>
      <w:r w:rsidR="00DE03AC">
        <w:rPr>
          <w:rFonts w:ascii="Arial Narrow" w:hAnsi="Arial Narrow" w:cs="Tahoma"/>
          <w:sz w:val="20"/>
          <w:szCs w:val="20"/>
        </w:rPr>
        <w:t>в</w:t>
      </w:r>
      <w:r w:rsidRPr="00DA58E8">
        <w:rPr>
          <w:rFonts w:ascii="Arial Narrow" w:hAnsi="Arial Narrow" w:cs="Tahoma"/>
          <w:sz w:val="20"/>
          <w:szCs w:val="20"/>
        </w:rPr>
        <w:t xml:space="preserve">ысших судебных инстанций (Конституционный </w:t>
      </w:r>
      <w:r w:rsidR="00DE03AC">
        <w:rPr>
          <w:rFonts w:ascii="Arial Narrow" w:hAnsi="Arial Narrow" w:cs="Tahoma"/>
          <w:sz w:val="20"/>
          <w:szCs w:val="20"/>
        </w:rPr>
        <w:t>С</w:t>
      </w:r>
      <w:r w:rsidRPr="00DA58E8">
        <w:rPr>
          <w:rFonts w:ascii="Arial Narrow" w:hAnsi="Arial Narrow" w:cs="Tahoma"/>
          <w:sz w:val="20"/>
          <w:szCs w:val="20"/>
        </w:rPr>
        <w:t xml:space="preserve">уд, Верховный </w:t>
      </w:r>
      <w:r w:rsidR="00DE03AC">
        <w:rPr>
          <w:rFonts w:ascii="Arial Narrow" w:hAnsi="Arial Narrow" w:cs="Tahoma"/>
          <w:sz w:val="20"/>
          <w:szCs w:val="20"/>
        </w:rPr>
        <w:t>Суд,</w:t>
      </w:r>
      <w:r w:rsidRPr="00DA58E8">
        <w:rPr>
          <w:rFonts w:ascii="Arial Narrow" w:hAnsi="Arial Narrow" w:cs="Tahoma"/>
          <w:sz w:val="20"/>
          <w:szCs w:val="20"/>
        </w:rPr>
        <w:t xml:space="preserve"> Высший </w:t>
      </w:r>
      <w:r w:rsidR="00DE03AC">
        <w:rPr>
          <w:rFonts w:ascii="Arial Narrow" w:hAnsi="Arial Narrow" w:cs="Tahoma"/>
          <w:sz w:val="20"/>
          <w:szCs w:val="20"/>
        </w:rPr>
        <w:t>а</w:t>
      </w:r>
      <w:r w:rsidRPr="00DA58E8">
        <w:rPr>
          <w:rFonts w:ascii="Arial Narrow" w:hAnsi="Arial Narrow" w:cs="Tahoma"/>
          <w:sz w:val="20"/>
          <w:szCs w:val="20"/>
        </w:rPr>
        <w:t xml:space="preserve">рбитражный </w:t>
      </w:r>
      <w:r w:rsidR="00DE03AC">
        <w:rPr>
          <w:rFonts w:ascii="Arial Narrow" w:hAnsi="Arial Narrow" w:cs="Tahoma"/>
          <w:sz w:val="20"/>
          <w:szCs w:val="20"/>
        </w:rPr>
        <w:t>С</w:t>
      </w:r>
      <w:r w:rsidRPr="00DA58E8">
        <w:rPr>
          <w:rFonts w:ascii="Arial Narrow" w:hAnsi="Arial Narrow" w:cs="Tahoma"/>
          <w:sz w:val="20"/>
          <w:szCs w:val="20"/>
        </w:rPr>
        <w:t>уд), которые могут оказывать влияние на условия ведения предпринимательской деятельности Общества.</w:t>
      </w:r>
    </w:p>
    <w:p w14:paraId="0901E01C" w14:textId="42FCAD8F" w:rsidR="005B7081" w:rsidRPr="00DA58E8" w:rsidRDefault="005B7081" w:rsidP="00DE03AC">
      <w:pPr>
        <w:widowControl w:val="0"/>
        <w:spacing w:before="160" w:after="120"/>
        <w:jc w:val="both"/>
        <w:rPr>
          <w:rFonts w:ascii="Arial Narrow" w:hAnsi="Arial Narrow" w:cs="Tahoma"/>
          <w:sz w:val="20"/>
          <w:szCs w:val="20"/>
        </w:rPr>
      </w:pPr>
      <w:r w:rsidRPr="00DA58E8">
        <w:rPr>
          <w:rFonts w:ascii="Arial Narrow" w:hAnsi="Arial Narrow" w:cs="Tahoma"/>
          <w:sz w:val="20"/>
          <w:szCs w:val="20"/>
        </w:rPr>
        <w:t>ПАО «МОЭК» осуществляет регулярный мониторинг принимаемых судами</w:t>
      </w:r>
      <w:r w:rsidR="00BA2286" w:rsidRPr="00BA2286">
        <w:rPr>
          <w:rFonts w:ascii="Arial Narrow" w:hAnsi="Arial Narrow" w:cs="Tahoma"/>
          <w:sz w:val="20"/>
          <w:szCs w:val="20"/>
        </w:rPr>
        <w:t xml:space="preserve"> </w:t>
      </w:r>
      <w:r w:rsidR="00BA2286" w:rsidRPr="00DA58E8">
        <w:rPr>
          <w:rFonts w:ascii="Arial Narrow" w:hAnsi="Arial Narrow" w:cs="Tahoma"/>
          <w:sz w:val="20"/>
          <w:szCs w:val="20"/>
        </w:rPr>
        <w:t>решений</w:t>
      </w:r>
      <w:r w:rsidRPr="00DA58E8">
        <w:rPr>
          <w:rFonts w:ascii="Arial Narrow" w:hAnsi="Arial Narrow" w:cs="Tahoma"/>
          <w:sz w:val="20"/>
          <w:szCs w:val="20"/>
        </w:rPr>
        <w:t>, а также оценивает тенденции правоприменительной практики, формирующейся на уровне окружных арбитражных судов, активно используя ее не только при защите в судебном порядке своих прав и законных интересов, но и при разрешении правовых вопросов, возникающих в процессе деятельности. В связи с этим риски, связанные с изменением судебной практики, оцениваются как незначительные.</w:t>
      </w:r>
    </w:p>
    <w:p w14:paraId="01AA8305" w14:textId="0D2B96F2" w:rsidR="00E81308" w:rsidRDefault="005B7081" w:rsidP="00BA2286">
      <w:pPr>
        <w:widowControl w:val="0"/>
        <w:spacing w:before="160" w:after="120"/>
        <w:jc w:val="both"/>
        <w:rPr>
          <w:bCs/>
          <w:iCs/>
          <w:sz w:val="20"/>
          <w:szCs w:val="20"/>
        </w:rPr>
      </w:pPr>
      <w:r w:rsidRPr="00DA58E8">
        <w:rPr>
          <w:rFonts w:ascii="Arial Narrow" w:hAnsi="Arial Narrow" w:cs="Tahoma"/>
          <w:sz w:val="20"/>
          <w:szCs w:val="20"/>
        </w:rPr>
        <w:t>В рамках операционной деятельности управление правовыми рисками основано на оптимизации процесса юридического сопровождения деятельности Общества. Для минимизации правовых рисков любые бизнес-</w:t>
      </w:r>
      <w:r w:rsidRPr="00DE03AC">
        <w:rPr>
          <w:rFonts w:ascii="Arial Narrow" w:hAnsi="Arial Narrow" w:cs="Tahoma"/>
          <w:spacing w:val="-2"/>
          <w:sz w:val="20"/>
          <w:szCs w:val="20"/>
        </w:rPr>
        <w:t>процессы ПАО «МОЭК», подверженные рискам (напр</w:t>
      </w:r>
      <w:r w:rsidR="00BA2286">
        <w:rPr>
          <w:rFonts w:ascii="Arial Narrow" w:hAnsi="Arial Narrow" w:cs="Tahoma"/>
          <w:spacing w:val="-2"/>
          <w:sz w:val="20"/>
          <w:szCs w:val="20"/>
        </w:rPr>
        <w:t>имер,</w:t>
      </w:r>
      <w:r w:rsidRPr="00DE03AC">
        <w:rPr>
          <w:rFonts w:ascii="Arial Narrow" w:hAnsi="Arial Narrow" w:cs="Tahoma"/>
          <w:spacing w:val="-2"/>
          <w:sz w:val="20"/>
          <w:szCs w:val="20"/>
        </w:rPr>
        <w:t xml:space="preserve"> заключение договоров), проходят обязательную юридическую экспертизу.</w:t>
      </w:r>
      <w:r w:rsidR="00E81308">
        <w:rPr>
          <w:bCs/>
          <w:iCs/>
          <w:sz w:val="20"/>
          <w:szCs w:val="20"/>
        </w:rPr>
        <w:br w:type="page"/>
      </w:r>
    </w:p>
    <w:p w14:paraId="7BD5FF78" w14:textId="27EF5F4C" w:rsidR="00BA2286" w:rsidRPr="005D6863" w:rsidRDefault="00BA2286" w:rsidP="00BA2286">
      <w:pPr>
        <w:ind w:left="567"/>
        <w:jc w:val="right"/>
        <w:rPr>
          <w:rFonts w:ascii="Arial Narrow" w:hAnsi="Arial Narrow" w:cs="Tahoma"/>
          <w:bCs/>
          <w:color w:val="00589A"/>
          <w:sz w:val="28"/>
          <w:szCs w:val="20"/>
        </w:rPr>
      </w:pPr>
      <w:bookmarkStart w:id="140" w:name="_Toc510727879"/>
    </w:p>
    <w:p w14:paraId="5E651CBE" w14:textId="65582390" w:rsidR="00F04101" w:rsidRPr="004C0D0A" w:rsidRDefault="00F04101" w:rsidP="00DE3EDA">
      <w:pPr>
        <w:jc w:val="right"/>
        <w:rPr>
          <w:rFonts w:ascii="Arial Narrow" w:hAnsi="Arial Narrow" w:cs="Tahoma"/>
          <w:b/>
          <w:bCs/>
          <w:color w:val="0079C2"/>
          <w:sz w:val="36"/>
          <w:szCs w:val="20"/>
        </w:rPr>
      </w:pPr>
      <w:r w:rsidRPr="004C0D0A">
        <w:rPr>
          <w:rFonts w:ascii="Arial Narrow" w:hAnsi="Arial Narrow" w:cs="Tahoma"/>
          <w:b/>
          <w:bCs/>
          <w:color w:val="0079C2"/>
          <w:sz w:val="36"/>
          <w:szCs w:val="20"/>
        </w:rPr>
        <w:t>СПРАВОЧНАЯ ИНФОРМАЦИЯ</w:t>
      </w:r>
      <w:bookmarkEnd w:id="133"/>
      <w:bookmarkEnd w:id="134"/>
      <w:r w:rsidRPr="004C0D0A">
        <w:rPr>
          <w:rFonts w:ascii="Arial Narrow" w:hAnsi="Arial Narrow" w:cs="Tahoma"/>
          <w:b/>
          <w:bCs/>
          <w:color w:val="0079C2"/>
          <w:sz w:val="36"/>
          <w:szCs w:val="20"/>
        </w:rPr>
        <w:t xml:space="preserve"> ДЛЯ АКЦИОНЕРОВ</w:t>
      </w:r>
      <w:bookmarkEnd w:id="135"/>
      <w:bookmarkEnd w:id="136"/>
      <w:bookmarkEnd w:id="140"/>
    </w:p>
    <w:p w14:paraId="30DEFEB2" w14:textId="77777777" w:rsidR="00162494" w:rsidRPr="004C0D0A" w:rsidRDefault="00162494" w:rsidP="00DE3EDA">
      <w:pPr>
        <w:widowControl w:val="0"/>
        <w:spacing w:before="320" w:after="120"/>
        <w:jc w:val="both"/>
        <w:rPr>
          <w:rFonts w:ascii="Arial Narrow" w:hAnsi="Arial Narrow" w:cs="Tahoma"/>
          <w:b/>
          <w:bCs/>
          <w:color w:val="0079C2"/>
          <w:sz w:val="20"/>
          <w:szCs w:val="20"/>
        </w:rPr>
      </w:pPr>
      <w:bookmarkStart w:id="141" w:name="_Toc228197953"/>
      <w:bookmarkStart w:id="142" w:name="_Toc227397995"/>
      <w:r w:rsidRPr="004C0D0A">
        <w:rPr>
          <w:rFonts w:ascii="Arial Narrow" w:hAnsi="Arial Narrow" w:cs="Tahoma"/>
          <w:b/>
          <w:bCs/>
          <w:color w:val="0079C2"/>
          <w:sz w:val="20"/>
          <w:szCs w:val="20"/>
        </w:rPr>
        <w:t>Аппарат управления ПАО «МОЭК»</w:t>
      </w:r>
    </w:p>
    <w:p w14:paraId="651C53E8" w14:textId="77777777" w:rsidR="00DE3EDA" w:rsidRPr="00DE3EDA" w:rsidRDefault="00DE3EDA" w:rsidP="00DE3EDA">
      <w:pPr>
        <w:widowControl w:val="0"/>
        <w:spacing w:before="160" w:after="120"/>
        <w:jc w:val="both"/>
        <w:rPr>
          <w:rFonts w:ascii="Arial Narrow" w:hAnsi="Arial Narrow" w:cs="Tahoma"/>
          <w:sz w:val="20"/>
          <w:szCs w:val="20"/>
        </w:rPr>
      </w:pPr>
      <w:r w:rsidRPr="00DE3EDA">
        <w:rPr>
          <w:rFonts w:ascii="Arial Narrow" w:hAnsi="Arial Narrow" w:cs="Tahoma"/>
          <w:sz w:val="20"/>
          <w:szCs w:val="20"/>
        </w:rPr>
        <w:t>119526, Москва, пр. Вернадского, 101, корпус 3</w:t>
      </w:r>
    </w:p>
    <w:p w14:paraId="584BEA6C" w14:textId="0F691050" w:rsidR="00162494" w:rsidRPr="00DE3EDA" w:rsidRDefault="00DE3EDA" w:rsidP="00DE3EDA">
      <w:pPr>
        <w:widowControl w:val="0"/>
        <w:spacing w:before="160" w:after="120"/>
        <w:jc w:val="both"/>
        <w:rPr>
          <w:rFonts w:ascii="Arial Narrow" w:hAnsi="Arial Narrow" w:cs="Tahoma"/>
          <w:sz w:val="20"/>
          <w:szCs w:val="20"/>
        </w:rPr>
      </w:pPr>
      <w:r w:rsidRPr="00DE3EDA">
        <w:rPr>
          <w:rFonts w:ascii="Arial Narrow" w:hAnsi="Arial Narrow" w:cs="Tahoma"/>
          <w:sz w:val="20"/>
          <w:szCs w:val="20"/>
        </w:rPr>
        <w:t>Телефон</w:t>
      </w:r>
      <w:r w:rsidR="00162494" w:rsidRPr="00DE3EDA">
        <w:rPr>
          <w:rFonts w:ascii="Arial Narrow" w:hAnsi="Arial Narrow" w:cs="Tahoma"/>
          <w:sz w:val="20"/>
          <w:szCs w:val="20"/>
        </w:rPr>
        <w:t>: (495) 587-77-88; факс: (499) 242-53-40</w:t>
      </w:r>
    </w:p>
    <w:p w14:paraId="3C6DC59F" w14:textId="77777777" w:rsidR="00162494" w:rsidRPr="004C0D0A" w:rsidRDefault="00162494" w:rsidP="00DE3EDA">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Контакты для СМИ:</w:t>
      </w:r>
    </w:p>
    <w:p w14:paraId="5A434365" w14:textId="77777777" w:rsidR="00162494" w:rsidRPr="00DE3EDA" w:rsidRDefault="00162494" w:rsidP="00DE3EDA">
      <w:pPr>
        <w:widowControl w:val="0"/>
        <w:spacing w:before="160"/>
        <w:jc w:val="both"/>
        <w:rPr>
          <w:rFonts w:ascii="Arial Narrow" w:hAnsi="Arial Narrow" w:cs="Tahoma"/>
          <w:b/>
          <w:sz w:val="20"/>
          <w:szCs w:val="20"/>
        </w:rPr>
      </w:pPr>
      <w:r w:rsidRPr="00DE3EDA">
        <w:rPr>
          <w:rFonts w:ascii="Arial Narrow" w:hAnsi="Arial Narrow" w:cs="Tahoma"/>
          <w:b/>
          <w:sz w:val="20"/>
          <w:szCs w:val="20"/>
        </w:rPr>
        <w:t>Попонин Алексей Аркадьевич</w:t>
      </w:r>
    </w:p>
    <w:p w14:paraId="617D6357"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Директор по связям с общественностью и СМИ</w:t>
      </w:r>
    </w:p>
    <w:p w14:paraId="2258DECB" w14:textId="44FAB345" w:rsidR="00162494" w:rsidRPr="00DE3EDA" w:rsidRDefault="00DE3EDA" w:rsidP="00DE3EDA">
      <w:pPr>
        <w:widowControl w:val="0"/>
        <w:jc w:val="both"/>
        <w:rPr>
          <w:rFonts w:ascii="Arial Narrow" w:hAnsi="Arial Narrow" w:cs="Tahoma"/>
          <w:sz w:val="20"/>
          <w:szCs w:val="20"/>
        </w:rPr>
      </w:pPr>
      <w:r w:rsidRPr="00DE3EDA">
        <w:rPr>
          <w:rFonts w:ascii="Arial Narrow" w:hAnsi="Arial Narrow" w:cs="Tahoma"/>
          <w:sz w:val="20"/>
          <w:szCs w:val="20"/>
        </w:rPr>
        <w:t xml:space="preserve">Телефон: </w:t>
      </w:r>
      <w:r w:rsidR="00162494" w:rsidRPr="00DE3EDA">
        <w:rPr>
          <w:rFonts w:ascii="Arial Narrow" w:hAnsi="Arial Narrow" w:cs="Tahoma"/>
          <w:sz w:val="20"/>
          <w:szCs w:val="20"/>
        </w:rPr>
        <w:t>(495) 587-77-88</w:t>
      </w:r>
    </w:p>
    <w:p w14:paraId="4667D196" w14:textId="77777777" w:rsidR="00162494" w:rsidRPr="00DE3EDA" w:rsidRDefault="00162494" w:rsidP="00DE3EDA">
      <w:pPr>
        <w:widowControl w:val="0"/>
        <w:spacing w:before="160"/>
        <w:jc w:val="both"/>
        <w:rPr>
          <w:rFonts w:ascii="Arial Narrow" w:hAnsi="Arial Narrow" w:cs="Tahoma"/>
          <w:b/>
          <w:sz w:val="20"/>
          <w:szCs w:val="20"/>
        </w:rPr>
      </w:pPr>
      <w:r w:rsidRPr="00DE3EDA">
        <w:rPr>
          <w:rFonts w:ascii="Arial Narrow" w:hAnsi="Arial Narrow" w:cs="Tahoma"/>
          <w:b/>
          <w:sz w:val="20"/>
          <w:szCs w:val="20"/>
        </w:rPr>
        <w:t>Дмитриев Евгений Николаевич</w:t>
      </w:r>
    </w:p>
    <w:p w14:paraId="17E0380B"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Пресс-секретарь</w:t>
      </w:r>
    </w:p>
    <w:p w14:paraId="0FD2BB97" w14:textId="41939FA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Телефон: (495) 587-77-88, доб. 28-10</w:t>
      </w:r>
    </w:p>
    <w:p w14:paraId="3CB1111E" w14:textId="77777777" w:rsidR="00162494" w:rsidRPr="00DE3EDA" w:rsidRDefault="00162494" w:rsidP="00DE3EDA">
      <w:pPr>
        <w:widowControl w:val="0"/>
        <w:spacing w:before="160"/>
        <w:jc w:val="both"/>
        <w:rPr>
          <w:rFonts w:ascii="Arial Narrow" w:hAnsi="Arial Narrow" w:cs="Tahoma"/>
          <w:b/>
          <w:sz w:val="20"/>
          <w:szCs w:val="20"/>
        </w:rPr>
      </w:pPr>
      <w:r w:rsidRPr="00DE3EDA">
        <w:rPr>
          <w:rFonts w:ascii="Arial Narrow" w:hAnsi="Arial Narrow" w:cs="Tahoma"/>
          <w:b/>
          <w:sz w:val="20"/>
          <w:szCs w:val="20"/>
        </w:rPr>
        <w:t>Филатов Дмитрий Евгеньевич</w:t>
      </w:r>
    </w:p>
    <w:p w14:paraId="6FEA8656"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Начальник Управления по связям с общественностью и СМИ</w:t>
      </w:r>
    </w:p>
    <w:p w14:paraId="1330744D" w14:textId="5D415848"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Телефон: (495) 587-77-88, доб. 20-26</w:t>
      </w:r>
    </w:p>
    <w:p w14:paraId="44EA668B" w14:textId="6EB11A48" w:rsidR="00162494" w:rsidRPr="00DE3EDA" w:rsidRDefault="00DE3EDA" w:rsidP="00DE3EDA">
      <w:pPr>
        <w:widowControl w:val="0"/>
        <w:jc w:val="both"/>
        <w:rPr>
          <w:rFonts w:ascii="Arial Narrow" w:hAnsi="Arial Narrow" w:cs="Tahoma"/>
          <w:sz w:val="20"/>
          <w:szCs w:val="20"/>
        </w:rPr>
      </w:pPr>
      <w:r>
        <w:rPr>
          <w:rFonts w:ascii="Arial Narrow" w:hAnsi="Arial Narrow" w:cs="Tahoma"/>
          <w:sz w:val="20"/>
          <w:szCs w:val="20"/>
          <w:lang w:val="en-US"/>
        </w:rPr>
        <w:t>e</w:t>
      </w:r>
      <w:r w:rsidR="00162494" w:rsidRPr="00DE3EDA">
        <w:rPr>
          <w:rFonts w:ascii="Arial Narrow" w:hAnsi="Arial Narrow" w:cs="Tahoma"/>
          <w:sz w:val="20"/>
          <w:szCs w:val="20"/>
        </w:rPr>
        <w:t xml:space="preserve">-mail: </w:t>
      </w:r>
      <w:hyperlink r:id="rId46" w:history="1">
        <w:r w:rsidR="00162494" w:rsidRPr="00DE3EDA">
          <w:rPr>
            <w:rFonts w:ascii="Arial Narrow" w:hAnsi="Arial Narrow" w:cs="Tahoma"/>
            <w:color w:val="0000CC"/>
            <w:sz w:val="20"/>
            <w:szCs w:val="20"/>
            <w:u w:val="single"/>
          </w:rPr>
          <w:t>PR@moek.ru</w:t>
        </w:r>
      </w:hyperlink>
      <w:r w:rsidR="00162494" w:rsidRPr="00DE3EDA">
        <w:rPr>
          <w:rFonts w:ascii="Arial Narrow" w:hAnsi="Arial Narrow" w:cs="Tahoma"/>
          <w:sz w:val="20"/>
          <w:szCs w:val="20"/>
        </w:rPr>
        <w:t xml:space="preserve"> </w:t>
      </w:r>
    </w:p>
    <w:p w14:paraId="3A4E17BC" w14:textId="0D1692D1" w:rsidR="00162494" w:rsidRPr="004C0D0A" w:rsidRDefault="00DE3EDA" w:rsidP="00DE3EDA">
      <w:pPr>
        <w:widowControl w:val="0"/>
        <w:spacing w:before="320" w:after="120"/>
        <w:jc w:val="both"/>
        <w:rPr>
          <w:rFonts w:ascii="Arial Narrow" w:hAnsi="Arial Narrow" w:cs="Tahoma"/>
          <w:b/>
          <w:bCs/>
          <w:color w:val="0079C2"/>
          <w:sz w:val="20"/>
          <w:szCs w:val="20"/>
        </w:rPr>
      </w:pPr>
      <w:r w:rsidRPr="004C0D0A">
        <w:rPr>
          <w:rFonts w:ascii="Arial Narrow" w:hAnsi="Arial Narrow" w:cs="Tahoma"/>
          <w:b/>
          <w:bCs/>
          <w:color w:val="0079C2"/>
          <w:sz w:val="20"/>
          <w:szCs w:val="20"/>
        </w:rPr>
        <w:t xml:space="preserve">Контактная информация для </w:t>
      </w:r>
      <w:r w:rsidR="00162494" w:rsidRPr="004C0D0A">
        <w:rPr>
          <w:rFonts w:ascii="Arial Narrow" w:hAnsi="Arial Narrow" w:cs="Tahoma"/>
          <w:b/>
          <w:bCs/>
          <w:color w:val="0079C2"/>
          <w:sz w:val="20"/>
          <w:szCs w:val="20"/>
        </w:rPr>
        <w:t>акционеров</w:t>
      </w:r>
    </w:p>
    <w:p w14:paraId="14EAE510" w14:textId="77777777" w:rsidR="00DE3EDA"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Служба корпоративного управления</w:t>
      </w:r>
    </w:p>
    <w:p w14:paraId="205F2AD4" w14:textId="77777777" w:rsidR="00DE3EDA" w:rsidRDefault="00DE3EDA" w:rsidP="00DE3EDA">
      <w:pPr>
        <w:widowControl w:val="0"/>
        <w:jc w:val="both"/>
        <w:rPr>
          <w:rFonts w:ascii="Arial Narrow" w:hAnsi="Arial Narrow" w:cs="Tahoma"/>
          <w:sz w:val="20"/>
          <w:szCs w:val="20"/>
        </w:rPr>
      </w:pPr>
      <w:r w:rsidRPr="00DE3EDA">
        <w:rPr>
          <w:rFonts w:ascii="Arial Narrow" w:hAnsi="Arial Narrow" w:cs="Tahoma"/>
          <w:sz w:val="20"/>
          <w:szCs w:val="20"/>
        </w:rPr>
        <w:t>Телефон</w:t>
      </w:r>
      <w:r w:rsidR="00162494" w:rsidRPr="00DE3EDA">
        <w:rPr>
          <w:rFonts w:ascii="Arial Narrow" w:hAnsi="Arial Narrow" w:cs="Tahoma"/>
          <w:sz w:val="20"/>
          <w:szCs w:val="20"/>
        </w:rPr>
        <w:t>: (495) 587-77-88 (доб. 22-41; 22-42; 22-46; 23-53)</w:t>
      </w:r>
    </w:p>
    <w:p w14:paraId="60F148B5" w14:textId="18457629" w:rsidR="00162494" w:rsidRPr="000D6D31" w:rsidRDefault="00DE3EDA" w:rsidP="00DE3EDA">
      <w:pPr>
        <w:widowControl w:val="0"/>
        <w:jc w:val="both"/>
        <w:rPr>
          <w:rFonts w:ascii="Arial Narrow" w:hAnsi="Arial Narrow" w:cs="Tahoma"/>
          <w:sz w:val="20"/>
          <w:szCs w:val="20"/>
        </w:rPr>
      </w:pPr>
      <w:r>
        <w:rPr>
          <w:rFonts w:ascii="Arial Narrow" w:hAnsi="Arial Narrow" w:cs="Tahoma"/>
          <w:sz w:val="20"/>
          <w:szCs w:val="20"/>
          <w:lang w:val="en-US"/>
        </w:rPr>
        <w:t>e</w:t>
      </w:r>
      <w:r w:rsidR="00162494" w:rsidRPr="000D6D31">
        <w:rPr>
          <w:rFonts w:ascii="Arial Narrow" w:hAnsi="Arial Narrow" w:cs="Tahoma"/>
          <w:sz w:val="20"/>
          <w:szCs w:val="20"/>
        </w:rPr>
        <w:t>-</w:t>
      </w:r>
      <w:r w:rsidR="00162494" w:rsidRPr="00DE3EDA">
        <w:rPr>
          <w:rFonts w:ascii="Arial Narrow" w:hAnsi="Arial Narrow" w:cs="Tahoma"/>
          <w:sz w:val="20"/>
          <w:szCs w:val="20"/>
          <w:lang w:val="en-US"/>
        </w:rPr>
        <w:t>mail</w:t>
      </w:r>
      <w:r w:rsidR="00162494" w:rsidRPr="000D6D31">
        <w:rPr>
          <w:rFonts w:ascii="Arial Narrow" w:hAnsi="Arial Narrow" w:cs="Tahoma"/>
          <w:sz w:val="20"/>
          <w:szCs w:val="20"/>
        </w:rPr>
        <w:t xml:space="preserve">: </w:t>
      </w:r>
      <w:hyperlink r:id="rId47" w:history="1">
        <w:r w:rsidR="00162494" w:rsidRPr="00837A1E">
          <w:rPr>
            <w:rFonts w:ascii="Arial Narrow" w:hAnsi="Arial Narrow" w:cs="Tahoma"/>
            <w:color w:val="0000CC"/>
            <w:sz w:val="20"/>
            <w:szCs w:val="20"/>
            <w:u w:val="single"/>
            <w:lang w:val="en-US"/>
          </w:rPr>
          <w:t>corp</w:t>
        </w:r>
        <w:r w:rsidR="00162494" w:rsidRPr="000D6D31">
          <w:rPr>
            <w:rFonts w:ascii="Arial Narrow" w:hAnsi="Arial Narrow" w:cs="Tahoma"/>
            <w:color w:val="0000CC"/>
            <w:sz w:val="20"/>
            <w:szCs w:val="20"/>
            <w:u w:val="single"/>
          </w:rPr>
          <w:t>-</w:t>
        </w:r>
        <w:r w:rsidR="00162494" w:rsidRPr="00837A1E">
          <w:rPr>
            <w:rFonts w:ascii="Arial Narrow" w:hAnsi="Arial Narrow" w:cs="Tahoma"/>
            <w:color w:val="0000CC"/>
            <w:sz w:val="20"/>
            <w:szCs w:val="20"/>
            <w:u w:val="single"/>
            <w:lang w:val="en-US"/>
          </w:rPr>
          <w:t>moek</w:t>
        </w:r>
        <w:r w:rsidR="00162494" w:rsidRPr="000D6D31">
          <w:rPr>
            <w:rFonts w:ascii="Arial Narrow" w:hAnsi="Arial Narrow" w:cs="Tahoma"/>
            <w:color w:val="0000CC"/>
            <w:sz w:val="20"/>
            <w:szCs w:val="20"/>
            <w:u w:val="single"/>
          </w:rPr>
          <w:t>@</w:t>
        </w:r>
        <w:r w:rsidR="00162494" w:rsidRPr="00837A1E">
          <w:rPr>
            <w:rFonts w:ascii="Arial Narrow" w:hAnsi="Arial Narrow" w:cs="Tahoma"/>
            <w:color w:val="0000CC"/>
            <w:sz w:val="20"/>
            <w:szCs w:val="20"/>
            <w:u w:val="single"/>
            <w:lang w:val="en-US"/>
          </w:rPr>
          <w:t>moek</w:t>
        </w:r>
        <w:r w:rsidR="00162494" w:rsidRPr="000D6D31">
          <w:rPr>
            <w:rFonts w:ascii="Arial Narrow" w:hAnsi="Arial Narrow" w:cs="Tahoma"/>
            <w:color w:val="0000CC"/>
            <w:sz w:val="20"/>
            <w:szCs w:val="20"/>
            <w:u w:val="single"/>
          </w:rPr>
          <w:t>.</w:t>
        </w:r>
        <w:r w:rsidR="00162494" w:rsidRPr="00837A1E">
          <w:rPr>
            <w:rFonts w:ascii="Arial Narrow" w:hAnsi="Arial Narrow" w:cs="Tahoma"/>
            <w:color w:val="0000CC"/>
            <w:sz w:val="20"/>
            <w:szCs w:val="20"/>
            <w:u w:val="single"/>
            <w:lang w:val="en-US"/>
          </w:rPr>
          <w:t>ru</w:t>
        </w:r>
      </w:hyperlink>
    </w:p>
    <w:p w14:paraId="2E6B8889" w14:textId="77777777" w:rsidR="00DE3EDA" w:rsidRDefault="00162494" w:rsidP="00DE3EDA">
      <w:pPr>
        <w:widowControl w:val="0"/>
        <w:spacing w:before="160" w:after="120"/>
        <w:jc w:val="both"/>
        <w:rPr>
          <w:rFonts w:ascii="Arial Narrow" w:hAnsi="Arial Narrow" w:cs="Tahoma"/>
          <w:sz w:val="20"/>
          <w:szCs w:val="20"/>
        </w:rPr>
      </w:pPr>
      <w:r w:rsidRPr="004C0D0A">
        <w:rPr>
          <w:rFonts w:ascii="Arial Narrow" w:hAnsi="Arial Narrow" w:cs="Tahoma"/>
          <w:b/>
          <w:bCs/>
          <w:color w:val="0079C2"/>
          <w:sz w:val="20"/>
          <w:szCs w:val="20"/>
        </w:rPr>
        <w:t xml:space="preserve">«Горячая линия»: </w:t>
      </w:r>
      <w:r w:rsidRPr="00DE3EDA">
        <w:rPr>
          <w:rFonts w:ascii="Arial Narrow" w:hAnsi="Arial Narrow" w:cs="Tahoma"/>
          <w:sz w:val="20"/>
          <w:szCs w:val="20"/>
        </w:rPr>
        <w:t xml:space="preserve">(495) 539-59-59 </w:t>
      </w:r>
    </w:p>
    <w:p w14:paraId="6282CFFF" w14:textId="7EA8FCB0" w:rsidR="00162494" w:rsidRPr="00DE3EDA" w:rsidRDefault="00DE3EDA" w:rsidP="00DE3EDA">
      <w:pPr>
        <w:widowControl w:val="0"/>
        <w:spacing w:before="120"/>
        <w:jc w:val="both"/>
        <w:rPr>
          <w:rFonts w:ascii="Arial Narrow" w:hAnsi="Arial Narrow" w:cs="Tahoma"/>
          <w:sz w:val="20"/>
          <w:szCs w:val="20"/>
        </w:rPr>
      </w:pPr>
      <w:r>
        <w:rPr>
          <w:rFonts w:ascii="Arial Narrow" w:hAnsi="Arial Narrow" w:cs="Tahoma"/>
          <w:sz w:val="20"/>
          <w:szCs w:val="20"/>
          <w:lang w:val="en-US"/>
        </w:rPr>
        <w:t>e</w:t>
      </w:r>
      <w:r w:rsidRPr="00DE3EDA">
        <w:rPr>
          <w:rFonts w:ascii="Arial Narrow" w:hAnsi="Arial Narrow" w:cs="Tahoma"/>
          <w:sz w:val="20"/>
          <w:szCs w:val="20"/>
        </w:rPr>
        <w:t>-</w:t>
      </w:r>
      <w:r w:rsidRPr="00DE3EDA">
        <w:rPr>
          <w:rFonts w:ascii="Arial Narrow" w:hAnsi="Arial Narrow" w:cs="Tahoma"/>
          <w:sz w:val="20"/>
          <w:szCs w:val="20"/>
          <w:lang w:val="en-US"/>
        </w:rPr>
        <w:t>mail</w:t>
      </w:r>
      <w:r w:rsidRPr="00DE3EDA">
        <w:rPr>
          <w:rFonts w:ascii="Arial Narrow" w:hAnsi="Arial Narrow" w:cs="Tahoma"/>
          <w:sz w:val="20"/>
          <w:szCs w:val="20"/>
        </w:rPr>
        <w:t>:</w:t>
      </w:r>
      <w:r w:rsidR="00162494" w:rsidRPr="00DE3EDA">
        <w:rPr>
          <w:rFonts w:ascii="Arial Narrow" w:hAnsi="Arial Narrow" w:cs="Tahoma"/>
          <w:sz w:val="20"/>
          <w:szCs w:val="20"/>
        </w:rPr>
        <w:t xml:space="preserve"> </w:t>
      </w:r>
      <w:r w:rsidR="00162494" w:rsidRPr="00DE3EDA">
        <w:rPr>
          <w:rFonts w:ascii="Arial Narrow" w:hAnsi="Arial Narrow" w:cs="Tahoma"/>
          <w:color w:val="0000CC"/>
          <w:sz w:val="20"/>
          <w:szCs w:val="20"/>
          <w:u w:val="single"/>
        </w:rPr>
        <w:t>info@moek.ru</w:t>
      </w:r>
    </w:p>
    <w:p w14:paraId="4F72572E"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Адрес сайта общества в сети Интернет: </w:t>
      </w:r>
      <w:r w:rsidRPr="00DE3EDA">
        <w:rPr>
          <w:rFonts w:ascii="Arial Narrow" w:hAnsi="Arial Narrow" w:cs="Tahoma"/>
          <w:color w:val="0000CC"/>
          <w:sz w:val="20"/>
          <w:szCs w:val="20"/>
          <w:u w:val="single"/>
        </w:rPr>
        <w:t>www.moek.ru</w:t>
      </w:r>
    </w:p>
    <w:p w14:paraId="16B962E9" w14:textId="77777777" w:rsidR="00162494" w:rsidRPr="004C0D0A" w:rsidRDefault="00162494" w:rsidP="00DE3EDA">
      <w:pPr>
        <w:widowControl w:val="0"/>
        <w:spacing w:before="320" w:after="120"/>
        <w:jc w:val="both"/>
        <w:rPr>
          <w:rFonts w:ascii="Arial Narrow" w:hAnsi="Arial Narrow" w:cs="Tahoma"/>
          <w:b/>
          <w:bCs/>
          <w:color w:val="0079C2"/>
          <w:sz w:val="20"/>
          <w:szCs w:val="20"/>
        </w:rPr>
      </w:pPr>
      <w:bookmarkStart w:id="143" w:name="_Toc228205410"/>
      <w:r w:rsidRPr="004C0D0A">
        <w:rPr>
          <w:rFonts w:ascii="Arial Narrow" w:hAnsi="Arial Narrow" w:cs="Tahoma"/>
          <w:b/>
          <w:bCs/>
          <w:color w:val="0079C2"/>
          <w:sz w:val="20"/>
          <w:szCs w:val="20"/>
        </w:rPr>
        <w:t>Информация о реестродержателе Общества</w:t>
      </w:r>
    </w:p>
    <w:bookmarkEnd w:id="141"/>
    <w:bookmarkEnd w:id="143"/>
    <w:p w14:paraId="6140BD58" w14:textId="641F4F4F" w:rsidR="00162494" w:rsidRPr="00DE3EDA" w:rsidRDefault="00162494" w:rsidP="00DE3EDA">
      <w:pPr>
        <w:widowControl w:val="0"/>
        <w:spacing w:before="160" w:after="120"/>
        <w:jc w:val="both"/>
        <w:rPr>
          <w:rFonts w:ascii="Arial Narrow" w:hAnsi="Arial Narrow" w:cs="Tahoma"/>
          <w:sz w:val="20"/>
          <w:szCs w:val="20"/>
        </w:rPr>
      </w:pPr>
      <w:r w:rsidRPr="00DE3EDA">
        <w:rPr>
          <w:rFonts w:ascii="Arial Narrow" w:hAnsi="Arial Narrow" w:cs="Tahoma"/>
          <w:sz w:val="20"/>
          <w:szCs w:val="20"/>
        </w:rPr>
        <w:t xml:space="preserve">Реестродержателем ПАО «МОЭК» является Акционерное общество </w:t>
      </w:r>
      <w:r w:rsidR="00DE3EDA">
        <w:rPr>
          <w:rFonts w:ascii="Arial Narrow" w:hAnsi="Arial Narrow" w:cs="Tahoma"/>
          <w:sz w:val="20"/>
          <w:szCs w:val="20"/>
        </w:rPr>
        <w:t xml:space="preserve">«Специализированный регистратор </w:t>
      </w:r>
      <w:r w:rsidRPr="00DE3EDA">
        <w:rPr>
          <w:rFonts w:ascii="Arial Narrow" w:hAnsi="Arial Narrow" w:cs="Tahoma"/>
          <w:sz w:val="20"/>
          <w:szCs w:val="20"/>
        </w:rPr>
        <w:t>– Держатель реестров акционеров газовой промышленности» (АО «ДРАГА»), осуществляющее деятельность на основании лицензии на осуществление деятельности по ведению реестра владельцев ценных бумаг от 26.12.2003 № 045-13996-000001.</w:t>
      </w:r>
    </w:p>
    <w:p w14:paraId="0BACC159"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Место нахождения и почтовый адрес: Российская Федерация, 117420, г. Москва, ул. Новочеремушкинская, д. 71/32.</w:t>
      </w:r>
    </w:p>
    <w:p w14:paraId="7D8227C7"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Контактные телефоны: (499) 550-88-18, (495) 719-40-44</w:t>
      </w:r>
    </w:p>
    <w:p w14:paraId="053D0332"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Факс: (495) 719-45-85 </w:t>
      </w:r>
    </w:p>
    <w:p w14:paraId="10B0390F"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Адрес электронной почты</w:t>
      </w:r>
      <w:r w:rsidRPr="00DE3EDA">
        <w:rPr>
          <w:rFonts w:ascii="Arial Narrow" w:hAnsi="Arial Narrow" w:cs="Tahoma"/>
          <w:color w:val="0000CC"/>
          <w:sz w:val="20"/>
          <w:szCs w:val="20"/>
          <w:u w:val="single"/>
        </w:rPr>
        <w:t xml:space="preserve">: </w:t>
      </w:r>
      <w:hyperlink r:id="rId48" w:history="1">
        <w:r w:rsidRPr="00DE3EDA">
          <w:rPr>
            <w:rFonts w:ascii="Arial Narrow" w:hAnsi="Arial Narrow" w:cs="Tahoma"/>
            <w:color w:val="0000CC"/>
            <w:sz w:val="20"/>
            <w:szCs w:val="20"/>
            <w:u w:val="single"/>
          </w:rPr>
          <w:t>info@draga.ru</w:t>
        </w:r>
      </w:hyperlink>
      <w:r w:rsidRPr="00DE3EDA">
        <w:rPr>
          <w:rFonts w:ascii="Arial Narrow" w:hAnsi="Arial Narrow" w:cs="Tahoma"/>
          <w:sz w:val="20"/>
          <w:szCs w:val="20"/>
        </w:rPr>
        <w:t xml:space="preserve"> </w:t>
      </w:r>
    </w:p>
    <w:p w14:paraId="5389A826"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Адрес web-сайта: </w:t>
      </w:r>
      <w:hyperlink r:id="rId49" w:history="1">
        <w:r w:rsidRPr="00DE3EDA">
          <w:rPr>
            <w:rFonts w:ascii="Arial Narrow" w:hAnsi="Arial Narrow" w:cs="Tahoma"/>
            <w:color w:val="0000CC"/>
            <w:sz w:val="20"/>
            <w:szCs w:val="20"/>
            <w:u w:val="single"/>
          </w:rPr>
          <w:t>www.draga.ru</w:t>
        </w:r>
      </w:hyperlink>
      <w:r w:rsidRPr="00DE3EDA">
        <w:rPr>
          <w:rFonts w:ascii="Arial Narrow" w:hAnsi="Arial Narrow" w:cs="Tahoma"/>
          <w:color w:val="0000CC"/>
          <w:sz w:val="20"/>
          <w:szCs w:val="20"/>
          <w:u w:val="single"/>
        </w:rPr>
        <w:t xml:space="preserve"> </w:t>
      </w:r>
    </w:p>
    <w:p w14:paraId="43899CA1" w14:textId="53EEB97E" w:rsidR="00162494" w:rsidRPr="004C0D0A" w:rsidRDefault="00162494" w:rsidP="00DE3EDA">
      <w:pPr>
        <w:widowControl w:val="0"/>
        <w:spacing w:before="320" w:after="120"/>
        <w:jc w:val="both"/>
        <w:rPr>
          <w:rFonts w:ascii="Arial Narrow" w:hAnsi="Arial Narrow" w:cs="Tahoma"/>
          <w:b/>
          <w:bCs/>
          <w:color w:val="0079C2"/>
          <w:sz w:val="20"/>
          <w:szCs w:val="20"/>
        </w:rPr>
      </w:pPr>
      <w:bookmarkStart w:id="144" w:name="_Toc228197954"/>
      <w:bookmarkStart w:id="145" w:name="_Toc228205411"/>
      <w:r w:rsidRPr="004C0D0A">
        <w:rPr>
          <w:rFonts w:ascii="Arial Narrow" w:hAnsi="Arial Narrow" w:cs="Tahoma"/>
          <w:b/>
          <w:bCs/>
          <w:color w:val="0079C2"/>
          <w:sz w:val="20"/>
          <w:szCs w:val="20"/>
        </w:rPr>
        <w:t>Информация об аудиторе Общества</w:t>
      </w:r>
      <w:bookmarkEnd w:id="144"/>
      <w:bookmarkEnd w:id="145"/>
    </w:p>
    <w:p w14:paraId="7649484A" w14:textId="77777777" w:rsidR="00162494" w:rsidRPr="00DE3EDA" w:rsidRDefault="00162494" w:rsidP="00DE3EDA">
      <w:pPr>
        <w:widowControl w:val="0"/>
        <w:spacing w:before="160" w:after="120"/>
        <w:jc w:val="both"/>
        <w:rPr>
          <w:rFonts w:ascii="Arial Narrow" w:hAnsi="Arial Narrow" w:cs="Tahoma"/>
          <w:spacing w:val="-2"/>
          <w:sz w:val="20"/>
          <w:szCs w:val="20"/>
        </w:rPr>
      </w:pPr>
      <w:r w:rsidRPr="00DE3EDA">
        <w:rPr>
          <w:rFonts w:ascii="Arial Narrow" w:hAnsi="Arial Narrow" w:cs="Tahoma"/>
          <w:spacing w:val="-2"/>
          <w:sz w:val="20"/>
          <w:szCs w:val="20"/>
        </w:rPr>
        <w:t>Полное фирменное наименование: Общество с ограниченной ответственностью «Финансовые и бухгалтерские консультанты»</w:t>
      </w:r>
    </w:p>
    <w:p w14:paraId="74674022" w14:textId="77777777" w:rsidR="00162494" w:rsidRPr="00DE3EDA" w:rsidRDefault="00162494" w:rsidP="00DE3EDA">
      <w:pPr>
        <w:widowControl w:val="0"/>
        <w:spacing w:before="160" w:after="120"/>
        <w:jc w:val="both"/>
        <w:rPr>
          <w:rFonts w:ascii="Arial Narrow" w:hAnsi="Arial Narrow" w:cs="Tahoma"/>
          <w:sz w:val="20"/>
          <w:szCs w:val="20"/>
        </w:rPr>
      </w:pPr>
      <w:r w:rsidRPr="00DE3EDA">
        <w:rPr>
          <w:rFonts w:ascii="Arial Narrow" w:hAnsi="Arial Narrow" w:cs="Tahoma"/>
          <w:sz w:val="20"/>
          <w:szCs w:val="20"/>
        </w:rPr>
        <w:t>Сокращенное наименование: ООО «ФБК»</w:t>
      </w:r>
    </w:p>
    <w:p w14:paraId="38143EEE" w14:textId="77777777" w:rsidR="00162494" w:rsidRPr="00DE3EDA" w:rsidRDefault="00162494" w:rsidP="00DE3EDA">
      <w:pPr>
        <w:widowControl w:val="0"/>
        <w:spacing w:before="160" w:after="120"/>
        <w:jc w:val="both"/>
        <w:rPr>
          <w:rFonts w:ascii="Arial Narrow" w:hAnsi="Arial Narrow" w:cs="Tahoma"/>
          <w:sz w:val="20"/>
          <w:szCs w:val="20"/>
        </w:rPr>
      </w:pPr>
      <w:r w:rsidRPr="00DE3EDA">
        <w:rPr>
          <w:rFonts w:ascii="Arial Narrow" w:hAnsi="Arial Narrow" w:cs="Tahoma"/>
          <w:sz w:val="20"/>
          <w:szCs w:val="20"/>
        </w:rPr>
        <w:t>Свидетельство о членстве в саморегулируемой организации аудиторов: член Саморегулируемой организацией аудиторов Ассоциация «Содружество», ОРНЗ 11506030481</w:t>
      </w:r>
    </w:p>
    <w:p w14:paraId="7BBEFD8F"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Адрес места нахождения: 101990, Российская Федерация, Москва, улица Мясницкая, дом 44/1 стр. 2АБ </w:t>
      </w:r>
    </w:p>
    <w:p w14:paraId="691253A1" w14:textId="0463FF8E"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Контактный телефон: (495) 737-53-53 </w:t>
      </w:r>
    </w:p>
    <w:p w14:paraId="7F1F2AEA"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Адрес электронной почты: </w:t>
      </w:r>
      <w:hyperlink r:id="rId50" w:history="1">
        <w:r w:rsidRPr="00DE3EDA">
          <w:rPr>
            <w:rFonts w:ascii="Arial Narrow" w:hAnsi="Arial Narrow" w:cs="Tahoma"/>
            <w:color w:val="0000CC"/>
            <w:sz w:val="20"/>
            <w:szCs w:val="20"/>
            <w:u w:val="single"/>
          </w:rPr>
          <w:t>fbk@fbk.ru</w:t>
        </w:r>
      </w:hyperlink>
    </w:p>
    <w:p w14:paraId="69BE54A2" w14:textId="77777777" w:rsidR="00162494" w:rsidRPr="00DE3EDA" w:rsidRDefault="00162494" w:rsidP="00DE3EDA">
      <w:pPr>
        <w:widowControl w:val="0"/>
        <w:jc w:val="both"/>
        <w:rPr>
          <w:rFonts w:ascii="Arial Narrow" w:hAnsi="Arial Narrow" w:cs="Tahoma"/>
          <w:sz w:val="20"/>
          <w:szCs w:val="20"/>
        </w:rPr>
      </w:pPr>
      <w:r w:rsidRPr="00DE3EDA">
        <w:rPr>
          <w:rFonts w:ascii="Arial Narrow" w:hAnsi="Arial Narrow" w:cs="Tahoma"/>
          <w:sz w:val="20"/>
          <w:szCs w:val="20"/>
        </w:rPr>
        <w:t xml:space="preserve">Адрес web-сайта: </w:t>
      </w:r>
      <w:hyperlink r:id="rId51" w:history="1">
        <w:r w:rsidRPr="00DE3EDA">
          <w:rPr>
            <w:rFonts w:ascii="Arial Narrow" w:hAnsi="Arial Narrow" w:cs="Tahoma"/>
            <w:color w:val="0000CC"/>
            <w:sz w:val="20"/>
            <w:szCs w:val="20"/>
            <w:u w:val="single"/>
          </w:rPr>
          <w:t>www.fbk.ru</w:t>
        </w:r>
      </w:hyperlink>
      <w:r w:rsidRPr="00DE3EDA">
        <w:rPr>
          <w:rFonts w:ascii="Arial Narrow" w:hAnsi="Arial Narrow" w:cs="Tahoma"/>
          <w:sz w:val="20"/>
          <w:szCs w:val="20"/>
        </w:rPr>
        <w:t xml:space="preserve"> </w:t>
      </w:r>
    </w:p>
    <w:p w14:paraId="5C296F57" w14:textId="76B6D82D" w:rsidR="00DE3EDA" w:rsidRDefault="00DE3EDA">
      <w:pPr>
        <w:rPr>
          <w:sz w:val="20"/>
          <w:szCs w:val="20"/>
          <w:lang w:eastAsia="x-none"/>
        </w:rPr>
      </w:pPr>
      <w:r>
        <w:br w:type="page"/>
      </w:r>
    </w:p>
    <w:p w14:paraId="69691466" w14:textId="11415466" w:rsidR="00DE3EDA" w:rsidRPr="004C0D0A" w:rsidRDefault="00DE3EDA" w:rsidP="00DE3EDA">
      <w:pPr>
        <w:ind w:left="567"/>
        <w:jc w:val="right"/>
        <w:rPr>
          <w:rFonts w:ascii="Arial Narrow" w:hAnsi="Arial Narrow" w:cs="Tahoma"/>
          <w:bCs/>
          <w:color w:val="0079C2"/>
          <w:sz w:val="28"/>
          <w:szCs w:val="20"/>
        </w:rPr>
      </w:pPr>
      <w:bookmarkStart w:id="146" w:name="_Toc259799773"/>
      <w:bookmarkEnd w:id="142"/>
      <w:r w:rsidRPr="004C0D0A">
        <w:rPr>
          <w:rFonts w:ascii="Arial Narrow" w:hAnsi="Arial Narrow" w:cs="Tahoma"/>
          <w:bCs/>
          <w:color w:val="0079C2"/>
          <w:sz w:val="28"/>
          <w:szCs w:val="20"/>
        </w:rPr>
        <w:lastRenderedPageBreak/>
        <w:t>Приложение 1</w:t>
      </w:r>
    </w:p>
    <w:p w14:paraId="1C6FEA78" w14:textId="716513D6" w:rsidR="00F05157" w:rsidRPr="004C0D0A" w:rsidRDefault="00DE3EDA" w:rsidP="00DE3EDA">
      <w:pPr>
        <w:jc w:val="right"/>
        <w:rPr>
          <w:rFonts w:ascii="Arial Narrow" w:hAnsi="Arial Narrow" w:cs="Tahoma"/>
          <w:b/>
          <w:bCs/>
          <w:color w:val="0079C2"/>
          <w:sz w:val="32"/>
          <w:szCs w:val="20"/>
        </w:rPr>
      </w:pPr>
      <w:r w:rsidRPr="004C0D0A">
        <w:rPr>
          <w:rFonts w:ascii="Arial Narrow" w:hAnsi="Arial Narrow" w:cs="Tahoma"/>
          <w:b/>
          <w:bCs/>
          <w:color w:val="0079C2"/>
          <w:sz w:val="32"/>
          <w:szCs w:val="20"/>
        </w:rPr>
        <w:t>ТАРИФНОЕ МЕНЮ ПАО «МОЭК»</w:t>
      </w:r>
    </w:p>
    <w:p w14:paraId="4DB6EDEE" w14:textId="2D0E46AD" w:rsidR="003272D4" w:rsidRPr="004C0D0A" w:rsidRDefault="003272D4" w:rsidP="00EA0A12">
      <w:pPr>
        <w:spacing w:before="240"/>
        <w:jc w:val="center"/>
        <w:rPr>
          <w:rFonts w:ascii="Arial Narrow" w:hAnsi="Arial Narrow" w:cs="Tahoma"/>
          <w:b/>
          <w:bCs/>
          <w:color w:val="0079C2"/>
          <w:sz w:val="28"/>
          <w:szCs w:val="20"/>
        </w:rPr>
      </w:pPr>
      <w:r w:rsidRPr="004C0D0A">
        <w:rPr>
          <w:rFonts w:ascii="Arial Narrow" w:hAnsi="Arial Narrow" w:cs="Tahoma"/>
          <w:b/>
          <w:bCs/>
          <w:color w:val="0079C2"/>
          <w:sz w:val="20"/>
          <w:szCs w:val="20"/>
        </w:rPr>
        <w:t>Тарифы на тепловую энергию для потребителей ПАО «МОЭК»</w:t>
      </w:r>
    </w:p>
    <w:tbl>
      <w:tblPr>
        <w:tblW w:w="10378" w:type="dxa"/>
        <w:tblInd w:w="-45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538"/>
        <w:gridCol w:w="993"/>
        <w:gridCol w:w="1134"/>
        <w:gridCol w:w="992"/>
        <w:gridCol w:w="992"/>
        <w:gridCol w:w="1135"/>
      </w:tblGrid>
      <w:tr w:rsidR="00950BAC" w:rsidRPr="003272D4" w14:paraId="765527CA" w14:textId="77777777" w:rsidTr="004C0D0A">
        <w:trPr>
          <w:trHeight w:val="274"/>
        </w:trPr>
        <w:tc>
          <w:tcPr>
            <w:tcW w:w="10378" w:type="dxa"/>
            <w:gridSpan w:val="7"/>
            <w:tcBorders>
              <w:top w:val="nil"/>
              <w:bottom w:val="single" w:sz="4" w:space="0" w:color="auto"/>
            </w:tcBorders>
            <w:shd w:val="clear" w:color="auto" w:fill="auto"/>
            <w:noWrap/>
            <w:vAlign w:val="center"/>
          </w:tcPr>
          <w:p w14:paraId="2D74D67C" w14:textId="70BD2C40" w:rsidR="00950BAC" w:rsidRPr="003272D4" w:rsidRDefault="00950BAC" w:rsidP="003272D4">
            <w:pPr>
              <w:widowControl w:val="0"/>
              <w:ind w:right="-115"/>
              <w:jc w:val="right"/>
              <w:rPr>
                <w:rFonts w:ascii="Arial Narrow" w:hAnsi="Arial Narrow" w:cs="Tahoma"/>
                <w:bCs/>
                <w:sz w:val="18"/>
                <w:szCs w:val="20"/>
              </w:rPr>
            </w:pPr>
            <w:r w:rsidRPr="003272D4">
              <w:rPr>
                <w:rFonts w:ascii="Arial Narrow" w:hAnsi="Arial Narrow" w:cs="Tahoma"/>
                <w:bCs/>
                <w:sz w:val="18"/>
                <w:szCs w:val="20"/>
              </w:rPr>
              <w:t>руб./Гкал (без НДС)</w:t>
            </w:r>
          </w:p>
        </w:tc>
      </w:tr>
      <w:tr w:rsidR="003272D4" w:rsidRPr="003272D4" w14:paraId="3E75B756" w14:textId="77777777" w:rsidTr="004C0D0A">
        <w:trPr>
          <w:trHeight w:val="139"/>
        </w:trPr>
        <w:tc>
          <w:tcPr>
            <w:tcW w:w="594" w:type="dxa"/>
            <w:vMerge w:val="restart"/>
            <w:shd w:val="clear" w:color="auto" w:fill="0079C2"/>
            <w:noWrap/>
            <w:vAlign w:val="center"/>
          </w:tcPr>
          <w:p w14:paraId="06DB184E" w14:textId="77777777" w:rsidR="009D5E7E" w:rsidRPr="003272D4" w:rsidRDefault="009D5E7E" w:rsidP="00F05157">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w:t>
            </w:r>
          </w:p>
          <w:p w14:paraId="3BE45AEE" w14:textId="201D67E5" w:rsidR="009D5E7E" w:rsidRPr="003272D4" w:rsidRDefault="009D5E7E" w:rsidP="00F05157">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п/п</w:t>
            </w:r>
          </w:p>
        </w:tc>
        <w:tc>
          <w:tcPr>
            <w:tcW w:w="4538" w:type="dxa"/>
            <w:vMerge w:val="restart"/>
            <w:tcBorders>
              <w:right w:val="nil"/>
            </w:tcBorders>
            <w:shd w:val="clear" w:color="auto" w:fill="0079C2"/>
            <w:vAlign w:val="center"/>
          </w:tcPr>
          <w:p w14:paraId="428141B0" w14:textId="6EDF1A71" w:rsidR="009D5E7E" w:rsidRPr="003272D4" w:rsidRDefault="003272D4" w:rsidP="00587B0E">
            <w:pPr>
              <w:jc w:val="center"/>
              <w:rPr>
                <w:rFonts w:ascii="Arial Narrow" w:hAnsi="Arial Narrow"/>
                <w:b/>
                <w:color w:val="FFFFFF" w:themeColor="background1"/>
                <w:sz w:val="18"/>
                <w:szCs w:val="18"/>
              </w:rPr>
            </w:pPr>
            <w:r>
              <w:rPr>
                <w:rFonts w:ascii="Arial Narrow" w:hAnsi="Arial Narrow"/>
                <w:b/>
                <w:color w:val="FFFFFF" w:themeColor="background1"/>
                <w:sz w:val="18"/>
                <w:szCs w:val="18"/>
              </w:rPr>
              <w:t>т</w:t>
            </w:r>
            <w:r w:rsidR="009D5E7E" w:rsidRPr="003272D4">
              <w:rPr>
                <w:rFonts w:ascii="Arial Narrow" w:hAnsi="Arial Narrow"/>
                <w:b/>
                <w:color w:val="FFFFFF" w:themeColor="background1"/>
                <w:sz w:val="18"/>
                <w:szCs w:val="18"/>
              </w:rPr>
              <w:t>арифы</w:t>
            </w:r>
          </w:p>
        </w:tc>
        <w:tc>
          <w:tcPr>
            <w:tcW w:w="2127" w:type="dxa"/>
            <w:gridSpan w:val="2"/>
            <w:tcBorders>
              <w:left w:val="nil"/>
              <w:right w:val="nil"/>
            </w:tcBorders>
            <w:shd w:val="clear" w:color="auto" w:fill="0079C2"/>
            <w:vAlign w:val="center"/>
          </w:tcPr>
          <w:p w14:paraId="67E611FF" w14:textId="6890D4AC" w:rsidR="009D5E7E" w:rsidRPr="003272D4" w:rsidRDefault="009D5E7E" w:rsidP="003272D4">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2016</w:t>
            </w:r>
          </w:p>
        </w:tc>
        <w:tc>
          <w:tcPr>
            <w:tcW w:w="1984" w:type="dxa"/>
            <w:gridSpan w:val="2"/>
            <w:tcBorders>
              <w:left w:val="nil"/>
              <w:right w:val="nil"/>
            </w:tcBorders>
            <w:shd w:val="clear" w:color="auto" w:fill="0079C2"/>
            <w:vAlign w:val="center"/>
          </w:tcPr>
          <w:p w14:paraId="004D5E99" w14:textId="6E0D4278" w:rsidR="009D5E7E" w:rsidRPr="003272D4" w:rsidRDefault="009D5E7E" w:rsidP="003272D4">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2017</w:t>
            </w:r>
          </w:p>
        </w:tc>
        <w:tc>
          <w:tcPr>
            <w:tcW w:w="1135" w:type="dxa"/>
            <w:vMerge w:val="restart"/>
            <w:tcBorders>
              <w:left w:val="nil"/>
            </w:tcBorders>
            <w:shd w:val="clear" w:color="auto" w:fill="0079C2"/>
            <w:vAlign w:val="center"/>
          </w:tcPr>
          <w:p w14:paraId="60C16E47" w14:textId="77777777" w:rsidR="003272D4" w:rsidRPr="003272D4" w:rsidRDefault="009D5E7E" w:rsidP="009D5E7E">
            <w:pPr>
              <w:ind w:left="-104" w:right="-103"/>
              <w:jc w:val="center"/>
              <w:rPr>
                <w:rFonts w:ascii="Arial Narrow" w:hAnsi="Arial Narrow"/>
                <w:bCs/>
                <w:color w:val="FFFFFF" w:themeColor="background1"/>
                <w:sz w:val="16"/>
                <w:szCs w:val="18"/>
              </w:rPr>
            </w:pPr>
            <w:r w:rsidRPr="003272D4">
              <w:rPr>
                <w:rFonts w:ascii="Arial Narrow" w:hAnsi="Arial Narrow"/>
                <w:bCs/>
                <w:color w:val="FFFFFF" w:themeColor="background1"/>
                <w:sz w:val="16"/>
                <w:szCs w:val="18"/>
              </w:rPr>
              <w:t>Отклонение</w:t>
            </w:r>
          </w:p>
          <w:p w14:paraId="3332C9D5" w14:textId="668323BF" w:rsidR="009D5E7E" w:rsidRPr="003272D4" w:rsidRDefault="009D5E7E" w:rsidP="003272D4">
            <w:pPr>
              <w:ind w:left="-104" w:right="-103"/>
              <w:jc w:val="center"/>
              <w:rPr>
                <w:rFonts w:ascii="Arial Narrow" w:hAnsi="Arial Narrow"/>
                <w:color w:val="FFFFFF" w:themeColor="background1"/>
                <w:sz w:val="18"/>
                <w:szCs w:val="18"/>
              </w:rPr>
            </w:pPr>
            <w:r w:rsidRPr="003272D4">
              <w:rPr>
                <w:rFonts w:ascii="Arial Narrow" w:hAnsi="Arial Narrow"/>
                <w:bCs/>
                <w:color w:val="FFFFFF" w:themeColor="background1"/>
                <w:sz w:val="16"/>
                <w:szCs w:val="18"/>
              </w:rPr>
              <w:t>(декабрь 2017</w:t>
            </w:r>
            <w:r w:rsidR="003272D4" w:rsidRPr="003272D4">
              <w:rPr>
                <w:rFonts w:ascii="Arial Narrow" w:hAnsi="Arial Narrow"/>
                <w:bCs/>
                <w:color w:val="FFFFFF" w:themeColor="background1"/>
                <w:sz w:val="16"/>
                <w:szCs w:val="18"/>
              </w:rPr>
              <w:t xml:space="preserve"> </w:t>
            </w:r>
            <w:r w:rsidRPr="003272D4">
              <w:rPr>
                <w:rFonts w:ascii="Arial Narrow" w:hAnsi="Arial Narrow"/>
                <w:bCs/>
                <w:color w:val="FFFFFF" w:themeColor="background1"/>
                <w:sz w:val="16"/>
                <w:szCs w:val="18"/>
              </w:rPr>
              <w:t>/ декабрь 2016)</w:t>
            </w:r>
          </w:p>
        </w:tc>
      </w:tr>
      <w:tr w:rsidR="003272D4" w:rsidRPr="003272D4" w14:paraId="4F3D2A6A" w14:textId="77777777" w:rsidTr="004C0D0A">
        <w:trPr>
          <w:trHeight w:val="343"/>
        </w:trPr>
        <w:tc>
          <w:tcPr>
            <w:tcW w:w="594" w:type="dxa"/>
            <w:vMerge/>
            <w:shd w:val="clear" w:color="auto" w:fill="0079C2"/>
            <w:noWrap/>
            <w:vAlign w:val="center"/>
          </w:tcPr>
          <w:p w14:paraId="450746FE" w14:textId="77777777" w:rsidR="009D5E7E" w:rsidRPr="003272D4" w:rsidRDefault="009D5E7E" w:rsidP="00F05157">
            <w:pPr>
              <w:ind w:left="-80" w:right="-112" w:hanging="1"/>
              <w:jc w:val="center"/>
              <w:rPr>
                <w:rFonts w:ascii="Arial Narrow" w:hAnsi="Arial Narrow"/>
                <w:color w:val="FFFFFF" w:themeColor="background1"/>
                <w:sz w:val="18"/>
                <w:szCs w:val="18"/>
              </w:rPr>
            </w:pPr>
          </w:p>
        </w:tc>
        <w:tc>
          <w:tcPr>
            <w:tcW w:w="4538" w:type="dxa"/>
            <w:vMerge/>
            <w:tcBorders>
              <w:bottom w:val="single" w:sz="4" w:space="0" w:color="auto"/>
              <w:right w:val="nil"/>
            </w:tcBorders>
            <w:shd w:val="clear" w:color="auto" w:fill="0079C2"/>
            <w:vAlign w:val="center"/>
          </w:tcPr>
          <w:p w14:paraId="433B5591" w14:textId="77777777" w:rsidR="009D5E7E" w:rsidRPr="003272D4" w:rsidRDefault="009D5E7E" w:rsidP="00950BAC">
            <w:pPr>
              <w:rPr>
                <w:rFonts w:ascii="Arial Narrow" w:hAnsi="Arial Narrow"/>
                <w:b/>
                <w:color w:val="FFFFFF" w:themeColor="background1"/>
                <w:sz w:val="18"/>
                <w:szCs w:val="18"/>
              </w:rPr>
            </w:pPr>
          </w:p>
        </w:tc>
        <w:tc>
          <w:tcPr>
            <w:tcW w:w="993" w:type="dxa"/>
            <w:tcBorders>
              <w:left w:val="nil"/>
              <w:bottom w:val="single" w:sz="4" w:space="0" w:color="auto"/>
              <w:right w:val="nil"/>
            </w:tcBorders>
            <w:shd w:val="clear" w:color="auto" w:fill="0079C2"/>
            <w:vAlign w:val="center"/>
          </w:tcPr>
          <w:p w14:paraId="564E669A" w14:textId="77777777" w:rsidR="009D5E7E" w:rsidRPr="003272D4" w:rsidRDefault="009D5E7E" w:rsidP="00F05157">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01.01.2016</w:t>
            </w:r>
          </w:p>
        </w:tc>
        <w:tc>
          <w:tcPr>
            <w:tcW w:w="1134" w:type="dxa"/>
            <w:tcBorders>
              <w:left w:val="nil"/>
              <w:bottom w:val="single" w:sz="4" w:space="0" w:color="auto"/>
              <w:right w:val="nil"/>
            </w:tcBorders>
            <w:shd w:val="clear" w:color="auto" w:fill="0079C2"/>
            <w:vAlign w:val="center"/>
          </w:tcPr>
          <w:p w14:paraId="18C3145D" w14:textId="77777777" w:rsidR="009D5E7E" w:rsidRPr="003272D4" w:rsidRDefault="009D5E7E" w:rsidP="00F05157">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01.07.2016</w:t>
            </w:r>
          </w:p>
        </w:tc>
        <w:tc>
          <w:tcPr>
            <w:tcW w:w="992" w:type="dxa"/>
            <w:tcBorders>
              <w:left w:val="nil"/>
              <w:bottom w:val="single" w:sz="4" w:space="0" w:color="auto"/>
              <w:right w:val="nil"/>
            </w:tcBorders>
            <w:shd w:val="clear" w:color="auto" w:fill="0079C2"/>
            <w:vAlign w:val="center"/>
          </w:tcPr>
          <w:p w14:paraId="5322F108" w14:textId="5022570B" w:rsidR="009D5E7E" w:rsidRPr="003272D4" w:rsidRDefault="009D5E7E" w:rsidP="003272D4">
            <w:pPr>
              <w:ind w:left="-109" w:right="-108"/>
              <w:jc w:val="center"/>
              <w:rPr>
                <w:rFonts w:ascii="Arial Narrow" w:hAnsi="Arial Narrow"/>
                <w:bCs/>
                <w:color w:val="FFFFFF" w:themeColor="background1"/>
                <w:sz w:val="18"/>
                <w:szCs w:val="18"/>
              </w:rPr>
            </w:pPr>
            <w:r w:rsidRPr="003272D4">
              <w:rPr>
                <w:rFonts w:ascii="Arial Narrow" w:hAnsi="Arial Narrow"/>
                <w:bCs/>
                <w:color w:val="FFFFFF" w:themeColor="background1"/>
                <w:sz w:val="18"/>
                <w:szCs w:val="18"/>
              </w:rPr>
              <w:t>с 01.01.2017</w:t>
            </w:r>
            <w:r w:rsidRPr="003272D4">
              <w:rPr>
                <w:rStyle w:val="afb"/>
                <w:rFonts w:ascii="Arial Narrow" w:hAnsi="Arial Narrow"/>
                <w:color w:val="FFFFFF" w:themeColor="background1"/>
                <w:sz w:val="18"/>
                <w:szCs w:val="18"/>
              </w:rPr>
              <w:footnoteReference w:id="10"/>
            </w:r>
          </w:p>
        </w:tc>
        <w:tc>
          <w:tcPr>
            <w:tcW w:w="992" w:type="dxa"/>
            <w:tcBorders>
              <w:left w:val="nil"/>
              <w:bottom w:val="single" w:sz="4" w:space="0" w:color="auto"/>
              <w:right w:val="nil"/>
            </w:tcBorders>
            <w:shd w:val="clear" w:color="auto" w:fill="0079C2"/>
            <w:vAlign w:val="center"/>
          </w:tcPr>
          <w:p w14:paraId="696A6366" w14:textId="77777777" w:rsidR="009D5E7E" w:rsidRPr="003272D4" w:rsidRDefault="009D5E7E" w:rsidP="00F05157">
            <w:pPr>
              <w:ind w:left="-109" w:right="-108"/>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01.07.2017</w:t>
            </w:r>
          </w:p>
        </w:tc>
        <w:tc>
          <w:tcPr>
            <w:tcW w:w="1135" w:type="dxa"/>
            <w:vMerge/>
            <w:tcBorders>
              <w:left w:val="nil"/>
              <w:bottom w:val="single" w:sz="4" w:space="0" w:color="auto"/>
            </w:tcBorders>
            <w:shd w:val="clear" w:color="auto" w:fill="0079C2"/>
            <w:vAlign w:val="bottom"/>
          </w:tcPr>
          <w:p w14:paraId="317421B0" w14:textId="77777777" w:rsidR="009D5E7E" w:rsidRPr="003272D4" w:rsidRDefault="009D5E7E" w:rsidP="009D5E7E">
            <w:pPr>
              <w:rPr>
                <w:rFonts w:ascii="Arial Narrow" w:hAnsi="Arial Narrow"/>
                <w:bCs/>
                <w:color w:val="FFFFFF" w:themeColor="background1"/>
                <w:sz w:val="18"/>
                <w:szCs w:val="18"/>
              </w:rPr>
            </w:pPr>
          </w:p>
        </w:tc>
      </w:tr>
      <w:tr w:rsidR="003272D4" w:rsidRPr="004C0D0A" w14:paraId="0F001409" w14:textId="77777777" w:rsidTr="00EA0A12">
        <w:trPr>
          <w:trHeight w:val="188"/>
        </w:trPr>
        <w:tc>
          <w:tcPr>
            <w:tcW w:w="594" w:type="dxa"/>
            <w:tcBorders>
              <w:right w:val="nil"/>
            </w:tcBorders>
            <w:shd w:val="clear" w:color="auto" w:fill="auto"/>
            <w:noWrap/>
            <w:vAlign w:val="center"/>
          </w:tcPr>
          <w:p w14:paraId="7890F74D" w14:textId="77777777" w:rsidR="00950BAC" w:rsidRPr="004C0D0A" w:rsidRDefault="00950BAC" w:rsidP="00EA0A12">
            <w:pPr>
              <w:spacing w:before="40" w:after="40"/>
              <w:ind w:left="-80" w:right="-112" w:hanging="1"/>
              <w:jc w:val="center"/>
              <w:rPr>
                <w:rFonts w:ascii="Arial Narrow" w:hAnsi="Arial Narrow"/>
                <w:b/>
                <w:color w:val="0079C2"/>
                <w:sz w:val="18"/>
                <w:szCs w:val="18"/>
              </w:rPr>
            </w:pPr>
            <w:r w:rsidRPr="004C0D0A">
              <w:rPr>
                <w:rFonts w:ascii="Arial Narrow" w:hAnsi="Arial Narrow"/>
                <w:b/>
                <w:color w:val="0079C2"/>
                <w:sz w:val="18"/>
                <w:szCs w:val="18"/>
              </w:rPr>
              <w:t>1.</w:t>
            </w:r>
          </w:p>
        </w:tc>
        <w:tc>
          <w:tcPr>
            <w:tcW w:w="9784" w:type="dxa"/>
            <w:gridSpan w:val="6"/>
            <w:tcBorders>
              <w:left w:val="nil"/>
            </w:tcBorders>
            <w:shd w:val="clear" w:color="auto" w:fill="auto"/>
            <w:vAlign w:val="center"/>
          </w:tcPr>
          <w:p w14:paraId="6C6C3A28" w14:textId="77777777" w:rsidR="00950BAC" w:rsidRPr="004C0D0A" w:rsidRDefault="00950BAC" w:rsidP="00EA0A12">
            <w:pPr>
              <w:spacing w:before="40" w:after="40"/>
              <w:rPr>
                <w:rFonts w:ascii="Arial Narrow" w:hAnsi="Arial Narrow"/>
                <w:b/>
                <w:bCs/>
                <w:color w:val="0079C2"/>
                <w:sz w:val="18"/>
                <w:szCs w:val="18"/>
              </w:rPr>
            </w:pPr>
            <w:r w:rsidRPr="004C0D0A">
              <w:rPr>
                <w:rFonts w:ascii="Arial Narrow" w:hAnsi="Arial Narrow"/>
                <w:b/>
                <w:color w:val="0079C2"/>
                <w:sz w:val="18"/>
                <w:szCs w:val="18"/>
              </w:rPr>
              <w:t>На территории г. Москвы (за исключением ТиНАО)</w:t>
            </w:r>
          </w:p>
        </w:tc>
      </w:tr>
      <w:tr w:rsidR="00950BAC" w:rsidRPr="003272D4" w14:paraId="4898A216" w14:textId="77777777" w:rsidTr="00EA0A12">
        <w:trPr>
          <w:trHeight w:val="47"/>
        </w:trPr>
        <w:tc>
          <w:tcPr>
            <w:tcW w:w="594" w:type="dxa"/>
            <w:tcBorders>
              <w:right w:val="nil"/>
            </w:tcBorders>
            <w:shd w:val="clear" w:color="auto" w:fill="auto"/>
            <w:noWrap/>
            <w:vAlign w:val="center"/>
          </w:tcPr>
          <w:p w14:paraId="110D485B" w14:textId="77777777" w:rsidR="00950BAC" w:rsidRPr="003272D4" w:rsidRDefault="00950BAC" w:rsidP="00EA0A12">
            <w:pPr>
              <w:spacing w:before="40" w:after="40"/>
              <w:ind w:left="-80" w:right="-112" w:hanging="1"/>
              <w:jc w:val="center"/>
              <w:rPr>
                <w:rFonts w:ascii="Arial Narrow" w:hAnsi="Arial Narrow"/>
                <w:b/>
                <w:sz w:val="18"/>
                <w:szCs w:val="18"/>
              </w:rPr>
            </w:pPr>
            <w:r w:rsidRPr="003272D4">
              <w:rPr>
                <w:rFonts w:ascii="Arial Narrow" w:hAnsi="Arial Narrow"/>
                <w:b/>
                <w:sz w:val="18"/>
                <w:szCs w:val="18"/>
              </w:rPr>
              <w:t>1.1</w:t>
            </w:r>
          </w:p>
        </w:tc>
        <w:tc>
          <w:tcPr>
            <w:tcW w:w="9784" w:type="dxa"/>
            <w:gridSpan w:val="6"/>
            <w:tcBorders>
              <w:left w:val="nil"/>
            </w:tcBorders>
            <w:shd w:val="clear" w:color="auto" w:fill="auto"/>
            <w:vAlign w:val="center"/>
          </w:tcPr>
          <w:p w14:paraId="459D8F8B" w14:textId="77777777" w:rsidR="00950BAC" w:rsidRPr="003272D4" w:rsidRDefault="00950BAC" w:rsidP="00EA0A12">
            <w:pPr>
              <w:spacing w:before="40" w:after="40"/>
              <w:rPr>
                <w:rFonts w:ascii="Arial Narrow" w:hAnsi="Arial Narrow"/>
                <w:b/>
                <w:bCs/>
                <w:sz w:val="18"/>
                <w:szCs w:val="18"/>
              </w:rPr>
            </w:pPr>
            <w:r w:rsidRPr="003272D4">
              <w:rPr>
                <w:rFonts w:ascii="Arial Narrow" w:hAnsi="Arial Narrow"/>
                <w:b/>
                <w:bCs/>
                <w:sz w:val="18"/>
                <w:szCs w:val="18"/>
              </w:rPr>
              <w:t>Тарифы для потребителей, оплачивающих производство и передачу тепловой энергии</w:t>
            </w:r>
          </w:p>
        </w:tc>
      </w:tr>
      <w:tr w:rsidR="00950BAC" w:rsidRPr="003272D4" w14:paraId="52B2A56F" w14:textId="77777777" w:rsidTr="003272D4">
        <w:trPr>
          <w:trHeight w:val="414"/>
        </w:trPr>
        <w:tc>
          <w:tcPr>
            <w:tcW w:w="594" w:type="dxa"/>
            <w:tcBorders>
              <w:right w:val="nil"/>
            </w:tcBorders>
            <w:shd w:val="clear" w:color="auto" w:fill="auto"/>
            <w:noWrap/>
            <w:vAlign w:val="center"/>
          </w:tcPr>
          <w:p w14:paraId="228EF09F"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1.1.1</w:t>
            </w:r>
          </w:p>
        </w:tc>
        <w:tc>
          <w:tcPr>
            <w:tcW w:w="4538" w:type="dxa"/>
            <w:tcBorders>
              <w:left w:val="nil"/>
              <w:right w:val="nil"/>
            </w:tcBorders>
            <w:shd w:val="clear" w:color="auto" w:fill="auto"/>
            <w:vAlign w:val="center"/>
          </w:tcPr>
          <w:p w14:paraId="60B1DA4D" w14:textId="1A510809" w:rsidR="00950BAC" w:rsidRPr="00EA0A12" w:rsidRDefault="00950BAC" w:rsidP="00950BAC">
            <w:pPr>
              <w:rPr>
                <w:rFonts w:ascii="Arial Narrow" w:hAnsi="Arial Narrow"/>
                <w:sz w:val="16"/>
                <w:szCs w:val="18"/>
              </w:rPr>
            </w:pPr>
            <w:r w:rsidRPr="00EA0A12">
              <w:rPr>
                <w:rFonts w:ascii="Arial Narrow" w:hAnsi="Arial Narrow"/>
                <w:sz w:val="16"/>
                <w:szCs w:val="18"/>
              </w:rPr>
              <w:t>Тарифы для потребителей, подключенных к тепловой сети без дополнительного преобразования тепловой энергии на тепловых пунктах, эксплуатируемых ПАО</w:t>
            </w:r>
            <w:r w:rsidR="00F05157" w:rsidRPr="00EA0A12">
              <w:rPr>
                <w:rFonts w:ascii="Arial Narrow" w:hAnsi="Arial Narrow"/>
                <w:sz w:val="16"/>
                <w:szCs w:val="18"/>
              </w:rPr>
              <w:t> </w:t>
            </w:r>
            <w:r w:rsidRPr="00EA0A12">
              <w:rPr>
                <w:rFonts w:ascii="Arial Narrow" w:hAnsi="Arial Narrow"/>
                <w:sz w:val="16"/>
                <w:szCs w:val="18"/>
              </w:rPr>
              <w:t>«МОЭК»</w:t>
            </w:r>
          </w:p>
        </w:tc>
        <w:tc>
          <w:tcPr>
            <w:tcW w:w="993" w:type="dxa"/>
            <w:tcBorders>
              <w:left w:val="nil"/>
              <w:right w:val="nil"/>
            </w:tcBorders>
            <w:shd w:val="clear" w:color="auto" w:fill="auto"/>
            <w:noWrap/>
            <w:vAlign w:val="center"/>
          </w:tcPr>
          <w:p w14:paraId="2210B44F"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1 322,79</w:t>
            </w:r>
          </w:p>
        </w:tc>
        <w:tc>
          <w:tcPr>
            <w:tcW w:w="1134" w:type="dxa"/>
            <w:tcBorders>
              <w:left w:val="nil"/>
              <w:right w:val="nil"/>
            </w:tcBorders>
            <w:shd w:val="clear" w:color="auto" w:fill="auto"/>
            <w:vAlign w:val="center"/>
          </w:tcPr>
          <w:p w14:paraId="75E20999"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1 411,42</w:t>
            </w:r>
          </w:p>
        </w:tc>
        <w:tc>
          <w:tcPr>
            <w:tcW w:w="992" w:type="dxa"/>
            <w:tcBorders>
              <w:left w:val="nil"/>
              <w:right w:val="nil"/>
            </w:tcBorders>
            <w:shd w:val="clear" w:color="auto" w:fill="auto"/>
            <w:noWrap/>
            <w:vAlign w:val="center"/>
          </w:tcPr>
          <w:p w14:paraId="7B9716AF"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1 411,42</w:t>
            </w:r>
          </w:p>
        </w:tc>
        <w:tc>
          <w:tcPr>
            <w:tcW w:w="992" w:type="dxa"/>
            <w:tcBorders>
              <w:left w:val="nil"/>
              <w:right w:val="nil"/>
            </w:tcBorders>
            <w:shd w:val="clear" w:color="auto" w:fill="auto"/>
            <w:vAlign w:val="center"/>
          </w:tcPr>
          <w:p w14:paraId="6E4E2B30"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1 477,05</w:t>
            </w:r>
          </w:p>
        </w:tc>
        <w:tc>
          <w:tcPr>
            <w:tcW w:w="1134" w:type="dxa"/>
            <w:tcBorders>
              <w:left w:val="nil"/>
            </w:tcBorders>
            <w:shd w:val="clear" w:color="auto" w:fill="auto"/>
            <w:vAlign w:val="center"/>
          </w:tcPr>
          <w:p w14:paraId="47DBB4C4"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104,65%</w:t>
            </w:r>
          </w:p>
        </w:tc>
      </w:tr>
      <w:tr w:rsidR="00950BAC" w:rsidRPr="003272D4" w14:paraId="13E33400" w14:textId="77777777" w:rsidTr="003272D4">
        <w:trPr>
          <w:trHeight w:val="283"/>
        </w:trPr>
        <w:tc>
          <w:tcPr>
            <w:tcW w:w="594" w:type="dxa"/>
            <w:tcBorders>
              <w:right w:val="nil"/>
            </w:tcBorders>
            <w:shd w:val="clear" w:color="auto" w:fill="auto"/>
            <w:noWrap/>
            <w:vAlign w:val="center"/>
          </w:tcPr>
          <w:p w14:paraId="2A81722F"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1.1.2</w:t>
            </w:r>
          </w:p>
        </w:tc>
        <w:tc>
          <w:tcPr>
            <w:tcW w:w="4538" w:type="dxa"/>
            <w:tcBorders>
              <w:left w:val="nil"/>
              <w:right w:val="nil"/>
            </w:tcBorders>
            <w:shd w:val="clear" w:color="auto" w:fill="auto"/>
            <w:vAlign w:val="center"/>
          </w:tcPr>
          <w:p w14:paraId="43064D44" w14:textId="3DFDDBD3" w:rsidR="00950BAC" w:rsidRPr="00EA0A12" w:rsidRDefault="00950BAC" w:rsidP="00F05157">
            <w:pPr>
              <w:ind w:left="34"/>
              <w:rPr>
                <w:rFonts w:ascii="Arial Narrow" w:hAnsi="Arial Narrow"/>
                <w:sz w:val="16"/>
                <w:szCs w:val="18"/>
              </w:rPr>
            </w:pPr>
            <w:r w:rsidRPr="00EA0A12">
              <w:rPr>
                <w:rFonts w:ascii="Arial Narrow" w:hAnsi="Arial Narrow"/>
                <w:sz w:val="16"/>
                <w:szCs w:val="18"/>
              </w:rPr>
              <w:t>Тарифы для потребителей, подключенных к тепловой сети после тепловых пунктов или на тепловых пунктах, эксплуатируемых ПАО</w:t>
            </w:r>
            <w:r w:rsidR="00F05157" w:rsidRPr="00EA0A12">
              <w:rPr>
                <w:rFonts w:ascii="Arial Narrow" w:hAnsi="Arial Narrow"/>
                <w:sz w:val="16"/>
                <w:szCs w:val="18"/>
              </w:rPr>
              <w:t> </w:t>
            </w:r>
            <w:r w:rsidRPr="00EA0A12">
              <w:rPr>
                <w:rFonts w:ascii="Arial Narrow" w:hAnsi="Arial Narrow"/>
                <w:sz w:val="16"/>
                <w:szCs w:val="18"/>
              </w:rPr>
              <w:t>«МОЭК»</w:t>
            </w:r>
          </w:p>
        </w:tc>
        <w:tc>
          <w:tcPr>
            <w:tcW w:w="993" w:type="dxa"/>
            <w:tcBorders>
              <w:left w:val="nil"/>
              <w:right w:val="nil"/>
            </w:tcBorders>
            <w:shd w:val="clear" w:color="auto" w:fill="auto"/>
            <w:vAlign w:val="center"/>
          </w:tcPr>
          <w:p w14:paraId="4D42B1B6" w14:textId="1D145194" w:rsidR="00950BAC" w:rsidRPr="003272D4" w:rsidRDefault="00950BAC" w:rsidP="00F05157">
            <w:pPr>
              <w:jc w:val="center"/>
              <w:rPr>
                <w:rFonts w:ascii="Arial Narrow" w:hAnsi="Arial Narrow"/>
                <w:sz w:val="18"/>
                <w:szCs w:val="18"/>
              </w:rPr>
            </w:pPr>
            <w:r w:rsidRPr="003272D4">
              <w:rPr>
                <w:rFonts w:ascii="Arial Narrow" w:hAnsi="Arial Narrow"/>
                <w:sz w:val="18"/>
                <w:szCs w:val="18"/>
              </w:rPr>
              <w:t>1 669,12</w:t>
            </w:r>
          </w:p>
        </w:tc>
        <w:tc>
          <w:tcPr>
            <w:tcW w:w="1134" w:type="dxa"/>
            <w:tcBorders>
              <w:left w:val="nil"/>
              <w:right w:val="nil"/>
            </w:tcBorders>
            <w:shd w:val="clear" w:color="auto" w:fill="auto"/>
            <w:vAlign w:val="center"/>
          </w:tcPr>
          <w:p w14:paraId="14F6160A" w14:textId="4256008D" w:rsidR="00950BAC" w:rsidRPr="003272D4" w:rsidRDefault="00950BAC" w:rsidP="00F05157">
            <w:pPr>
              <w:jc w:val="center"/>
              <w:rPr>
                <w:rFonts w:ascii="Arial Narrow" w:hAnsi="Arial Narrow"/>
                <w:sz w:val="18"/>
                <w:szCs w:val="18"/>
              </w:rPr>
            </w:pPr>
            <w:r w:rsidRPr="003272D4">
              <w:rPr>
                <w:rFonts w:ascii="Arial Narrow" w:hAnsi="Arial Narrow"/>
                <w:sz w:val="18"/>
                <w:szCs w:val="18"/>
              </w:rPr>
              <w:t>1 780,95</w:t>
            </w:r>
          </w:p>
        </w:tc>
        <w:tc>
          <w:tcPr>
            <w:tcW w:w="992" w:type="dxa"/>
            <w:tcBorders>
              <w:left w:val="nil"/>
              <w:right w:val="nil"/>
            </w:tcBorders>
            <w:shd w:val="clear" w:color="auto" w:fill="auto"/>
            <w:vAlign w:val="center"/>
          </w:tcPr>
          <w:p w14:paraId="4F7FD3AE" w14:textId="77C7CA50" w:rsidR="00950BAC" w:rsidRPr="003272D4" w:rsidRDefault="00950BAC" w:rsidP="00F05157">
            <w:pPr>
              <w:jc w:val="center"/>
              <w:rPr>
                <w:rFonts w:ascii="Arial Narrow" w:hAnsi="Arial Narrow"/>
                <w:sz w:val="18"/>
                <w:szCs w:val="18"/>
              </w:rPr>
            </w:pPr>
            <w:r w:rsidRPr="003272D4">
              <w:rPr>
                <w:rFonts w:ascii="Arial Narrow" w:hAnsi="Arial Narrow"/>
                <w:sz w:val="18"/>
                <w:szCs w:val="18"/>
              </w:rPr>
              <w:t>1 780,95</w:t>
            </w:r>
          </w:p>
        </w:tc>
        <w:tc>
          <w:tcPr>
            <w:tcW w:w="992" w:type="dxa"/>
            <w:tcBorders>
              <w:left w:val="nil"/>
              <w:right w:val="nil"/>
            </w:tcBorders>
            <w:shd w:val="clear" w:color="auto" w:fill="auto"/>
            <w:vAlign w:val="center"/>
          </w:tcPr>
          <w:p w14:paraId="344D7A6D" w14:textId="1EB53FC1" w:rsidR="00950BAC" w:rsidRPr="003272D4" w:rsidRDefault="00950BAC" w:rsidP="00F05157">
            <w:pPr>
              <w:jc w:val="center"/>
              <w:rPr>
                <w:rFonts w:ascii="Arial Narrow" w:hAnsi="Arial Narrow"/>
                <w:sz w:val="18"/>
                <w:szCs w:val="18"/>
              </w:rPr>
            </w:pPr>
            <w:r w:rsidRPr="003272D4">
              <w:rPr>
                <w:rFonts w:ascii="Arial Narrow" w:hAnsi="Arial Narrow"/>
                <w:sz w:val="18"/>
                <w:szCs w:val="18"/>
              </w:rPr>
              <w:t>1 863,76</w:t>
            </w:r>
          </w:p>
        </w:tc>
        <w:tc>
          <w:tcPr>
            <w:tcW w:w="1134" w:type="dxa"/>
            <w:tcBorders>
              <w:left w:val="nil"/>
            </w:tcBorders>
            <w:shd w:val="clear" w:color="auto" w:fill="auto"/>
            <w:vAlign w:val="center"/>
          </w:tcPr>
          <w:p w14:paraId="1B5E8363"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104,65%</w:t>
            </w:r>
          </w:p>
        </w:tc>
      </w:tr>
      <w:tr w:rsidR="00950BAC" w:rsidRPr="003272D4" w14:paraId="66E1A43E" w14:textId="77777777" w:rsidTr="003272D4">
        <w:trPr>
          <w:trHeight w:val="505"/>
        </w:trPr>
        <w:tc>
          <w:tcPr>
            <w:tcW w:w="594" w:type="dxa"/>
            <w:tcBorders>
              <w:right w:val="nil"/>
            </w:tcBorders>
            <w:shd w:val="clear" w:color="auto" w:fill="auto"/>
            <w:noWrap/>
            <w:vAlign w:val="center"/>
            <w:hideMark/>
          </w:tcPr>
          <w:p w14:paraId="0E4E9EF9"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1.1.3</w:t>
            </w:r>
          </w:p>
        </w:tc>
        <w:tc>
          <w:tcPr>
            <w:tcW w:w="4538" w:type="dxa"/>
            <w:tcBorders>
              <w:left w:val="nil"/>
              <w:right w:val="nil"/>
            </w:tcBorders>
            <w:shd w:val="clear" w:color="auto" w:fill="auto"/>
            <w:vAlign w:val="center"/>
            <w:hideMark/>
          </w:tcPr>
          <w:p w14:paraId="7935680E" w14:textId="0B163696" w:rsidR="00950BAC" w:rsidRPr="00EA0A12" w:rsidRDefault="00950BAC" w:rsidP="00F05157">
            <w:pPr>
              <w:ind w:left="34"/>
              <w:rPr>
                <w:rFonts w:ascii="Arial Narrow" w:hAnsi="Arial Narrow"/>
                <w:sz w:val="16"/>
                <w:szCs w:val="18"/>
              </w:rPr>
            </w:pPr>
            <w:r w:rsidRPr="00EA0A12">
              <w:rPr>
                <w:rFonts w:ascii="Arial Narrow" w:hAnsi="Arial Narrow"/>
                <w:sz w:val="16"/>
                <w:szCs w:val="18"/>
              </w:rPr>
              <w:t>Тариф на услуги по передаче тепловой энергии в горячей воде без дополнительного преобразования тепловой энергии на тепловых пунктах, эксплуатируемых ПАО</w:t>
            </w:r>
            <w:r w:rsidR="00F05157" w:rsidRPr="00EA0A12">
              <w:rPr>
                <w:rFonts w:ascii="Arial Narrow" w:hAnsi="Arial Narrow"/>
                <w:sz w:val="16"/>
                <w:szCs w:val="18"/>
              </w:rPr>
              <w:t> «</w:t>
            </w:r>
            <w:r w:rsidRPr="00EA0A12">
              <w:rPr>
                <w:rFonts w:ascii="Arial Narrow" w:hAnsi="Arial Narrow"/>
                <w:sz w:val="16"/>
                <w:szCs w:val="18"/>
              </w:rPr>
              <w:t>МОЭК</w:t>
            </w:r>
            <w:r w:rsidR="00F05157" w:rsidRPr="00EA0A12">
              <w:rPr>
                <w:rFonts w:ascii="Arial Narrow" w:hAnsi="Arial Narrow"/>
                <w:sz w:val="16"/>
                <w:szCs w:val="18"/>
              </w:rPr>
              <w:t>»</w:t>
            </w:r>
          </w:p>
        </w:tc>
        <w:tc>
          <w:tcPr>
            <w:tcW w:w="993" w:type="dxa"/>
            <w:tcBorders>
              <w:left w:val="nil"/>
              <w:right w:val="nil"/>
            </w:tcBorders>
            <w:shd w:val="clear" w:color="auto" w:fill="auto"/>
            <w:noWrap/>
            <w:vAlign w:val="center"/>
            <w:hideMark/>
          </w:tcPr>
          <w:p w14:paraId="10E5EABB"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447,41</w:t>
            </w:r>
          </w:p>
        </w:tc>
        <w:tc>
          <w:tcPr>
            <w:tcW w:w="1134" w:type="dxa"/>
            <w:tcBorders>
              <w:left w:val="nil"/>
              <w:right w:val="nil"/>
            </w:tcBorders>
            <w:shd w:val="clear" w:color="auto" w:fill="auto"/>
            <w:vAlign w:val="center"/>
          </w:tcPr>
          <w:p w14:paraId="5F6AD555"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477,39</w:t>
            </w:r>
          </w:p>
        </w:tc>
        <w:tc>
          <w:tcPr>
            <w:tcW w:w="992" w:type="dxa"/>
            <w:tcBorders>
              <w:left w:val="nil"/>
              <w:right w:val="nil"/>
            </w:tcBorders>
            <w:shd w:val="clear" w:color="auto" w:fill="auto"/>
            <w:noWrap/>
            <w:vAlign w:val="center"/>
            <w:hideMark/>
          </w:tcPr>
          <w:p w14:paraId="20871012"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477,39</w:t>
            </w:r>
          </w:p>
        </w:tc>
        <w:tc>
          <w:tcPr>
            <w:tcW w:w="992" w:type="dxa"/>
            <w:tcBorders>
              <w:left w:val="nil"/>
              <w:right w:val="nil"/>
            </w:tcBorders>
            <w:shd w:val="clear" w:color="auto" w:fill="auto"/>
            <w:vAlign w:val="center"/>
          </w:tcPr>
          <w:p w14:paraId="7880557B"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499,59</w:t>
            </w:r>
          </w:p>
        </w:tc>
        <w:tc>
          <w:tcPr>
            <w:tcW w:w="1134" w:type="dxa"/>
            <w:tcBorders>
              <w:left w:val="nil"/>
            </w:tcBorders>
            <w:shd w:val="clear" w:color="auto" w:fill="auto"/>
            <w:vAlign w:val="center"/>
            <w:hideMark/>
          </w:tcPr>
          <w:p w14:paraId="6E5C52CE"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104,65%</w:t>
            </w:r>
          </w:p>
        </w:tc>
      </w:tr>
      <w:tr w:rsidR="00950BAC" w:rsidRPr="003272D4" w14:paraId="4E541AC2" w14:textId="77777777" w:rsidTr="003272D4">
        <w:trPr>
          <w:trHeight w:val="375"/>
        </w:trPr>
        <w:tc>
          <w:tcPr>
            <w:tcW w:w="594" w:type="dxa"/>
            <w:tcBorders>
              <w:right w:val="nil"/>
            </w:tcBorders>
            <w:shd w:val="clear" w:color="auto" w:fill="auto"/>
            <w:noWrap/>
            <w:vAlign w:val="center"/>
          </w:tcPr>
          <w:p w14:paraId="7966BEA7"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1.1.4</w:t>
            </w:r>
          </w:p>
        </w:tc>
        <w:tc>
          <w:tcPr>
            <w:tcW w:w="4538" w:type="dxa"/>
            <w:tcBorders>
              <w:left w:val="nil"/>
              <w:right w:val="nil"/>
            </w:tcBorders>
            <w:shd w:val="clear" w:color="auto" w:fill="auto"/>
            <w:vAlign w:val="center"/>
          </w:tcPr>
          <w:p w14:paraId="75AD0E97" w14:textId="04263B9D" w:rsidR="00950BAC" w:rsidRPr="00EA0A12" w:rsidRDefault="00950BAC" w:rsidP="00F05157">
            <w:pPr>
              <w:ind w:left="34"/>
              <w:rPr>
                <w:rFonts w:ascii="Arial Narrow" w:hAnsi="Arial Narrow"/>
                <w:sz w:val="16"/>
                <w:szCs w:val="18"/>
              </w:rPr>
            </w:pPr>
            <w:r w:rsidRPr="00EA0A12">
              <w:rPr>
                <w:rFonts w:ascii="Arial Narrow" w:hAnsi="Arial Narrow"/>
                <w:sz w:val="16"/>
                <w:szCs w:val="18"/>
              </w:rPr>
              <w:t>Тариф на услуги по передаче тепловой энергии в паре без дополнительного преобразования тепловой энергии на тепловых пунктах, эксплуатируемых ПАО</w:t>
            </w:r>
            <w:r w:rsidR="00F05157" w:rsidRPr="00EA0A12">
              <w:rPr>
                <w:rFonts w:ascii="Arial Narrow" w:hAnsi="Arial Narrow"/>
                <w:sz w:val="16"/>
                <w:szCs w:val="18"/>
              </w:rPr>
              <w:t> «</w:t>
            </w:r>
            <w:r w:rsidRPr="00EA0A12">
              <w:rPr>
                <w:rFonts w:ascii="Arial Narrow" w:hAnsi="Arial Narrow"/>
                <w:sz w:val="16"/>
                <w:szCs w:val="18"/>
              </w:rPr>
              <w:t>МОЭК</w:t>
            </w:r>
            <w:r w:rsidR="00F05157" w:rsidRPr="00EA0A12">
              <w:rPr>
                <w:rFonts w:ascii="Arial Narrow" w:hAnsi="Arial Narrow"/>
                <w:sz w:val="16"/>
                <w:szCs w:val="18"/>
              </w:rPr>
              <w:t>»</w:t>
            </w:r>
          </w:p>
        </w:tc>
        <w:tc>
          <w:tcPr>
            <w:tcW w:w="993" w:type="dxa"/>
            <w:tcBorders>
              <w:left w:val="nil"/>
              <w:right w:val="nil"/>
            </w:tcBorders>
            <w:shd w:val="clear" w:color="auto" w:fill="auto"/>
            <w:vAlign w:val="center"/>
          </w:tcPr>
          <w:p w14:paraId="0B15B5DD"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447,41</w:t>
            </w:r>
          </w:p>
        </w:tc>
        <w:tc>
          <w:tcPr>
            <w:tcW w:w="1134" w:type="dxa"/>
            <w:tcBorders>
              <w:left w:val="nil"/>
              <w:right w:val="nil"/>
            </w:tcBorders>
            <w:shd w:val="clear" w:color="auto" w:fill="auto"/>
            <w:vAlign w:val="center"/>
          </w:tcPr>
          <w:p w14:paraId="5AEE8E44"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477,39</w:t>
            </w:r>
          </w:p>
        </w:tc>
        <w:tc>
          <w:tcPr>
            <w:tcW w:w="992" w:type="dxa"/>
            <w:tcBorders>
              <w:left w:val="nil"/>
              <w:right w:val="nil"/>
            </w:tcBorders>
            <w:shd w:val="clear" w:color="auto" w:fill="auto"/>
            <w:vAlign w:val="center"/>
          </w:tcPr>
          <w:p w14:paraId="0CD49C46"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477,39</w:t>
            </w:r>
          </w:p>
        </w:tc>
        <w:tc>
          <w:tcPr>
            <w:tcW w:w="992" w:type="dxa"/>
            <w:tcBorders>
              <w:left w:val="nil"/>
              <w:right w:val="nil"/>
            </w:tcBorders>
            <w:shd w:val="clear" w:color="auto" w:fill="auto"/>
            <w:vAlign w:val="center"/>
          </w:tcPr>
          <w:p w14:paraId="537BED8A"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499,59</w:t>
            </w:r>
          </w:p>
        </w:tc>
        <w:tc>
          <w:tcPr>
            <w:tcW w:w="1134" w:type="dxa"/>
            <w:tcBorders>
              <w:left w:val="nil"/>
            </w:tcBorders>
            <w:shd w:val="clear" w:color="auto" w:fill="auto"/>
            <w:vAlign w:val="center"/>
          </w:tcPr>
          <w:p w14:paraId="5454A53E"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104,65%</w:t>
            </w:r>
          </w:p>
        </w:tc>
      </w:tr>
      <w:tr w:rsidR="00950BAC" w:rsidRPr="003272D4" w14:paraId="30B49DA3" w14:textId="77777777" w:rsidTr="003272D4">
        <w:trPr>
          <w:trHeight w:val="299"/>
        </w:trPr>
        <w:tc>
          <w:tcPr>
            <w:tcW w:w="594" w:type="dxa"/>
            <w:tcBorders>
              <w:right w:val="nil"/>
            </w:tcBorders>
            <w:shd w:val="clear" w:color="auto" w:fill="auto"/>
            <w:noWrap/>
            <w:vAlign w:val="center"/>
          </w:tcPr>
          <w:p w14:paraId="0B935926"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1.2.</w:t>
            </w:r>
          </w:p>
        </w:tc>
        <w:tc>
          <w:tcPr>
            <w:tcW w:w="4538" w:type="dxa"/>
            <w:tcBorders>
              <w:left w:val="nil"/>
              <w:right w:val="nil"/>
            </w:tcBorders>
            <w:shd w:val="clear" w:color="auto" w:fill="auto"/>
            <w:vAlign w:val="center"/>
          </w:tcPr>
          <w:p w14:paraId="2ECFC406" w14:textId="77777777" w:rsidR="00950BAC" w:rsidRPr="00EA0A12" w:rsidRDefault="00950BAC" w:rsidP="00950BAC">
            <w:pPr>
              <w:ind w:left="34"/>
              <w:rPr>
                <w:rFonts w:ascii="Arial Narrow" w:hAnsi="Arial Narrow"/>
                <w:sz w:val="16"/>
                <w:szCs w:val="18"/>
              </w:rPr>
            </w:pPr>
            <w:r w:rsidRPr="00EA0A12">
              <w:rPr>
                <w:rFonts w:ascii="Arial Narrow" w:hAnsi="Arial Narrow"/>
                <w:sz w:val="16"/>
                <w:szCs w:val="18"/>
              </w:rPr>
              <w:t>Тариф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p>
        </w:tc>
        <w:tc>
          <w:tcPr>
            <w:tcW w:w="993" w:type="dxa"/>
            <w:tcBorders>
              <w:left w:val="nil"/>
              <w:right w:val="nil"/>
            </w:tcBorders>
            <w:shd w:val="clear" w:color="auto" w:fill="auto"/>
            <w:vAlign w:val="center"/>
          </w:tcPr>
          <w:p w14:paraId="739FDD03"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w:t>
            </w:r>
          </w:p>
        </w:tc>
        <w:tc>
          <w:tcPr>
            <w:tcW w:w="1134" w:type="dxa"/>
            <w:tcBorders>
              <w:left w:val="nil"/>
              <w:right w:val="nil"/>
            </w:tcBorders>
            <w:shd w:val="clear" w:color="auto" w:fill="auto"/>
            <w:vAlign w:val="center"/>
          </w:tcPr>
          <w:p w14:paraId="56EEBD31"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w:t>
            </w:r>
          </w:p>
        </w:tc>
        <w:tc>
          <w:tcPr>
            <w:tcW w:w="992" w:type="dxa"/>
            <w:tcBorders>
              <w:left w:val="nil"/>
              <w:right w:val="nil"/>
            </w:tcBorders>
            <w:shd w:val="clear" w:color="auto" w:fill="auto"/>
            <w:vAlign w:val="center"/>
          </w:tcPr>
          <w:p w14:paraId="1FDCD971"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910,90</w:t>
            </w:r>
          </w:p>
        </w:tc>
        <w:tc>
          <w:tcPr>
            <w:tcW w:w="992" w:type="dxa"/>
            <w:tcBorders>
              <w:left w:val="nil"/>
              <w:right w:val="nil"/>
            </w:tcBorders>
            <w:shd w:val="clear" w:color="auto" w:fill="auto"/>
            <w:vAlign w:val="center"/>
          </w:tcPr>
          <w:p w14:paraId="768E9951" w14:textId="77777777" w:rsidR="00950BAC" w:rsidRPr="003272D4" w:rsidRDefault="00950BAC" w:rsidP="00F05157">
            <w:pPr>
              <w:jc w:val="center"/>
              <w:rPr>
                <w:rFonts w:ascii="Arial Narrow" w:hAnsi="Arial Narrow"/>
                <w:sz w:val="18"/>
                <w:szCs w:val="18"/>
              </w:rPr>
            </w:pPr>
            <w:r w:rsidRPr="003272D4">
              <w:rPr>
                <w:rFonts w:ascii="Arial Narrow" w:hAnsi="Arial Narrow"/>
                <w:sz w:val="18"/>
                <w:szCs w:val="18"/>
              </w:rPr>
              <w:t>950,01</w:t>
            </w:r>
          </w:p>
        </w:tc>
        <w:tc>
          <w:tcPr>
            <w:tcW w:w="1134" w:type="dxa"/>
            <w:tcBorders>
              <w:left w:val="nil"/>
            </w:tcBorders>
            <w:shd w:val="clear" w:color="auto" w:fill="auto"/>
            <w:vAlign w:val="center"/>
          </w:tcPr>
          <w:p w14:paraId="579CAD63"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w:t>
            </w:r>
          </w:p>
        </w:tc>
      </w:tr>
      <w:tr w:rsidR="00950BAC" w:rsidRPr="004C0D0A" w14:paraId="533DEFFE" w14:textId="77777777" w:rsidTr="003272D4">
        <w:trPr>
          <w:trHeight w:val="35"/>
        </w:trPr>
        <w:tc>
          <w:tcPr>
            <w:tcW w:w="594" w:type="dxa"/>
            <w:tcBorders>
              <w:right w:val="nil"/>
            </w:tcBorders>
            <w:shd w:val="clear" w:color="auto" w:fill="auto"/>
            <w:noWrap/>
            <w:vAlign w:val="center"/>
          </w:tcPr>
          <w:p w14:paraId="1C10348F" w14:textId="6907E349" w:rsidR="00950BAC" w:rsidRPr="004C0D0A" w:rsidRDefault="00950BAC" w:rsidP="00EA0A12">
            <w:pPr>
              <w:spacing w:before="40" w:after="40"/>
              <w:jc w:val="center"/>
              <w:rPr>
                <w:rFonts w:ascii="Arial Narrow" w:hAnsi="Arial Narrow"/>
                <w:b/>
                <w:color w:val="0079C2"/>
                <w:sz w:val="18"/>
                <w:szCs w:val="18"/>
              </w:rPr>
            </w:pPr>
            <w:r w:rsidRPr="004C0D0A">
              <w:rPr>
                <w:rFonts w:ascii="Arial Narrow" w:hAnsi="Arial Narrow"/>
                <w:b/>
                <w:color w:val="0079C2"/>
                <w:sz w:val="18"/>
                <w:szCs w:val="18"/>
              </w:rPr>
              <w:t>2</w:t>
            </w:r>
            <w:r w:rsidR="00EA2CAB" w:rsidRPr="004C0D0A">
              <w:rPr>
                <w:rFonts w:ascii="Arial Narrow" w:hAnsi="Arial Narrow"/>
                <w:b/>
                <w:color w:val="0079C2"/>
                <w:sz w:val="18"/>
                <w:szCs w:val="18"/>
              </w:rPr>
              <w:t>.</w:t>
            </w:r>
          </w:p>
        </w:tc>
        <w:tc>
          <w:tcPr>
            <w:tcW w:w="9784" w:type="dxa"/>
            <w:gridSpan w:val="6"/>
            <w:tcBorders>
              <w:left w:val="nil"/>
            </w:tcBorders>
            <w:shd w:val="clear" w:color="auto" w:fill="auto"/>
            <w:vAlign w:val="center"/>
          </w:tcPr>
          <w:p w14:paraId="34BD0A39" w14:textId="77777777" w:rsidR="00950BAC" w:rsidRPr="004C0D0A" w:rsidRDefault="00950BAC" w:rsidP="00EA0A12">
            <w:pPr>
              <w:spacing w:before="40" w:after="40"/>
              <w:rPr>
                <w:rFonts w:ascii="Arial Narrow" w:hAnsi="Arial Narrow"/>
                <w:b/>
                <w:color w:val="0079C2"/>
                <w:sz w:val="18"/>
                <w:szCs w:val="18"/>
              </w:rPr>
            </w:pPr>
            <w:r w:rsidRPr="004C0D0A">
              <w:rPr>
                <w:rFonts w:ascii="Arial Narrow" w:hAnsi="Arial Narrow"/>
                <w:b/>
                <w:color w:val="0079C2"/>
                <w:sz w:val="18"/>
                <w:szCs w:val="18"/>
              </w:rPr>
              <w:t>На территории Московской области</w:t>
            </w:r>
          </w:p>
        </w:tc>
      </w:tr>
      <w:tr w:rsidR="00950BAC" w:rsidRPr="003272D4" w14:paraId="002A6F4E" w14:textId="77777777" w:rsidTr="003272D4">
        <w:trPr>
          <w:trHeight w:val="35"/>
        </w:trPr>
        <w:tc>
          <w:tcPr>
            <w:tcW w:w="594" w:type="dxa"/>
            <w:tcBorders>
              <w:right w:val="nil"/>
            </w:tcBorders>
            <w:shd w:val="clear" w:color="auto" w:fill="auto"/>
            <w:noWrap/>
            <w:vAlign w:val="center"/>
          </w:tcPr>
          <w:p w14:paraId="0A2CC176" w14:textId="77777777" w:rsidR="00950BAC" w:rsidRPr="003272D4" w:rsidRDefault="00950BAC" w:rsidP="00EA0A12">
            <w:pPr>
              <w:spacing w:before="40" w:after="40"/>
              <w:ind w:left="-80" w:right="-112" w:hanging="1"/>
              <w:jc w:val="center"/>
              <w:rPr>
                <w:rFonts w:ascii="Arial Narrow" w:hAnsi="Arial Narrow"/>
                <w:b/>
                <w:sz w:val="18"/>
                <w:szCs w:val="18"/>
              </w:rPr>
            </w:pPr>
            <w:r w:rsidRPr="003272D4">
              <w:rPr>
                <w:rFonts w:ascii="Arial Narrow" w:hAnsi="Arial Narrow"/>
                <w:b/>
                <w:sz w:val="18"/>
                <w:szCs w:val="18"/>
              </w:rPr>
              <w:t>2.1</w:t>
            </w:r>
          </w:p>
        </w:tc>
        <w:tc>
          <w:tcPr>
            <w:tcW w:w="9784" w:type="dxa"/>
            <w:gridSpan w:val="6"/>
            <w:tcBorders>
              <w:left w:val="nil"/>
            </w:tcBorders>
            <w:shd w:val="clear" w:color="auto" w:fill="auto"/>
            <w:vAlign w:val="center"/>
          </w:tcPr>
          <w:p w14:paraId="72068BB4" w14:textId="77777777" w:rsidR="00950BAC" w:rsidRPr="003272D4" w:rsidRDefault="00950BAC" w:rsidP="00EA0A12">
            <w:pPr>
              <w:spacing w:before="40" w:after="40"/>
              <w:ind w:left="-80" w:right="-112" w:hanging="1"/>
              <w:rPr>
                <w:rFonts w:ascii="Arial Narrow" w:hAnsi="Arial Narrow"/>
                <w:b/>
                <w:sz w:val="18"/>
                <w:szCs w:val="18"/>
              </w:rPr>
            </w:pPr>
            <w:r w:rsidRPr="003272D4">
              <w:rPr>
                <w:rFonts w:ascii="Arial Narrow" w:hAnsi="Arial Narrow"/>
                <w:b/>
                <w:sz w:val="18"/>
                <w:szCs w:val="18"/>
              </w:rPr>
              <w:t xml:space="preserve">Тарифы для потребителей, оплачивающих передачу тепловой энергии </w:t>
            </w:r>
          </w:p>
        </w:tc>
      </w:tr>
      <w:tr w:rsidR="00950BAC" w:rsidRPr="003272D4" w14:paraId="7E2127C9" w14:textId="77777777" w:rsidTr="003272D4">
        <w:trPr>
          <w:trHeight w:val="254"/>
        </w:trPr>
        <w:tc>
          <w:tcPr>
            <w:tcW w:w="594" w:type="dxa"/>
            <w:tcBorders>
              <w:right w:val="nil"/>
            </w:tcBorders>
            <w:shd w:val="clear" w:color="auto" w:fill="auto"/>
            <w:noWrap/>
            <w:vAlign w:val="center"/>
          </w:tcPr>
          <w:p w14:paraId="76FCC100"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2.1.1</w:t>
            </w:r>
          </w:p>
        </w:tc>
        <w:tc>
          <w:tcPr>
            <w:tcW w:w="4538" w:type="dxa"/>
            <w:tcBorders>
              <w:left w:val="nil"/>
              <w:right w:val="nil"/>
            </w:tcBorders>
            <w:shd w:val="clear" w:color="auto" w:fill="auto"/>
            <w:vAlign w:val="center"/>
          </w:tcPr>
          <w:p w14:paraId="598509A5" w14:textId="77777777" w:rsidR="00950BAC" w:rsidRPr="00EA0A12" w:rsidRDefault="00950BAC" w:rsidP="003272D4">
            <w:pPr>
              <w:ind w:right="-250"/>
              <w:rPr>
                <w:rFonts w:ascii="Arial Narrow" w:hAnsi="Arial Narrow"/>
                <w:sz w:val="16"/>
                <w:szCs w:val="18"/>
              </w:rPr>
            </w:pPr>
            <w:r w:rsidRPr="00EA0A12">
              <w:rPr>
                <w:rFonts w:ascii="Arial Narrow" w:hAnsi="Arial Narrow"/>
                <w:sz w:val="16"/>
                <w:szCs w:val="18"/>
              </w:rPr>
              <w:t>Тариф на услуги по передаче тепловой энергии в горячей воде</w:t>
            </w:r>
          </w:p>
        </w:tc>
        <w:tc>
          <w:tcPr>
            <w:tcW w:w="993" w:type="dxa"/>
            <w:tcBorders>
              <w:left w:val="nil"/>
              <w:right w:val="nil"/>
            </w:tcBorders>
            <w:shd w:val="clear" w:color="auto" w:fill="auto"/>
            <w:vAlign w:val="center"/>
          </w:tcPr>
          <w:p w14:paraId="5FCFF5B3" w14:textId="77777777" w:rsidR="00950BAC" w:rsidRPr="003272D4" w:rsidRDefault="00950BAC" w:rsidP="00386968">
            <w:pPr>
              <w:jc w:val="center"/>
              <w:rPr>
                <w:rFonts w:ascii="Arial Narrow" w:hAnsi="Arial Narrow"/>
                <w:sz w:val="18"/>
                <w:szCs w:val="18"/>
              </w:rPr>
            </w:pPr>
            <w:r w:rsidRPr="003272D4">
              <w:rPr>
                <w:rFonts w:ascii="Arial Narrow" w:hAnsi="Arial Narrow"/>
                <w:sz w:val="18"/>
                <w:szCs w:val="18"/>
              </w:rPr>
              <w:t>357,0</w:t>
            </w:r>
          </w:p>
        </w:tc>
        <w:tc>
          <w:tcPr>
            <w:tcW w:w="1134" w:type="dxa"/>
            <w:tcBorders>
              <w:left w:val="nil"/>
              <w:right w:val="nil"/>
            </w:tcBorders>
            <w:shd w:val="clear" w:color="auto" w:fill="auto"/>
            <w:vAlign w:val="center"/>
          </w:tcPr>
          <w:p w14:paraId="4811D068" w14:textId="77777777" w:rsidR="00950BAC" w:rsidRPr="003272D4" w:rsidRDefault="00950BAC" w:rsidP="00386968">
            <w:pPr>
              <w:jc w:val="center"/>
              <w:rPr>
                <w:rFonts w:ascii="Arial Narrow" w:hAnsi="Arial Narrow"/>
                <w:sz w:val="18"/>
                <w:szCs w:val="18"/>
              </w:rPr>
            </w:pPr>
            <w:r w:rsidRPr="003272D4">
              <w:rPr>
                <w:rFonts w:ascii="Arial Narrow" w:hAnsi="Arial Narrow"/>
                <w:sz w:val="18"/>
                <w:szCs w:val="18"/>
              </w:rPr>
              <w:t>369,14</w:t>
            </w:r>
          </w:p>
        </w:tc>
        <w:tc>
          <w:tcPr>
            <w:tcW w:w="992" w:type="dxa"/>
            <w:tcBorders>
              <w:left w:val="nil"/>
              <w:right w:val="nil"/>
            </w:tcBorders>
            <w:shd w:val="clear" w:color="auto" w:fill="auto"/>
            <w:vAlign w:val="center"/>
          </w:tcPr>
          <w:p w14:paraId="6E7513B3" w14:textId="77777777" w:rsidR="00950BAC" w:rsidRPr="003272D4" w:rsidRDefault="00950BAC" w:rsidP="00386968">
            <w:pPr>
              <w:jc w:val="center"/>
              <w:rPr>
                <w:rFonts w:ascii="Arial Narrow" w:hAnsi="Arial Narrow"/>
                <w:sz w:val="18"/>
                <w:szCs w:val="18"/>
              </w:rPr>
            </w:pPr>
            <w:r w:rsidRPr="003272D4">
              <w:rPr>
                <w:rFonts w:ascii="Arial Narrow" w:hAnsi="Arial Narrow"/>
                <w:sz w:val="18"/>
                <w:szCs w:val="18"/>
              </w:rPr>
              <w:t>369,14</w:t>
            </w:r>
          </w:p>
        </w:tc>
        <w:tc>
          <w:tcPr>
            <w:tcW w:w="992" w:type="dxa"/>
            <w:tcBorders>
              <w:left w:val="nil"/>
              <w:right w:val="nil"/>
            </w:tcBorders>
            <w:shd w:val="clear" w:color="auto" w:fill="auto"/>
            <w:vAlign w:val="center"/>
          </w:tcPr>
          <w:p w14:paraId="1C81A5C7" w14:textId="77777777" w:rsidR="00950BAC" w:rsidRPr="003272D4" w:rsidRDefault="00950BAC" w:rsidP="00386968">
            <w:pPr>
              <w:jc w:val="center"/>
              <w:rPr>
                <w:rFonts w:ascii="Arial Narrow" w:hAnsi="Arial Narrow"/>
                <w:sz w:val="18"/>
                <w:szCs w:val="18"/>
              </w:rPr>
            </w:pPr>
            <w:r w:rsidRPr="003272D4">
              <w:rPr>
                <w:rFonts w:ascii="Arial Narrow" w:hAnsi="Arial Narrow"/>
                <w:sz w:val="18"/>
                <w:szCs w:val="18"/>
              </w:rPr>
              <w:t>382,43</w:t>
            </w:r>
          </w:p>
        </w:tc>
        <w:tc>
          <w:tcPr>
            <w:tcW w:w="1134" w:type="dxa"/>
            <w:tcBorders>
              <w:left w:val="nil"/>
            </w:tcBorders>
            <w:shd w:val="clear" w:color="auto" w:fill="auto"/>
            <w:vAlign w:val="center"/>
          </w:tcPr>
          <w:p w14:paraId="34C17E90"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103,60%</w:t>
            </w:r>
          </w:p>
        </w:tc>
      </w:tr>
      <w:tr w:rsidR="00950BAC" w:rsidRPr="003272D4" w14:paraId="69FD6CAA" w14:textId="77777777" w:rsidTr="003272D4">
        <w:trPr>
          <w:trHeight w:val="260"/>
        </w:trPr>
        <w:tc>
          <w:tcPr>
            <w:tcW w:w="594" w:type="dxa"/>
            <w:tcBorders>
              <w:right w:val="nil"/>
            </w:tcBorders>
            <w:shd w:val="clear" w:color="auto" w:fill="auto"/>
            <w:noWrap/>
            <w:vAlign w:val="center"/>
          </w:tcPr>
          <w:p w14:paraId="5900432D" w14:textId="77777777" w:rsidR="00950BAC" w:rsidRPr="003272D4" w:rsidRDefault="00950BAC" w:rsidP="00F05157">
            <w:pPr>
              <w:ind w:left="-80" w:right="-112" w:hanging="1"/>
              <w:jc w:val="center"/>
              <w:rPr>
                <w:rFonts w:ascii="Arial Narrow" w:hAnsi="Arial Narrow"/>
                <w:sz w:val="18"/>
                <w:szCs w:val="18"/>
              </w:rPr>
            </w:pPr>
            <w:r w:rsidRPr="003272D4">
              <w:rPr>
                <w:rFonts w:ascii="Arial Narrow" w:hAnsi="Arial Narrow"/>
                <w:sz w:val="18"/>
                <w:szCs w:val="18"/>
              </w:rPr>
              <w:t>2.1.2</w:t>
            </w:r>
          </w:p>
        </w:tc>
        <w:tc>
          <w:tcPr>
            <w:tcW w:w="4538" w:type="dxa"/>
            <w:tcBorders>
              <w:left w:val="nil"/>
              <w:right w:val="nil"/>
            </w:tcBorders>
            <w:shd w:val="clear" w:color="auto" w:fill="auto"/>
            <w:vAlign w:val="center"/>
          </w:tcPr>
          <w:p w14:paraId="7A1E0A9B" w14:textId="77777777" w:rsidR="00950BAC" w:rsidRPr="00EA0A12" w:rsidRDefault="00950BAC" w:rsidP="00EA0A12">
            <w:pPr>
              <w:ind w:right="-250"/>
              <w:rPr>
                <w:rFonts w:ascii="Arial Narrow" w:hAnsi="Arial Narrow"/>
                <w:sz w:val="16"/>
                <w:szCs w:val="18"/>
              </w:rPr>
            </w:pPr>
            <w:r w:rsidRPr="00EA0A12">
              <w:rPr>
                <w:rFonts w:ascii="Arial Narrow" w:hAnsi="Arial Narrow"/>
                <w:sz w:val="16"/>
                <w:szCs w:val="18"/>
              </w:rPr>
              <w:t>Тариф на услуги по передаче тепловой энергии в паре</w:t>
            </w:r>
          </w:p>
        </w:tc>
        <w:tc>
          <w:tcPr>
            <w:tcW w:w="993" w:type="dxa"/>
            <w:tcBorders>
              <w:left w:val="nil"/>
              <w:right w:val="nil"/>
            </w:tcBorders>
            <w:shd w:val="clear" w:color="auto" w:fill="auto"/>
            <w:vAlign w:val="center"/>
          </w:tcPr>
          <w:p w14:paraId="6D89E6C6" w14:textId="77777777" w:rsidR="00950BAC" w:rsidRPr="003272D4" w:rsidRDefault="00950BAC" w:rsidP="00386968">
            <w:pPr>
              <w:ind w:left="34"/>
              <w:jc w:val="center"/>
              <w:rPr>
                <w:rFonts w:ascii="Arial Narrow" w:hAnsi="Arial Narrow"/>
                <w:sz w:val="18"/>
                <w:szCs w:val="18"/>
              </w:rPr>
            </w:pPr>
            <w:r w:rsidRPr="003272D4">
              <w:rPr>
                <w:rFonts w:ascii="Arial Narrow" w:hAnsi="Arial Narrow"/>
                <w:sz w:val="18"/>
                <w:szCs w:val="18"/>
              </w:rPr>
              <w:t>358,5</w:t>
            </w:r>
          </w:p>
        </w:tc>
        <w:tc>
          <w:tcPr>
            <w:tcW w:w="1134" w:type="dxa"/>
            <w:tcBorders>
              <w:left w:val="nil"/>
              <w:right w:val="nil"/>
            </w:tcBorders>
            <w:shd w:val="clear" w:color="auto" w:fill="auto"/>
            <w:vAlign w:val="center"/>
          </w:tcPr>
          <w:p w14:paraId="5E672D8B" w14:textId="77777777" w:rsidR="00950BAC" w:rsidRPr="003272D4" w:rsidRDefault="00950BAC" w:rsidP="00386968">
            <w:pPr>
              <w:ind w:left="34"/>
              <w:jc w:val="center"/>
              <w:rPr>
                <w:rFonts w:ascii="Arial Narrow" w:hAnsi="Arial Narrow"/>
                <w:sz w:val="18"/>
                <w:szCs w:val="18"/>
              </w:rPr>
            </w:pPr>
            <w:r w:rsidRPr="003272D4">
              <w:rPr>
                <w:rFonts w:ascii="Arial Narrow" w:hAnsi="Arial Narrow"/>
                <w:sz w:val="18"/>
                <w:szCs w:val="18"/>
              </w:rPr>
              <w:t>370,70</w:t>
            </w:r>
          </w:p>
        </w:tc>
        <w:tc>
          <w:tcPr>
            <w:tcW w:w="992" w:type="dxa"/>
            <w:tcBorders>
              <w:left w:val="nil"/>
              <w:right w:val="nil"/>
            </w:tcBorders>
            <w:vAlign w:val="center"/>
          </w:tcPr>
          <w:p w14:paraId="374B11D3" w14:textId="77777777" w:rsidR="00950BAC" w:rsidRPr="003272D4" w:rsidRDefault="00950BAC" w:rsidP="00386968">
            <w:pPr>
              <w:ind w:left="34"/>
              <w:jc w:val="center"/>
              <w:rPr>
                <w:rFonts w:ascii="Arial Narrow" w:hAnsi="Arial Narrow"/>
                <w:sz w:val="18"/>
                <w:szCs w:val="18"/>
              </w:rPr>
            </w:pPr>
            <w:r w:rsidRPr="003272D4">
              <w:rPr>
                <w:rFonts w:ascii="Arial Narrow" w:hAnsi="Arial Narrow"/>
                <w:sz w:val="18"/>
                <w:szCs w:val="18"/>
              </w:rPr>
              <w:t>370,70</w:t>
            </w:r>
          </w:p>
        </w:tc>
        <w:tc>
          <w:tcPr>
            <w:tcW w:w="992" w:type="dxa"/>
            <w:tcBorders>
              <w:left w:val="nil"/>
              <w:right w:val="nil"/>
            </w:tcBorders>
            <w:shd w:val="clear" w:color="auto" w:fill="auto"/>
            <w:vAlign w:val="center"/>
          </w:tcPr>
          <w:p w14:paraId="55F7ADCF" w14:textId="77777777" w:rsidR="00950BAC" w:rsidRPr="003272D4" w:rsidRDefault="00950BAC" w:rsidP="00386968">
            <w:pPr>
              <w:ind w:left="34"/>
              <w:jc w:val="center"/>
              <w:rPr>
                <w:rFonts w:ascii="Arial Narrow" w:hAnsi="Arial Narrow"/>
                <w:sz w:val="18"/>
                <w:szCs w:val="18"/>
              </w:rPr>
            </w:pPr>
            <w:r w:rsidRPr="003272D4">
              <w:rPr>
                <w:rFonts w:ascii="Arial Narrow" w:hAnsi="Arial Narrow"/>
                <w:sz w:val="18"/>
                <w:szCs w:val="18"/>
              </w:rPr>
              <w:t>384,05</w:t>
            </w:r>
          </w:p>
        </w:tc>
        <w:tc>
          <w:tcPr>
            <w:tcW w:w="1134" w:type="dxa"/>
            <w:tcBorders>
              <w:left w:val="nil"/>
            </w:tcBorders>
            <w:shd w:val="clear" w:color="auto" w:fill="auto"/>
            <w:vAlign w:val="center"/>
          </w:tcPr>
          <w:p w14:paraId="19D3B618" w14:textId="77777777" w:rsidR="00950BAC" w:rsidRPr="003272D4" w:rsidRDefault="00950BAC" w:rsidP="00950BAC">
            <w:pPr>
              <w:ind w:left="34"/>
              <w:jc w:val="center"/>
              <w:rPr>
                <w:rFonts w:ascii="Arial Narrow" w:hAnsi="Arial Narrow"/>
                <w:sz w:val="18"/>
                <w:szCs w:val="18"/>
              </w:rPr>
            </w:pPr>
            <w:r w:rsidRPr="003272D4">
              <w:rPr>
                <w:rFonts w:ascii="Arial Narrow" w:hAnsi="Arial Narrow"/>
                <w:sz w:val="18"/>
                <w:szCs w:val="18"/>
              </w:rPr>
              <w:t>103,60%</w:t>
            </w:r>
          </w:p>
        </w:tc>
      </w:tr>
      <w:tr w:rsidR="00950BAC" w:rsidRPr="004C0D0A" w14:paraId="4D81CC3A" w14:textId="77777777" w:rsidTr="004C0D0A">
        <w:trPr>
          <w:trHeight w:val="315"/>
        </w:trPr>
        <w:tc>
          <w:tcPr>
            <w:tcW w:w="10378" w:type="dxa"/>
            <w:gridSpan w:val="7"/>
            <w:tcBorders>
              <w:bottom w:val="single" w:sz="4" w:space="0" w:color="auto"/>
            </w:tcBorders>
            <w:shd w:val="clear" w:color="auto" w:fill="auto"/>
            <w:vAlign w:val="center"/>
          </w:tcPr>
          <w:p w14:paraId="2F23B545" w14:textId="77777777" w:rsidR="00950BAC" w:rsidRPr="004C0D0A" w:rsidRDefault="00950BAC" w:rsidP="003272D4">
            <w:pPr>
              <w:spacing w:before="360"/>
              <w:jc w:val="center"/>
              <w:rPr>
                <w:rFonts w:ascii="Arial Narrow" w:hAnsi="Arial Narrow" w:cs="Tahoma"/>
                <w:b/>
                <w:bCs/>
                <w:color w:val="0079C2"/>
                <w:sz w:val="20"/>
                <w:szCs w:val="20"/>
              </w:rPr>
            </w:pPr>
            <w:r w:rsidRPr="004C0D0A">
              <w:rPr>
                <w:rFonts w:ascii="Arial Narrow" w:hAnsi="Arial Narrow" w:cs="Tahoma"/>
                <w:b/>
                <w:bCs/>
                <w:color w:val="0079C2"/>
                <w:sz w:val="20"/>
                <w:szCs w:val="20"/>
              </w:rPr>
              <w:t>Тарифы на горячую воду, отпускаемую для потребителей ПАО «МОЭК»</w:t>
            </w:r>
          </w:p>
          <w:p w14:paraId="4C1E9D35" w14:textId="77777777" w:rsidR="00950BAC" w:rsidRPr="004C0D0A" w:rsidRDefault="00950BAC" w:rsidP="00EA0A12">
            <w:pPr>
              <w:jc w:val="right"/>
              <w:rPr>
                <w:rFonts w:ascii="Arial Narrow" w:hAnsi="Arial Narrow" w:cs="Tahoma"/>
                <w:bCs/>
                <w:color w:val="00589A"/>
                <w:sz w:val="20"/>
                <w:szCs w:val="20"/>
              </w:rPr>
            </w:pPr>
            <w:r w:rsidRPr="004C0D0A">
              <w:rPr>
                <w:rFonts w:ascii="Arial Narrow" w:hAnsi="Arial Narrow" w:cs="Tahoma"/>
                <w:bCs/>
                <w:sz w:val="20"/>
                <w:szCs w:val="20"/>
              </w:rPr>
              <w:t>руб./куб. м (без НДС)</w:t>
            </w:r>
          </w:p>
        </w:tc>
      </w:tr>
      <w:tr w:rsidR="00EA0A12" w:rsidRPr="003272D4" w14:paraId="111C39FE" w14:textId="77777777" w:rsidTr="004C0D0A">
        <w:trPr>
          <w:trHeight w:val="139"/>
        </w:trPr>
        <w:tc>
          <w:tcPr>
            <w:tcW w:w="594" w:type="dxa"/>
            <w:vMerge w:val="restart"/>
            <w:shd w:val="clear" w:color="auto" w:fill="0079C2"/>
            <w:noWrap/>
            <w:vAlign w:val="center"/>
          </w:tcPr>
          <w:p w14:paraId="13B22FA5"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w:t>
            </w:r>
          </w:p>
          <w:p w14:paraId="35DA9B3E"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п/п</w:t>
            </w:r>
          </w:p>
        </w:tc>
        <w:tc>
          <w:tcPr>
            <w:tcW w:w="4538" w:type="dxa"/>
            <w:vMerge w:val="restart"/>
            <w:tcBorders>
              <w:right w:val="nil"/>
            </w:tcBorders>
            <w:shd w:val="clear" w:color="auto" w:fill="0079C2"/>
            <w:vAlign w:val="center"/>
          </w:tcPr>
          <w:p w14:paraId="1E826C3F" w14:textId="77777777" w:rsidR="00EA0A12" w:rsidRPr="003272D4" w:rsidRDefault="00EA0A12" w:rsidP="00837A1E">
            <w:pPr>
              <w:jc w:val="center"/>
              <w:rPr>
                <w:rFonts w:ascii="Arial Narrow" w:hAnsi="Arial Narrow"/>
                <w:b/>
                <w:color w:val="FFFFFF" w:themeColor="background1"/>
                <w:sz w:val="18"/>
                <w:szCs w:val="18"/>
              </w:rPr>
            </w:pPr>
            <w:r>
              <w:rPr>
                <w:rFonts w:ascii="Arial Narrow" w:hAnsi="Arial Narrow"/>
                <w:b/>
                <w:color w:val="FFFFFF" w:themeColor="background1"/>
                <w:sz w:val="18"/>
                <w:szCs w:val="18"/>
              </w:rPr>
              <w:t>т</w:t>
            </w:r>
            <w:r w:rsidRPr="003272D4">
              <w:rPr>
                <w:rFonts w:ascii="Arial Narrow" w:hAnsi="Arial Narrow"/>
                <w:b/>
                <w:color w:val="FFFFFF" w:themeColor="background1"/>
                <w:sz w:val="18"/>
                <w:szCs w:val="18"/>
              </w:rPr>
              <w:t>арифы</w:t>
            </w:r>
          </w:p>
        </w:tc>
        <w:tc>
          <w:tcPr>
            <w:tcW w:w="2127" w:type="dxa"/>
            <w:gridSpan w:val="2"/>
            <w:tcBorders>
              <w:left w:val="nil"/>
              <w:right w:val="nil"/>
            </w:tcBorders>
            <w:shd w:val="clear" w:color="auto" w:fill="0079C2"/>
            <w:vAlign w:val="center"/>
          </w:tcPr>
          <w:p w14:paraId="0C7F74BF"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2016</w:t>
            </w:r>
          </w:p>
        </w:tc>
        <w:tc>
          <w:tcPr>
            <w:tcW w:w="1984" w:type="dxa"/>
            <w:gridSpan w:val="2"/>
            <w:tcBorders>
              <w:left w:val="nil"/>
              <w:right w:val="nil"/>
            </w:tcBorders>
            <w:shd w:val="clear" w:color="auto" w:fill="0079C2"/>
            <w:vAlign w:val="center"/>
          </w:tcPr>
          <w:p w14:paraId="10AE7E49"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2017</w:t>
            </w:r>
          </w:p>
        </w:tc>
        <w:tc>
          <w:tcPr>
            <w:tcW w:w="1134" w:type="dxa"/>
            <w:vMerge w:val="restart"/>
            <w:tcBorders>
              <w:left w:val="nil"/>
            </w:tcBorders>
            <w:shd w:val="clear" w:color="auto" w:fill="0079C2"/>
            <w:vAlign w:val="center"/>
          </w:tcPr>
          <w:p w14:paraId="112F6128" w14:textId="77777777" w:rsidR="00EA0A12" w:rsidRPr="003272D4" w:rsidRDefault="00EA0A12" w:rsidP="00837A1E">
            <w:pPr>
              <w:ind w:left="-104" w:right="-103"/>
              <w:jc w:val="center"/>
              <w:rPr>
                <w:rFonts w:ascii="Arial Narrow" w:hAnsi="Arial Narrow"/>
                <w:bCs/>
                <w:color w:val="FFFFFF" w:themeColor="background1"/>
                <w:sz w:val="16"/>
                <w:szCs w:val="18"/>
              </w:rPr>
            </w:pPr>
            <w:r w:rsidRPr="003272D4">
              <w:rPr>
                <w:rFonts w:ascii="Arial Narrow" w:hAnsi="Arial Narrow"/>
                <w:bCs/>
                <w:color w:val="FFFFFF" w:themeColor="background1"/>
                <w:sz w:val="16"/>
                <w:szCs w:val="18"/>
              </w:rPr>
              <w:t>Отклонение</w:t>
            </w:r>
          </w:p>
          <w:p w14:paraId="61AEFC91" w14:textId="77777777" w:rsidR="00EA0A12" w:rsidRPr="003272D4" w:rsidRDefault="00EA0A12" w:rsidP="00837A1E">
            <w:pPr>
              <w:ind w:left="-104" w:right="-103"/>
              <w:jc w:val="center"/>
              <w:rPr>
                <w:rFonts w:ascii="Arial Narrow" w:hAnsi="Arial Narrow"/>
                <w:color w:val="FFFFFF" w:themeColor="background1"/>
                <w:sz w:val="18"/>
                <w:szCs w:val="18"/>
              </w:rPr>
            </w:pPr>
            <w:r w:rsidRPr="003272D4">
              <w:rPr>
                <w:rFonts w:ascii="Arial Narrow" w:hAnsi="Arial Narrow"/>
                <w:bCs/>
                <w:color w:val="FFFFFF" w:themeColor="background1"/>
                <w:sz w:val="16"/>
                <w:szCs w:val="18"/>
              </w:rPr>
              <w:t>(декабрь 2017 / декабрь 2016)</w:t>
            </w:r>
          </w:p>
        </w:tc>
      </w:tr>
      <w:tr w:rsidR="00EA0A12" w:rsidRPr="003272D4" w14:paraId="42C30D91" w14:textId="77777777" w:rsidTr="004C0D0A">
        <w:trPr>
          <w:trHeight w:val="343"/>
        </w:trPr>
        <w:tc>
          <w:tcPr>
            <w:tcW w:w="594" w:type="dxa"/>
            <w:vMerge/>
            <w:shd w:val="clear" w:color="auto" w:fill="0079C2"/>
            <w:noWrap/>
            <w:vAlign w:val="center"/>
          </w:tcPr>
          <w:p w14:paraId="02E98DA9" w14:textId="77777777" w:rsidR="00EA0A12" w:rsidRPr="003272D4" w:rsidRDefault="00EA0A12" w:rsidP="00837A1E">
            <w:pPr>
              <w:ind w:left="-80" w:right="-112" w:hanging="1"/>
              <w:jc w:val="center"/>
              <w:rPr>
                <w:rFonts w:ascii="Arial Narrow" w:hAnsi="Arial Narrow"/>
                <w:color w:val="FFFFFF" w:themeColor="background1"/>
                <w:sz w:val="18"/>
                <w:szCs w:val="18"/>
              </w:rPr>
            </w:pPr>
          </w:p>
        </w:tc>
        <w:tc>
          <w:tcPr>
            <w:tcW w:w="4538" w:type="dxa"/>
            <w:vMerge/>
            <w:tcBorders>
              <w:bottom w:val="single" w:sz="4" w:space="0" w:color="auto"/>
              <w:right w:val="nil"/>
            </w:tcBorders>
            <w:shd w:val="clear" w:color="auto" w:fill="0079C2"/>
            <w:vAlign w:val="center"/>
          </w:tcPr>
          <w:p w14:paraId="54EC2B57" w14:textId="77777777" w:rsidR="00EA0A12" w:rsidRPr="003272D4" w:rsidRDefault="00EA0A12" w:rsidP="00837A1E">
            <w:pPr>
              <w:rPr>
                <w:rFonts w:ascii="Arial Narrow" w:hAnsi="Arial Narrow"/>
                <w:b/>
                <w:color w:val="FFFFFF" w:themeColor="background1"/>
                <w:sz w:val="18"/>
                <w:szCs w:val="18"/>
              </w:rPr>
            </w:pPr>
          </w:p>
        </w:tc>
        <w:tc>
          <w:tcPr>
            <w:tcW w:w="993" w:type="dxa"/>
            <w:tcBorders>
              <w:left w:val="nil"/>
              <w:bottom w:val="single" w:sz="4" w:space="0" w:color="auto"/>
              <w:right w:val="nil"/>
            </w:tcBorders>
            <w:shd w:val="clear" w:color="auto" w:fill="0079C2"/>
            <w:vAlign w:val="center"/>
          </w:tcPr>
          <w:p w14:paraId="03478320"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01.01.2016</w:t>
            </w:r>
          </w:p>
        </w:tc>
        <w:tc>
          <w:tcPr>
            <w:tcW w:w="1134" w:type="dxa"/>
            <w:tcBorders>
              <w:left w:val="nil"/>
              <w:bottom w:val="single" w:sz="4" w:space="0" w:color="auto"/>
              <w:right w:val="nil"/>
            </w:tcBorders>
            <w:shd w:val="clear" w:color="auto" w:fill="0079C2"/>
            <w:vAlign w:val="center"/>
          </w:tcPr>
          <w:p w14:paraId="697E16EC"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01.07.2016</w:t>
            </w:r>
          </w:p>
        </w:tc>
        <w:tc>
          <w:tcPr>
            <w:tcW w:w="992" w:type="dxa"/>
            <w:tcBorders>
              <w:left w:val="nil"/>
              <w:bottom w:val="single" w:sz="4" w:space="0" w:color="auto"/>
              <w:right w:val="nil"/>
            </w:tcBorders>
            <w:shd w:val="clear" w:color="auto" w:fill="0079C2"/>
            <w:vAlign w:val="center"/>
          </w:tcPr>
          <w:p w14:paraId="254253B3" w14:textId="04E5F083" w:rsidR="00EA0A12" w:rsidRPr="003272D4" w:rsidRDefault="00EA0A12" w:rsidP="00EA0A12">
            <w:pPr>
              <w:ind w:left="-109" w:right="-108"/>
              <w:jc w:val="center"/>
              <w:rPr>
                <w:rFonts w:ascii="Arial Narrow" w:hAnsi="Arial Narrow"/>
                <w:bCs/>
                <w:color w:val="FFFFFF" w:themeColor="background1"/>
                <w:sz w:val="18"/>
                <w:szCs w:val="18"/>
              </w:rPr>
            </w:pPr>
            <w:r w:rsidRPr="003272D4">
              <w:rPr>
                <w:rFonts w:ascii="Arial Narrow" w:hAnsi="Arial Narrow"/>
                <w:bCs/>
                <w:color w:val="FFFFFF" w:themeColor="background1"/>
                <w:sz w:val="18"/>
                <w:szCs w:val="18"/>
              </w:rPr>
              <w:t>с 01.01.2017</w:t>
            </w:r>
          </w:p>
        </w:tc>
        <w:tc>
          <w:tcPr>
            <w:tcW w:w="992" w:type="dxa"/>
            <w:tcBorders>
              <w:left w:val="nil"/>
              <w:bottom w:val="single" w:sz="4" w:space="0" w:color="auto"/>
              <w:right w:val="nil"/>
            </w:tcBorders>
            <w:shd w:val="clear" w:color="auto" w:fill="0079C2"/>
            <w:vAlign w:val="center"/>
          </w:tcPr>
          <w:p w14:paraId="7C91BD16" w14:textId="77777777" w:rsidR="00EA0A12" w:rsidRPr="003272D4" w:rsidRDefault="00EA0A12" w:rsidP="00837A1E">
            <w:pPr>
              <w:ind w:left="-109" w:right="-108"/>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01.07.2017</w:t>
            </w:r>
          </w:p>
        </w:tc>
        <w:tc>
          <w:tcPr>
            <w:tcW w:w="1135" w:type="dxa"/>
            <w:vMerge/>
            <w:tcBorders>
              <w:left w:val="nil"/>
              <w:bottom w:val="single" w:sz="4" w:space="0" w:color="auto"/>
            </w:tcBorders>
            <w:shd w:val="clear" w:color="auto" w:fill="0079C2"/>
            <w:vAlign w:val="bottom"/>
          </w:tcPr>
          <w:p w14:paraId="7E0FE4A2" w14:textId="77777777" w:rsidR="00EA0A12" w:rsidRPr="003272D4" w:rsidRDefault="00EA0A12" w:rsidP="00837A1E">
            <w:pPr>
              <w:rPr>
                <w:rFonts w:ascii="Arial Narrow" w:hAnsi="Arial Narrow"/>
                <w:bCs/>
                <w:color w:val="FFFFFF" w:themeColor="background1"/>
                <w:sz w:val="18"/>
                <w:szCs w:val="18"/>
              </w:rPr>
            </w:pPr>
          </w:p>
        </w:tc>
      </w:tr>
      <w:tr w:rsidR="00950BAC" w:rsidRPr="00EA0A12" w14:paraId="64FD8F3D" w14:textId="77777777" w:rsidTr="00EA0A12">
        <w:trPr>
          <w:trHeight w:val="35"/>
        </w:trPr>
        <w:tc>
          <w:tcPr>
            <w:tcW w:w="594" w:type="dxa"/>
            <w:tcBorders>
              <w:right w:val="nil"/>
            </w:tcBorders>
            <w:vAlign w:val="center"/>
          </w:tcPr>
          <w:p w14:paraId="430E29EF" w14:textId="77777777" w:rsidR="00950BAC" w:rsidRPr="00EA0A12" w:rsidRDefault="00950BAC" w:rsidP="00EA0A12">
            <w:pPr>
              <w:spacing w:before="40" w:after="40"/>
              <w:jc w:val="center"/>
              <w:rPr>
                <w:rFonts w:ascii="Arial Narrow" w:hAnsi="Arial Narrow"/>
                <w:b/>
                <w:color w:val="002060"/>
                <w:sz w:val="18"/>
                <w:szCs w:val="18"/>
              </w:rPr>
            </w:pPr>
            <w:r w:rsidRPr="00EA0A12">
              <w:rPr>
                <w:rFonts w:ascii="Arial Narrow" w:hAnsi="Arial Narrow"/>
                <w:b/>
                <w:color w:val="002060"/>
                <w:sz w:val="18"/>
                <w:szCs w:val="18"/>
              </w:rPr>
              <w:t>1.</w:t>
            </w:r>
          </w:p>
        </w:tc>
        <w:tc>
          <w:tcPr>
            <w:tcW w:w="9784" w:type="dxa"/>
            <w:gridSpan w:val="6"/>
            <w:tcBorders>
              <w:left w:val="nil"/>
            </w:tcBorders>
            <w:vAlign w:val="center"/>
          </w:tcPr>
          <w:p w14:paraId="116B85ED" w14:textId="77777777" w:rsidR="00950BAC" w:rsidRPr="00EA0A12" w:rsidRDefault="00950BAC" w:rsidP="00EA0A12">
            <w:pPr>
              <w:spacing w:before="40" w:after="40"/>
              <w:rPr>
                <w:rFonts w:ascii="Arial Narrow" w:hAnsi="Arial Narrow"/>
                <w:b/>
                <w:color w:val="002060"/>
                <w:sz w:val="18"/>
                <w:szCs w:val="18"/>
              </w:rPr>
            </w:pPr>
            <w:r w:rsidRPr="00EA0A12">
              <w:rPr>
                <w:rFonts w:ascii="Arial Narrow" w:hAnsi="Arial Narrow"/>
                <w:b/>
                <w:color w:val="002060"/>
                <w:sz w:val="18"/>
                <w:szCs w:val="18"/>
              </w:rPr>
              <w:t>На территории г. Москвы (за исключением ТиНАО)</w:t>
            </w:r>
          </w:p>
        </w:tc>
      </w:tr>
      <w:tr w:rsidR="00950BAC" w:rsidRPr="00EA0A12" w14:paraId="7C84A0AA" w14:textId="77777777" w:rsidTr="00EA0A12">
        <w:trPr>
          <w:trHeight w:val="35"/>
        </w:trPr>
        <w:tc>
          <w:tcPr>
            <w:tcW w:w="594" w:type="dxa"/>
            <w:tcBorders>
              <w:right w:val="nil"/>
            </w:tcBorders>
            <w:shd w:val="clear" w:color="auto" w:fill="auto"/>
            <w:vAlign w:val="center"/>
          </w:tcPr>
          <w:p w14:paraId="6E6D1590" w14:textId="77777777" w:rsidR="00950BAC" w:rsidRPr="00EA0A12" w:rsidRDefault="00950BAC" w:rsidP="00EA0A12">
            <w:pPr>
              <w:spacing w:before="40" w:after="40"/>
              <w:ind w:left="-80" w:right="-112" w:hanging="1"/>
              <w:jc w:val="center"/>
              <w:rPr>
                <w:rFonts w:ascii="Arial Narrow" w:hAnsi="Arial Narrow"/>
                <w:b/>
                <w:sz w:val="18"/>
                <w:szCs w:val="18"/>
              </w:rPr>
            </w:pPr>
            <w:r w:rsidRPr="00EA0A12">
              <w:rPr>
                <w:rFonts w:ascii="Arial Narrow" w:hAnsi="Arial Narrow"/>
                <w:b/>
                <w:sz w:val="18"/>
                <w:szCs w:val="18"/>
              </w:rPr>
              <w:t>1.1</w:t>
            </w:r>
          </w:p>
        </w:tc>
        <w:tc>
          <w:tcPr>
            <w:tcW w:w="9784" w:type="dxa"/>
            <w:gridSpan w:val="6"/>
            <w:tcBorders>
              <w:left w:val="nil"/>
            </w:tcBorders>
            <w:shd w:val="clear" w:color="auto" w:fill="auto"/>
            <w:vAlign w:val="center"/>
          </w:tcPr>
          <w:p w14:paraId="69E11F8F" w14:textId="77777777" w:rsidR="00950BAC" w:rsidRPr="00EA0A12" w:rsidRDefault="00950BAC" w:rsidP="00EA0A12">
            <w:pPr>
              <w:spacing w:before="40" w:after="40"/>
              <w:ind w:left="-80" w:right="-112" w:hanging="1"/>
              <w:rPr>
                <w:rFonts w:ascii="Arial Narrow" w:hAnsi="Arial Narrow"/>
                <w:b/>
                <w:sz w:val="18"/>
                <w:szCs w:val="18"/>
              </w:rPr>
            </w:pPr>
            <w:r w:rsidRPr="00EA0A12">
              <w:rPr>
                <w:rFonts w:ascii="Arial Narrow" w:hAnsi="Arial Narrow"/>
                <w:b/>
                <w:sz w:val="18"/>
                <w:szCs w:val="18"/>
              </w:rPr>
              <w:t>Тарифы на горячую воду, поставляемую потребителям с использованием закрытой системы горячего водоснабжения</w:t>
            </w:r>
          </w:p>
        </w:tc>
      </w:tr>
      <w:tr w:rsidR="00950BAC" w:rsidRPr="003272D4" w14:paraId="0C266AF2" w14:textId="77777777" w:rsidTr="00EA0A12">
        <w:trPr>
          <w:trHeight w:val="35"/>
        </w:trPr>
        <w:tc>
          <w:tcPr>
            <w:tcW w:w="594" w:type="dxa"/>
            <w:tcBorders>
              <w:right w:val="nil"/>
            </w:tcBorders>
            <w:shd w:val="clear" w:color="auto" w:fill="auto"/>
            <w:vAlign w:val="center"/>
          </w:tcPr>
          <w:p w14:paraId="0714934C" w14:textId="77777777" w:rsidR="00950BAC" w:rsidRPr="003272D4" w:rsidRDefault="00950BAC" w:rsidP="00372264">
            <w:pPr>
              <w:ind w:left="-81" w:right="-107"/>
              <w:jc w:val="center"/>
              <w:rPr>
                <w:rFonts w:ascii="Arial Narrow" w:hAnsi="Arial Narrow"/>
                <w:sz w:val="18"/>
                <w:szCs w:val="18"/>
              </w:rPr>
            </w:pPr>
            <w:r w:rsidRPr="003272D4">
              <w:rPr>
                <w:rFonts w:ascii="Arial Narrow" w:hAnsi="Arial Narrow"/>
                <w:sz w:val="18"/>
                <w:szCs w:val="18"/>
              </w:rPr>
              <w:t>1.1.1</w:t>
            </w:r>
          </w:p>
        </w:tc>
        <w:tc>
          <w:tcPr>
            <w:tcW w:w="4538" w:type="dxa"/>
            <w:tcBorders>
              <w:left w:val="nil"/>
              <w:right w:val="nil"/>
            </w:tcBorders>
            <w:shd w:val="clear" w:color="auto" w:fill="auto"/>
            <w:vAlign w:val="center"/>
          </w:tcPr>
          <w:p w14:paraId="3B636FB3" w14:textId="77777777" w:rsidR="00950BAC" w:rsidRPr="00EA0A12" w:rsidRDefault="00950BAC" w:rsidP="00950BAC">
            <w:pPr>
              <w:rPr>
                <w:rFonts w:ascii="Arial Narrow" w:hAnsi="Arial Narrow"/>
                <w:sz w:val="16"/>
                <w:szCs w:val="18"/>
              </w:rPr>
            </w:pPr>
            <w:r w:rsidRPr="00EA0A12">
              <w:rPr>
                <w:rFonts w:ascii="Arial Narrow" w:hAnsi="Arial Narrow"/>
                <w:sz w:val="16"/>
                <w:szCs w:val="18"/>
              </w:rPr>
              <w:t>Исполнители коммунальных услуг</w:t>
            </w:r>
          </w:p>
        </w:tc>
        <w:tc>
          <w:tcPr>
            <w:tcW w:w="993" w:type="dxa"/>
            <w:tcBorders>
              <w:left w:val="nil"/>
              <w:right w:val="nil"/>
            </w:tcBorders>
            <w:shd w:val="clear" w:color="auto" w:fill="auto"/>
            <w:vAlign w:val="center"/>
          </w:tcPr>
          <w:p w14:paraId="70C0FC7E"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136,32</w:t>
            </w:r>
          </w:p>
        </w:tc>
        <w:tc>
          <w:tcPr>
            <w:tcW w:w="1134" w:type="dxa"/>
            <w:tcBorders>
              <w:left w:val="nil"/>
              <w:right w:val="nil"/>
            </w:tcBorders>
            <w:shd w:val="clear" w:color="auto" w:fill="auto"/>
            <w:vAlign w:val="center"/>
          </w:tcPr>
          <w:p w14:paraId="36A35F24"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145,53</w:t>
            </w:r>
          </w:p>
        </w:tc>
        <w:tc>
          <w:tcPr>
            <w:tcW w:w="992" w:type="dxa"/>
            <w:tcBorders>
              <w:left w:val="nil"/>
              <w:right w:val="nil"/>
            </w:tcBorders>
            <w:shd w:val="clear" w:color="auto" w:fill="auto"/>
            <w:vAlign w:val="center"/>
          </w:tcPr>
          <w:p w14:paraId="3485BB2D"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145,53</w:t>
            </w:r>
          </w:p>
        </w:tc>
        <w:tc>
          <w:tcPr>
            <w:tcW w:w="992" w:type="dxa"/>
            <w:tcBorders>
              <w:left w:val="nil"/>
              <w:right w:val="nil"/>
            </w:tcBorders>
            <w:shd w:val="clear" w:color="auto" w:fill="auto"/>
            <w:vAlign w:val="center"/>
          </w:tcPr>
          <w:p w14:paraId="096A71B0"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153,01</w:t>
            </w:r>
          </w:p>
        </w:tc>
        <w:tc>
          <w:tcPr>
            <w:tcW w:w="1135" w:type="dxa"/>
            <w:tcBorders>
              <w:left w:val="nil"/>
            </w:tcBorders>
            <w:vAlign w:val="center"/>
          </w:tcPr>
          <w:p w14:paraId="5398133A"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105,14%</w:t>
            </w:r>
          </w:p>
        </w:tc>
      </w:tr>
      <w:tr w:rsidR="00950BAC" w:rsidRPr="003272D4" w14:paraId="799684C2" w14:textId="77777777" w:rsidTr="00EA0A12">
        <w:trPr>
          <w:trHeight w:val="35"/>
        </w:trPr>
        <w:tc>
          <w:tcPr>
            <w:tcW w:w="594" w:type="dxa"/>
            <w:tcBorders>
              <w:right w:val="nil"/>
            </w:tcBorders>
            <w:shd w:val="clear" w:color="auto" w:fill="auto"/>
            <w:vAlign w:val="center"/>
          </w:tcPr>
          <w:p w14:paraId="38E17558" w14:textId="77777777" w:rsidR="00950BAC" w:rsidRPr="003272D4" w:rsidRDefault="00950BAC" w:rsidP="00372264">
            <w:pPr>
              <w:ind w:left="-81" w:right="-107"/>
              <w:jc w:val="center"/>
              <w:rPr>
                <w:rFonts w:ascii="Arial Narrow" w:hAnsi="Arial Narrow"/>
                <w:sz w:val="18"/>
                <w:szCs w:val="18"/>
              </w:rPr>
            </w:pPr>
            <w:r w:rsidRPr="003272D4">
              <w:rPr>
                <w:rFonts w:ascii="Arial Narrow" w:hAnsi="Arial Narrow"/>
                <w:sz w:val="18"/>
                <w:szCs w:val="18"/>
              </w:rPr>
              <w:t>1.1.2</w:t>
            </w:r>
          </w:p>
        </w:tc>
        <w:tc>
          <w:tcPr>
            <w:tcW w:w="4538" w:type="dxa"/>
            <w:tcBorders>
              <w:left w:val="nil"/>
              <w:right w:val="nil"/>
            </w:tcBorders>
            <w:shd w:val="clear" w:color="auto" w:fill="auto"/>
            <w:vAlign w:val="center"/>
            <w:hideMark/>
          </w:tcPr>
          <w:p w14:paraId="3C5F89FC" w14:textId="77777777" w:rsidR="00950BAC" w:rsidRPr="00EA0A12" w:rsidRDefault="00950BAC" w:rsidP="00950BAC">
            <w:pPr>
              <w:rPr>
                <w:rFonts w:ascii="Arial Narrow" w:hAnsi="Arial Narrow"/>
                <w:sz w:val="16"/>
                <w:szCs w:val="18"/>
              </w:rPr>
            </w:pPr>
            <w:r w:rsidRPr="00EA0A12">
              <w:rPr>
                <w:rFonts w:ascii="Arial Narrow" w:hAnsi="Arial Narrow"/>
                <w:sz w:val="16"/>
                <w:szCs w:val="18"/>
              </w:rPr>
              <w:t>Бюджетные потребители</w:t>
            </w:r>
          </w:p>
        </w:tc>
        <w:tc>
          <w:tcPr>
            <w:tcW w:w="993" w:type="dxa"/>
            <w:tcBorders>
              <w:left w:val="nil"/>
              <w:right w:val="nil"/>
            </w:tcBorders>
            <w:shd w:val="clear" w:color="auto" w:fill="auto"/>
            <w:vAlign w:val="center"/>
          </w:tcPr>
          <w:p w14:paraId="383D5A4B"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136,32</w:t>
            </w:r>
          </w:p>
        </w:tc>
        <w:tc>
          <w:tcPr>
            <w:tcW w:w="1134" w:type="dxa"/>
            <w:tcBorders>
              <w:left w:val="nil"/>
              <w:right w:val="nil"/>
            </w:tcBorders>
            <w:shd w:val="clear" w:color="auto" w:fill="auto"/>
            <w:vAlign w:val="center"/>
          </w:tcPr>
          <w:p w14:paraId="24BDCF9B"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145,53</w:t>
            </w:r>
          </w:p>
        </w:tc>
        <w:tc>
          <w:tcPr>
            <w:tcW w:w="992" w:type="dxa"/>
            <w:tcBorders>
              <w:left w:val="nil"/>
              <w:right w:val="nil"/>
            </w:tcBorders>
            <w:shd w:val="clear" w:color="auto" w:fill="auto"/>
            <w:vAlign w:val="center"/>
          </w:tcPr>
          <w:p w14:paraId="20D2376A"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145,53</w:t>
            </w:r>
          </w:p>
        </w:tc>
        <w:tc>
          <w:tcPr>
            <w:tcW w:w="992" w:type="dxa"/>
            <w:tcBorders>
              <w:left w:val="nil"/>
              <w:right w:val="nil"/>
            </w:tcBorders>
            <w:shd w:val="clear" w:color="auto" w:fill="auto"/>
            <w:vAlign w:val="center"/>
          </w:tcPr>
          <w:p w14:paraId="3BA4A9A3"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153,01</w:t>
            </w:r>
          </w:p>
        </w:tc>
        <w:tc>
          <w:tcPr>
            <w:tcW w:w="1135" w:type="dxa"/>
            <w:tcBorders>
              <w:left w:val="nil"/>
            </w:tcBorders>
            <w:vAlign w:val="center"/>
          </w:tcPr>
          <w:p w14:paraId="370C9AAC"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105,14%</w:t>
            </w:r>
          </w:p>
        </w:tc>
      </w:tr>
      <w:tr w:rsidR="00950BAC" w:rsidRPr="003272D4" w14:paraId="4B2B7FB2" w14:textId="77777777" w:rsidTr="00EA0A12">
        <w:trPr>
          <w:trHeight w:val="35"/>
        </w:trPr>
        <w:tc>
          <w:tcPr>
            <w:tcW w:w="594" w:type="dxa"/>
            <w:tcBorders>
              <w:right w:val="nil"/>
            </w:tcBorders>
            <w:shd w:val="clear" w:color="auto" w:fill="auto"/>
            <w:vAlign w:val="center"/>
            <w:hideMark/>
          </w:tcPr>
          <w:p w14:paraId="1E70033C" w14:textId="77777777" w:rsidR="00950BAC" w:rsidRPr="003272D4" w:rsidRDefault="00950BAC" w:rsidP="00372264">
            <w:pPr>
              <w:ind w:left="-81" w:right="-107"/>
              <w:jc w:val="center"/>
              <w:rPr>
                <w:rFonts w:ascii="Arial Narrow" w:hAnsi="Arial Narrow"/>
                <w:sz w:val="18"/>
                <w:szCs w:val="18"/>
              </w:rPr>
            </w:pPr>
            <w:r w:rsidRPr="003272D4">
              <w:rPr>
                <w:rFonts w:ascii="Arial Narrow" w:hAnsi="Arial Narrow"/>
                <w:sz w:val="18"/>
                <w:szCs w:val="18"/>
              </w:rPr>
              <w:t>1.1.3</w:t>
            </w:r>
          </w:p>
        </w:tc>
        <w:tc>
          <w:tcPr>
            <w:tcW w:w="4538" w:type="dxa"/>
            <w:tcBorders>
              <w:left w:val="nil"/>
              <w:right w:val="nil"/>
            </w:tcBorders>
            <w:shd w:val="clear" w:color="auto" w:fill="auto"/>
            <w:vAlign w:val="center"/>
            <w:hideMark/>
          </w:tcPr>
          <w:p w14:paraId="4A38D8E8" w14:textId="77777777" w:rsidR="00950BAC" w:rsidRPr="00EA0A12" w:rsidRDefault="00950BAC" w:rsidP="00950BAC">
            <w:pPr>
              <w:rPr>
                <w:rFonts w:ascii="Arial Narrow" w:hAnsi="Arial Narrow"/>
                <w:sz w:val="16"/>
                <w:szCs w:val="18"/>
              </w:rPr>
            </w:pPr>
            <w:r w:rsidRPr="00EA0A12">
              <w:rPr>
                <w:rFonts w:ascii="Arial Narrow" w:hAnsi="Arial Narrow"/>
                <w:sz w:val="16"/>
                <w:szCs w:val="18"/>
              </w:rPr>
              <w:t>Прочие потребители</w:t>
            </w:r>
          </w:p>
        </w:tc>
        <w:tc>
          <w:tcPr>
            <w:tcW w:w="993" w:type="dxa"/>
            <w:tcBorders>
              <w:left w:val="nil"/>
              <w:right w:val="nil"/>
            </w:tcBorders>
            <w:shd w:val="clear" w:color="auto" w:fill="auto"/>
            <w:vAlign w:val="center"/>
          </w:tcPr>
          <w:p w14:paraId="01E61A65"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138,33</w:t>
            </w:r>
          </w:p>
        </w:tc>
        <w:tc>
          <w:tcPr>
            <w:tcW w:w="1134" w:type="dxa"/>
            <w:tcBorders>
              <w:left w:val="nil"/>
              <w:right w:val="nil"/>
            </w:tcBorders>
            <w:shd w:val="clear" w:color="auto" w:fill="auto"/>
            <w:vAlign w:val="center"/>
          </w:tcPr>
          <w:p w14:paraId="738F4D8F"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146,19</w:t>
            </w:r>
          </w:p>
        </w:tc>
        <w:tc>
          <w:tcPr>
            <w:tcW w:w="992" w:type="dxa"/>
            <w:tcBorders>
              <w:left w:val="nil"/>
              <w:right w:val="nil"/>
            </w:tcBorders>
            <w:shd w:val="clear" w:color="auto" w:fill="auto"/>
            <w:vAlign w:val="center"/>
          </w:tcPr>
          <w:p w14:paraId="5B9F61FC"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146,19</w:t>
            </w:r>
          </w:p>
        </w:tc>
        <w:tc>
          <w:tcPr>
            <w:tcW w:w="992" w:type="dxa"/>
            <w:tcBorders>
              <w:left w:val="nil"/>
              <w:right w:val="nil"/>
            </w:tcBorders>
            <w:shd w:val="clear" w:color="auto" w:fill="auto"/>
            <w:vAlign w:val="center"/>
          </w:tcPr>
          <w:p w14:paraId="0C7ED4D8"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153,01</w:t>
            </w:r>
          </w:p>
        </w:tc>
        <w:tc>
          <w:tcPr>
            <w:tcW w:w="1135" w:type="dxa"/>
            <w:tcBorders>
              <w:left w:val="nil"/>
            </w:tcBorders>
            <w:vAlign w:val="center"/>
          </w:tcPr>
          <w:p w14:paraId="78B82334"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104,67%</w:t>
            </w:r>
          </w:p>
        </w:tc>
      </w:tr>
      <w:tr w:rsidR="00950BAC" w:rsidRPr="00EA0A12" w14:paraId="2A2DE979" w14:textId="77777777" w:rsidTr="00EA0A12">
        <w:trPr>
          <w:trHeight w:val="35"/>
        </w:trPr>
        <w:tc>
          <w:tcPr>
            <w:tcW w:w="594" w:type="dxa"/>
            <w:tcBorders>
              <w:right w:val="nil"/>
            </w:tcBorders>
            <w:shd w:val="clear" w:color="auto" w:fill="auto"/>
            <w:vAlign w:val="center"/>
          </w:tcPr>
          <w:p w14:paraId="5ECEA89A" w14:textId="77777777" w:rsidR="00950BAC" w:rsidRPr="00EA0A12" w:rsidRDefault="00950BAC" w:rsidP="00EA0A12">
            <w:pPr>
              <w:spacing w:before="60" w:after="60"/>
              <w:ind w:left="-80" w:right="-112" w:hanging="1"/>
              <w:jc w:val="center"/>
              <w:rPr>
                <w:rFonts w:ascii="Arial Narrow" w:hAnsi="Arial Narrow"/>
                <w:b/>
                <w:sz w:val="18"/>
                <w:szCs w:val="18"/>
              </w:rPr>
            </w:pPr>
            <w:r w:rsidRPr="00EA0A12">
              <w:rPr>
                <w:rFonts w:ascii="Arial Narrow" w:hAnsi="Arial Narrow"/>
                <w:b/>
                <w:sz w:val="18"/>
                <w:szCs w:val="18"/>
              </w:rPr>
              <w:t>1.2</w:t>
            </w:r>
          </w:p>
        </w:tc>
        <w:tc>
          <w:tcPr>
            <w:tcW w:w="9784" w:type="dxa"/>
            <w:gridSpan w:val="6"/>
            <w:tcBorders>
              <w:left w:val="nil"/>
            </w:tcBorders>
            <w:shd w:val="clear" w:color="auto" w:fill="auto"/>
            <w:vAlign w:val="center"/>
          </w:tcPr>
          <w:p w14:paraId="39270D16" w14:textId="77777777" w:rsidR="00950BAC" w:rsidRPr="00EA0A12" w:rsidRDefault="00950BAC" w:rsidP="00EA0A12">
            <w:pPr>
              <w:spacing w:before="60" w:after="60"/>
              <w:ind w:left="-80" w:right="-112" w:hanging="1"/>
              <w:rPr>
                <w:rFonts w:ascii="Arial Narrow" w:hAnsi="Arial Narrow"/>
                <w:b/>
                <w:sz w:val="18"/>
                <w:szCs w:val="18"/>
              </w:rPr>
            </w:pPr>
            <w:r w:rsidRPr="00EA0A12">
              <w:rPr>
                <w:rFonts w:ascii="Arial Narrow" w:hAnsi="Arial Narrow"/>
                <w:b/>
                <w:sz w:val="18"/>
                <w:szCs w:val="18"/>
              </w:rPr>
              <w:t xml:space="preserve">Тарифы на горячую воду в открытых системах теплоснабжения для прочих потребителей </w:t>
            </w:r>
          </w:p>
        </w:tc>
      </w:tr>
      <w:tr w:rsidR="00950BAC" w:rsidRPr="003272D4" w14:paraId="610ED1C4" w14:textId="77777777" w:rsidTr="00EA0A12">
        <w:trPr>
          <w:trHeight w:val="35"/>
        </w:trPr>
        <w:tc>
          <w:tcPr>
            <w:tcW w:w="594" w:type="dxa"/>
            <w:tcBorders>
              <w:right w:val="nil"/>
            </w:tcBorders>
            <w:shd w:val="clear" w:color="auto" w:fill="auto"/>
            <w:vAlign w:val="center"/>
          </w:tcPr>
          <w:p w14:paraId="3E6290B0" w14:textId="77777777" w:rsidR="00950BAC" w:rsidRPr="003272D4" w:rsidRDefault="00950BAC" w:rsidP="00372264">
            <w:pPr>
              <w:ind w:left="-81" w:right="-107"/>
              <w:jc w:val="center"/>
              <w:rPr>
                <w:rFonts w:ascii="Arial Narrow" w:hAnsi="Arial Narrow"/>
                <w:sz w:val="18"/>
                <w:szCs w:val="18"/>
              </w:rPr>
            </w:pPr>
            <w:r w:rsidRPr="003272D4">
              <w:rPr>
                <w:rFonts w:ascii="Arial Narrow" w:hAnsi="Arial Narrow"/>
                <w:sz w:val="18"/>
                <w:szCs w:val="18"/>
              </w:rPr>
              <w:t>1.2.1</w:t>
            </w:r>
          </w:p>
        </w:tc>
        <w:tc>
          <w:tcPr>
            <w:tcW w:w="4538" w:type="dxa"/>
            <w:tcBorders>
              <w:left w:val="nil"/>
              <w:right w:val="nil"/>
            </w:tcBorders>
            <w:shd w:val="clear" w:color="auto" w:fill="auto"/>
            <w:vAlign w:val="center"/>
          </w:tcPr>
          <w:p w14:paraId="66557F96" w14:textId="77777777" w:rsidR="00950BAC" w:rsidRPr="00EA0A12" w:rsidRDefault="00950BAC" w:rsidP="00950BAC">
            <w:pPr>
              <w:rPr>
                <w:rFonts w:ascii="Arial Narrow" w:hAnsi="Arial Narrow"/>
                <w:sz w:val="16"/>
                <w:szCs w:val="18"/>
              </w:rPr>
            </w:pPr>
            <w:r w:rsidRPr="00EA0A12">
              <w:rPr>
                <w:rFonts w:ascii="Arial Narrow" w:hAnsi="Arial Narrow"/>
                <w:sz w:val="16"/>
                <w:szCs w:val="18"/>
              </w:rPr>
              <w:t>Компонент на теплоноситель (двухкомпонентный тариф)</w:t>
            </w:r>
          </w:p>
        </w:tc>
        <w:tc>
          <w:tcPr>
            <w:tcW w:w="993" w:type="dxa"/>
            <w:tcBorders>
              <w:left w:val="nil"/>
              <w:right w:val="nil"/>
            </w:tcBorders>
            <w:shd w:val="clear" w:color="auto" w:fill="auto"/>
            <w:vAlign w:val="center"/>
          </w:tcPr>
          <w:p w14:paraId="790C7A8D"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28,17</w:t>
            </w:r>
          </w:p>
        </w:tc>
        <w:tc>
          <w:tcPr>
            <w:tcW w:w="1134" w:type="dxa"/>
            <w:tcBorders>
              <w:left w:val="nil"/>
              <w:right w:val="nil"/>
            </w:tcBorders>
            <w:shd w:val="clear" w:color="auto" w:fill="auto"/>
            <w:vAlign w:val="center"/>
          </w:tcPr>
          <w:p w14:paraId="6EC663FD"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28,65</w:t>
            </w:r>
          </w:p>
        </w:tc>
        <w:tc>
          <w:tcPr>
            <w:tcW w:w="992" w:type="dxa"/>
            <w:tcBorders>
              <w:left w:val="nil"/>
              <w:right w:val="nil"/>
            </w:tcBorders>
            <w:shd w:val="clear" w:color="auto" w:fill="auto"/>
            <w:vAlign w:val="center"/>
          </w:tcPr>
          <w:p w14:paraId="4BF6C8FC"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28,65</w:t>
            </w:r>
          </w:p>
        </w:tc>
        <w:tc>
          <w:tcPr>
            <w:tcW w:w="992" w:type="dxa"/>
            <w:tcBorders>
              <w:left w:val="nil"/>
              <w:right w:val="nil"/>
            </w:tcBorders>
            <w:shd w:val="clear" w:color="auto" w:fill="auto"/>
            <w:vAlign w:val="center"/>
          </w:tcPr>
          <w:p w14:paraId="558950ED"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30,00</w:t>
            </w:r>
          </w:p>
        </w:tc>
        <w:tc>
          <w:tcPr>
            <w:tcW w:w="1135" w:type="dxa"/>
            <w:tcBorders>
              <w:left w:val="nil"/>
            </w:tcBorders>
            <w:shd w:val="clear" w:color="auto" w:fill="auto"/>
            <w:vAlign w:val="center"/>
          </w:tcPr>
          <w:p w14:paraId="0FF264B9"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104,71%</w:t>
            </w:r>
          </w:p>
        </w:tc>
      </w:tr>
      <w:tr w:rsidR="00950BAC" w:rsidRPr="003272D4" w14:paraId="4B7C2442" w14:textId="77777777" w:rsidTr="00EA0A12">
        <w:trPr>
          <w:trHeight w:val="35"/>
        </w:trPr>
        <w:tc>
          <w:tcPr>
            <w:tcW w:w="594" w:type="dxa"/>
            <w:tcBorders>
              <w:right w:val="nil"/>
            </w:tcBorders>
            <w:shd w:val="clear" w:color="auto" w:fill="auto"/>
            <w:vAlign w:val="center"/>
          </w:tcPr>
          <w:p w14:paraId="10922DC3" w14:textId="77777777" w:rsidR="00950BAC" w:rsidRPr="003272D4" w:rsidRDefault="00950BAC" w:rsidP="00372264">
            <w:pPr>
              <w:ind w:left="-81" w:right="-107"/>
              <w:jc w:val="center"/>
              <w:rPr>
                <w:rFonts w:ascii="Arial Narrow" w:hAnsi="Arial Narrow"/>
                <w:sz w:val="18"/>
                <w:szCs w:val="18"/>
              </w:rPr>
            </w:pPr>
            <w:r w:rsidRPr="003272D4">
              <w:rPr>
                <w:rFonts w:ascii="Arial Narrow" w:hAnsi="Arial Narrow"/>
                <w:sz w:val="18"/>
                <w:szCs w:val="18"/>
              </w:rPr>
              <w:t>1.2.2</w:t>
            </w:r>
          </w:p>
        </w:tc>
        <w:tc>
          <w:tcPr>
            <w:tcW w:w="4538" w:type="dxa"/>
            <w:tcBorders>
              <w:left w:val="nil"/>
              <w:right w:val="nil"/>
            </w:tcBorders>
            <w:shd w:val="clear" w:color="auto" w:fill="auto"/>
            <w:vAlign w:val="center"/>
          </w:tcPr>
          <w:p w14:paraId="52F25859" w14:textId="77777777" w:rsidR="00950BAC" w:rsidRPr="00EA0A12" w:rsidRDefault="00950BAC" w:rsidP="00950BAC">
            <w:pPr>
              <w:rPr>
                <w:rFonts w:ascii="Arial Narrow" w:hAnsi="Arial Narrow"/>
                <w:sz w:val="16"/>
                <w:szCs w:val="18"/>
              </w:rPr>
            </w:pPr>
            <w:r w:rsidRPr="00EA0A12">
              <w:rPr>
                <w:rFonts w:ascii="Arial Narrow" w:hAnsi="Arial Narrow"/>
                <w:sz w:val="16"/>
                <w:szCs w:val="18"/>
              </w:rPr>
              <w:t>Компонент на тепловую энергию (двухкомпонентный тариф)</w:t>
            </w:r>
          </w:p>
        </w:tc>
        <w:tc>
          <w:tcPr>
            <w:tcW w:w="993" w:type="dxa"/>
            <w:tcBorders>
              <w:left w:val="nil"/>
              <w:right w:val="nil"/>
            </w:tcBorders>
            <w:shd w:val="clear" w:color="auto" w:fill="auto"/>
            <w:vAlign w:val="center"/>
          </w:tcPr>
          <w:p w14:paraId="36342540"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1 669,12</w:t>
            </w:r>
          </w:p>
        </w:tc>
        <w:tc>
          <w:tcPr>
            <w:tcW w:w="1134" w:type="dxa"/>
            <w:tcBorders>
              <w:left w:val="nil"/>
              <w:right w:val="nil"/>
            </w:tcBorders>
            <w:shd w:val="clear" w:color="auto" w:fill="auto"/>
            <w:vAlign w:val="center"/>
          </w:tcPr>
          <w:p w14:paraId="0985D6B4"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1 780,95</w:t>
            </w:r>
          </w:p>
        </w:tc>
        <w:tc>
          <w:tcPr>
            <w:tcW w:w="992" w:type="dxa"/>
            <w:tcBorders>
              <w:left w:val="nil"/>
              <w:right w:val="nil"/>
            </w:tcBorders>
            <w:shd w:val="clear" w:color="auto" w:fill="auto"/>
            <w:vAlign w:val="center"/>
          </w:tcPr>
          <w:p w14:paraId="6E8A71AF"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1 780,95</w:t>
            </w:r>
          </w:p>
        </w:tc>
        <w:tc>
          <w:tcPr>
            <w:tcW w:w="992" w:type="dxa"/>
            <w:tcBorders>
              <w:left w:val="nil"/>
              <w:right w:val="nil"/>
            </w:tcBorders>
            <w:shd w:val="clear" w:color="auto" w:fill="auto"/>
            <w:vAlign w:val="center"/>
          </w:tcPr>
          <w:p w14:paraId="50382C8D"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1863,76</w:t>
            </w:r>
          </w:p>
        </w:tc>
        <w:tc>
          <w:tcPr>
            <w:tcW w:w="1135" w:type="dxa"/>
            <w:tcBorders>
              <w:left w:val="nil"/>
            </w:tcBorders>
            <w:shd w:val="clear" w:color="auto" w:fill="auto"/>
            <w:vAlign w:val="center"/>
          </w:tcPr>
          <w:p w14:paraId="1611FF4F" w14:textId="77777777" w:rsidR="00950BAC" w:rsidRPr="003272D4" w:rsidRDefault="00950BAC" w:rsidP="00950BAC">
            <w:pPr>
              <w:jc w:val="center"/>
              <w:rPr>
                <w:rFonts w:ascii="Arial Narrow" w:hAnsi="Arial Narrow"/>
                <w:sz w:val="18"/>
                <w:szCs w:val="18"/>
              </w:rPr>
            </w:pPr>
            <w:r w:rsidRPr="003272D4">
              <w:rPr>
                <w:rFonts w:ascii="Arial Narrow" w:hAnsi="Arial Narrow"/>
                <w:sz w:val="18"/>
                <w:szCs w:val="18"/>
              </w:rPr>
              <w:t>104,65%</w:t>
            </w:r>
          </w:p>
        </w:tc>
      </w:tr>
    </w:tbl>
    <w:p w14:paraId="1A860538" w14:textId="0B062C89" w:rsidR="00950BAC" w:rsidRPr="004C0D0A" w:rsidRDefault="00950BAC" w:rsidP="00EA0A12">
      <w:pPr>
        <w:widowControl w:val="0"/>
        <w:spacing w:before="320"/>
        <w:jc w:val="center"/>
        <w:rPr>
          <w:rFonts w:ascii="Arial Narrow" w:hAnsi="Arial Narrow" w:cs="Tahoma"/>
          <w:b/>
          <w:bCs/>
          <w:color w:val="0079C2"/>
          <w:sz w:val="20"/>
          <w:szCs w:val="20"/>
        </w:rPr>
      </w:pPr>
      <w:r w:rsidRPr="004C0D0A">
        <w:rPr>
          <w:rFonts w:ascii="Arial Narrow" w:hAnsi="Arial Narrow" w:cs="Tahoma"/>
          <w:b/>
          <w:bCs/>
          <w:color w:val="0079C2"/>
          <w:sz w:val="20"/>
          <w:szCs w:val="20"/>
        </w:rPr>
        <w:t>Тарифы на теплоноситель, поставляемый для потребителей ПАО «МОЭК»</w:t>
      </w:r>
    </w:p>
    <w:p w14:paraId="2282FD80" w14:textId="3F623DFA" w:rsidR="00950BAC" w:rsidRPr="003272D4" w:rsidRDefault="00950BAC" w:rsidP="00324894">
      <w:pPr>
        <w:ind w:right="-324"/>
        <w:contextualSpacing/>
        <w:jc w:val="right"/>
        <w:rPr>
          <w:rFonts w:ascii="Arial Narrow" w:hAnsi="Arial Narrow"/>
          <w:b/>
          <w:sz w:val="18"/>
          <w:szCs w:val="20"/>
        </w:rPr>
      </w:pPr>
      <w:r w:rsidRPr="003272D4">
        <w:rPr>
          <w:rFonts w:ascii="Arial Narrow" w:hAnsi="Arial Narrow"/>
          <w:iCs/>
          <w:sz w:val="18"/>
          <w:szCs w:val="20"/>
        </w:rPr>
        <w:t>руб./куб. м (без НДС)</w:t>
      </w:r>
    </w:p>
    <w:tbl>
      <w:tblPr>
        <w:tblW w:w="10350" w:type="dxa"/>
        <w:tblInd w:w="-42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3"/>
        <w:gridCol w:w="994"/>
        <w:gridCol w:w="140"/>
        <w:gridCol w:w="853"/>
        <w:gridCol w:w="281"/>
        <w:gridCol w:w="853"/>
        <w:gridCol w:w="281"/>
        <w:gridCol w:w="711"/>
        <w:gridCol w:w="423"/>
        <w:gridCol w:w="569"/>
        <w:gridCol w:w="1135"/>
      </w:tblGrid>
      <w:tr w:rsidR="00EA0A12" w:rsidRPr="003272D4" w14:paraId="2D6B56B3" w14:textId="77777777" w:rsidTr="00EA0A12">
        <w:trPr>
          <w:trHeight w:val="139"/>
        </w:trPr>
        <w:tc>
          <w:tcPr>
            <w:tcW w:w="567" w:type="dxa"/>
            <w:vMerge w:val="restart"/>
            <w:tcBorders>
              <w:right w:val="nil"/>
            </w:tcBorders>
            <w:shd w:val="clear" w:color="auto" w:fill="2E74B5" w:themeFill="accent1" w:themeFillShade="BF"/>
            <w:noWrap/>
            <w:vAlign w:val="center"/>
          </w:tcPr>
          <w:p w14:paraId="5AFDD501"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w:t>
            </w:r>
          </w:p>
          <w:p w14:paraId="56E16925"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п/п</w:t>
            </w:r>
          </w:p>
        </w:tc>
        <w:tc>
          <w:tcPr>
            <w:tcW w:w="4537" w:type="dxa"/>
            <w:gridSpan w:val="2"/>
            <w:vMerge w:val="restart"/>
            <w:tcBorders>
              <w:left w:val="nil"/>
              <w:right w:val="nil"/>
            </w:tcBorders>
            <w:shd w:val="clear" w:color="auto" w:fill="2E74B5" w:themeFill="accent1" w:themeFillShade="BF"/>
            <w:vAlign w:val="center"/>
          </w:tcPr>
          <w:p w14:paraId="208B8BDB" w14:textId="77777777" w:rsidR="00EA0A12" w:rsidRPr="003272D4" w:rsidRDefault="00EA0A12" w:rsidP="00837A1E">
            <w:pPr>
              <w:jc w:val="center"/>
              <w:rPr>
                <w:rFonts w:ascii="Arial Narrow" w:hAnsi="Arial Narrow"/>
                <w:b/>
                <w:color w:val="FFFFFF" w:themeColor="background1"/>
                <w:sz w:val="18"/>
                <w:szCs w:val="18"/>
              </w:rPr>
            </w:pPr>
            <w:r>
              <w:rPr>
                <w:rFonts w:ascii="Arial Narrow" w:hAnsi="Arial Narrow"/>
                <w:b/>
                <w:color w:val="FFFFFF" w:themeColor="background1"/>
                <w:sz w:val="18"/>
                <w:szCs w:val="18"/>
              </w:rPr>
              <w:t>т</w:t>
            </w:r>
            <w:r w:rsidRPr="003272D4">
              <w:rPr>
                <w:rFonts w:ascii="Arial Narrow" w:hAnsi="Arial Narrow"/>
                <w:b/>
                <w:color w:val="FFFFFF" w:themeColor="background1"/>
                <w:sz w:val="18"/>
                <w:szCs w:val="18"/>
              </w:rPr>
              <w:t>арифы</w:t>
            </w:r>
          </w:p>
        </w:tc>
        <w:tc>
          <w:tcPr>
            <w:tcW w:w="2127" w:type="dxa"/>
            <w:gridSpan w:val="4"/>
            <w:tcBorders>
              <w:left w:val="nil"/>
              <w:right w:val="nil"/>
            </w:tcBorders>
            <w:shd w:val="clear" w:color="auto" w:fill="2E74B5" w:themeFill="accent1" w:themeFillShade="BF"/>
            <w:vAlign w:val="center"/>
          </w:tcPr>
          <w:p w14:paraId="24811B1D"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2016</w:t>
            </w:r>
          </w:p>
        </w:tc>
        <w:tc>
          <w:tcPr>
            <w:tcW w:w="1984" w:type="dxa"/>
            <w:gridSpan w:val="4"/>
            <w:tcBorders>
              <w:left w:val="nil"/>
              <w:right w:val="nil"/>
            </w:tcBorders>
            <w:shd w:val="clear" w:color="auto" w:fill="2E74B5" w:themeFill="accent1" w:themeFillShade="BF"/>
            <w:vAlign w:val="center"/>
          </w:tcPr>
          <w:p w14:paraId="07F9F71D"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2017</w:t>
            </w:r>
          </w:p>
        </w:tc>
        <w:tc>
          <w:tcPr>
            <w:tcW w:w="1135" w:type="dxa"/>
            <w:vMerge w:val="restart"/>
            <w:tcBorders>
              <w:left w:val="nil"/>
            </w:tcBorders>
            <w:shd w:val="clear" w:color="auto" w:fill="2E74B5" w:themeFill="accent1" w:themeFillShade="BF"/>
            <w:vAlign w:val="center"/>
          </w:tcPr>
          <w:p w14:paraId="1B89C344" w14:textId="77777777" w:rsidR="00EA0A12" w:rsidRPr="003272D4" w:rsidRDefault="00EA0A12" w:rsidP="00837A1E">
            <w:pPr>
              <w:ind w:left="-104" w:right="-103"/>
              <w:jc w:val="center"/>
              <w:rPr>
                <w:rFonts w:ascii="Arial Narrow" w:hAnsi="Arial Narrow"/>
                <w:bCs/>
                <w:color w:val="FFFFFF" w:themeColor="background1"/>
                <w:sz w:val="16"/>
                <w:szCs w:val="18"/>
              </w:rPr>
            </w:pPr>
            <w:r w:rsidRPr="003272D4">
              <w:rPr>
                <w:rFonts w:ascii="Arial Narrow" w:hAnsi="Arial Narrow"/>
                <w:bCs/>
                <w:color w:val="FFFFFF" w:themeColor="background1"/>
                <w:sz w:val="16"/>
                <w:szCs w:val="18"/>
              </w:rPr>
              <w:t>Отклонение</w:t>
            </w:r>
          </w:p>
          <w:p w14:paraId="0F14D63B" w14:textId="77777777" w:rsidR="00EA0A12" w:rsidRPr="003272D4" w:rsidRDefault="00EA0A12" w:rsidP="00837A1E">
            <w:pPr>
              <w:ind w:left="-104" w:right="-103"/>
              <w:jc w:val="center"/>
              <w:rPr>
                <w:rFonts w:ascii="Arial Narrow" w:hAnsi="Arial Narrow"/>
                <w:color w:val="FFFFFF" w:themeColor="background1"/>
                <w:sz w:val="18"/>
                <w:szCs w:val="18"/>
              </w:rPr>
            </w:pPr>
            <w:r w:rsidRPr="003272D4">
              <w:rPr>
                <w:rFonts w:ascii="Arial Narrow" w:hAnsi="Arial Narrow"/>
                <w:bCs/>
                <w:color w:val="FFFFFF" w:themeColor="background1"/>
                <w:sz w:val="16"/>
                <w:szCs w:val="18"/>
              </w:rPr>
              <w:t>(декабрь 2017 / декабрь 2016)</w:t>
            </w:r>
          </w:p>
        </w:tc>
      </w:tr>
      <w:tr w:rsidR="00EA0A12" w:rsidRPr="003272D4" w14:paraId="1A2071B5" w14:textId="77777777" w:rsidTr="00EA0A12">
        <w:trPr>
          <w:trHeight w:val="343"/>
        </w:trPr>
        <w:tc>
          <w:tcPr>
            <w:tcW w:w="567" w:type="dxa"/>
            <w:vMerge/>
            <w:tcBorders>
              <w:bottom w:val="single" w:sz="4" w:space="0" w:color="auto"/>
              <w:right w:val="nil"/>
            </w:tcBorders>
            <w:shd w:val="clear" w:color="auto" w:fill="2E74B5" w:themeFill="accent1" w:themeFillShade="BF"/>
            <w:noWrap/>
            <w:vAlign w:val="center"/>
          </w:tcPr>
          <w:p w14:paraId="09E9CC86" w14:textId="77777777" w:rsidR="00EA0A12" w:rsidRPr="003272D4" w:rsidRDefault="00EA0A12" w:rsidP="00837A1E">
            <w:pPr>
              <w:ind w:left="-80" w:right="-112" w:hanging="1"/>
              <w:jc w:val="center"/>
              <w:rPr>
                <w:rFonts w:ascii="Arial Narrow" w:hAnsi="Arial Narrow"/>
                <w:color w:val="FFFFFF" w:themeColor="background1"/>
                <w:sz w:val="18"/>
                <w:szCs w:val="18"/>
              </w:rPr>
            </w:pPr>
          </w:p>
        </w:tc>
        <w:tc>
          <w:tcPr>
            <w:tcW w:w="4537" w:type="dxa"/>
            <w:gridSpan w:val="2"/>
            <w:vMerge/>
            <w:tcBorders>
              <w:left w:val="nil"/>
              <w:bottom w:val="single" w:sz="4" w:space="0" w:color="auto"/>
              <w:right w:val="nil"/>
            </w:tcBorders>
            <w:shd w:val="clear" w:color="auto" w:fill="2E74B5" w:themeFill="accent1" w:themeFillShade="BF"/>
            <w:vAlign w:val="center"/>
          </w:tcPr>
          <w:p w14:paraId="6957ECB2" w14:textId="77777777" w:rsidR="00EA0A12" w:rsidRPr="003272D4" w:rsidRDefault="00EA0A12" w:rsidP="00837A1E">
            <w:pPr>
              <w:rPr>
                <w:rFonts w:ascii="Arial Narrow" w:hAnsi="Arial Narrow"/>
                <w:b/>
                <w:color w:val="FFFFFF" w:themeColor="background1"/>
                <w:sz w:val="18"/>
                <w:szCs w:val="18"/>
              </w:rPr>
            </w:pPr>
          </w:p>
        </w:tc>
        <w:tc>
          <w:tcPr>
            <w:tcW w:w="993" w:type="dxa"/>
            <w:gridSpan w:val="2"/>
            <w:tcBorders>
              <w:left w:val="nil"/>
              <w:bottom w:val="single" w:sz="4" w:space="0" w:color="auto"/>
              <w:right w:val="nil"/>
            </w:tcBorders>
            <w:shd w:val="clear" w:color="auto" w:fill="2E74B5" w:themeFill="accent1" w:themeFillShade="BF"/>
            <w:vAlign w:val="center"/>
          </w:tcPr>
          <w:p w14:paraId="6D205575"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01.01.2016</w:t>
            </w:r>
          </w:p>
        </w:tc>
        <w:tc>
          <w:tcPr>
            <w:tcW w:w="1134" w:type="dxa"/>
            <w:gridSpan w:val="2"/>
            <w:tcBorders>
              <w:left w:val="nil"/>
              <w:bottom w:val="single" w:sz="4" w:space="0" w:color="auto"/>
              <w:right w:val="nil"/>
            </w:tcBorders>
            <w:shd w:val="clear" w:color="auto" w:fill="2E74B5" w:themeFill="accent1" w:themeFillShade="BF"/>
            <w:vAlign w:val="center"/>
          </w:tcPr>
          <w:p w14:paraId="0C7B5FD2"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01.07.2016</w:t>
            </w:r>
          </w:p>
        </w:tc>
        <w:tc>
          <w:tcPr>
            <w:tcW w:w="992" w:type="dxa"/>
            <w:gridSpan w:val="2"/>
            <w:tcBorders>
              <w:left w:val="nil"/>
              <w:bottom w:val="single" w:sz="4" w:space="0" w:color="auto"/>
              <w:right w:val="nil"/>
            </w:tcBorders>
            <w:shd w:val="clear" w:color="auto" w:fill="2E74B5" w:themeFill="accent1" w:themeFillShade="BF"/>
            <w:vAlign w:val="center"/>
          </w:tcPr>
          <w:p w14:paraId="7417A792" w14:textId="77777777" w:rsidR="00EA0A12" w:rsidRPr="003272D4" w:rsidRDefault="00EA0A12" w:rsidP="00837A1E">
            <w:pPr>
              <w:ind w:left="-109" w:right="-108"/>
              <w:jc w:val="center"/>
              <w:rPr>
                <w:rFonts w:ascii="Arial Narrow" w:hAnsi="Arial Narrow"/>
                <w:bCs/>
                <w:color w:val="FFFFFF" w:themeColor="background1"/>
                <w:sz w:val="18"/>
                <w:szCs w:val="18"/>
              </w:rPr>
            </w:pPr>
            <w:r w:rsidRPr="003272D4">
              <w:rPr>
                <w:rFonts w:ascii="Arial Narrow" w:hAnsi="Arial Narrow"/>
                <w:bCs/>
                <w:color w:val="FFFFFF" w:themeColor="background1"/>
                <w:sz w:val="18"/>
                <w:szCs w:val="18"/>
              </w:rPr>
              <w:t>с 01.01.2017</w:t>
            </w:r>
          </w:p>
        </w:tc>
        <w:tc>
          <w:tcPr>
            <w:tcW w:w="992" w:type="dxa"/>
            <w:gridSpan w:val="2"/>
            <w:tcBorders>
              <w:left w:val="nil"/>
              <w:bottom w:val="single" w:sz="4" w:space="0" w:color="auto"/>
              <w:right w:val="nil"/>
            </w:tcBorders>
            <w:shd w:val="clear" w:color="auto" w:fill="2E74B5" w:themeFill="accent1" w:themeFillShade="BF"/>
            <w:vAlign w:val="center"/>
          </w:tcPr>
          <w:p w14:paraId="4A84734A" w14:textId="77777777" w:rsidR="00EA0A12" w:rsidRPr="003272D4" w:rsidRDefault="00EA0A12" w:rsidP="00837A1E">
            <w:pPr>
              <w:ind w:left="-109" w:right="-108"/>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01.07.2017</w:t>
            </w:r>
          </w:p>
        </w:tc>
        <w:tc>
          <w:tcPr>
            <w:tcW w:w="1135" w:type="dxa"/>
            <w:vMerge/>
            <w:tcBorders>
              <w:left w:val="nil"/>
              <w:bottom w:val="single" w:sz="4" w:space="0" w:color="auto"/>
            </w:tcBorders>
            <w:shd w:val="clear" w:color="auto" w:fill="2E74B5" w:themeFill="accent1" w:themeFillShade="BF"/>
            <w:vAlign w:val="bottom"/>
          </w:tcPr>
          <w:p w14:paraId="5647C369" w14:textId="77777777" w:rsidR="00EA0A12" w:rsidRPr="003272D4" w:rsidRDefault="00EA0A12" w:rsidP="00837A1E">
            <w:pPr>
              <w:rPr>
                <w:rFonts w:ascii="Arial Narrow" w:hAnsi="Arial Narrow"/>
                <w:bCs/>
                <w:color w:val="FFFFFF" w:themeColor="background1"/>
                <w:sz w:val="18"/>
                <w:szCs w:val="18"/>
              </w:rPr>
            </w:pPr>
          </w:p>
        </w:tc>
      </w:tr>
      <w:tr w:rsidR="00950BAC" w:rsidRPr="00EA0A12" w14:paraId="3038C7D7" w14:textId="77777777" w:rsidTr="00EA0A12">
        <w:tblPrEx>
          <w:tblBorders>
            <w:top w:val="none" w:sz="0" w:space="0" w:color="auto"/>
            <w:bottom w:val="none" w:sz="0" w:space="0" w:color="auto"/>
            <w:insideH w:val="none" w:sz="0" w:space="0" w:color="auto"/>
            <w:insideV w:val="none" w:sz="0" w:space="0" w:color="auto"/>
          </w:tblBorders>
        </w:tblPrEx>
        <w:trPr>
          <w:trHeight w:val="68"/>
        </w:trPr>
        <w:tc>
          <w:tcPr>
            <w:tcW w:w="567" w:type="dxa"/>
            <w:tcBorders>
              <w:top w:val="single" w:sz="4" w:space="0" w:color="auto"/>
              <w:bottom w:val="single" w:sz="4" w:space="0" w:color="000000"/>
            </w:tcBorders>
            <w:vAlign w:val="center"/>
          </w:tcPr>
          <w:p w14:paraId="55FBBFF4" w14:textId="77777777" w:rsidR="00950BAC" w:rsidRPr="00EA0A12" w:rsidRDefault="00950BAC" w:rsidP="00EA0A12">
            <w:pPr>
              <w:spacing w:before="40" w:after="40"/>
              <w:jc w:val="center"/>
              <w:rPr>
                <w:rFonts w:ascii="Arial Narrow" w:hAnsi="Arial Narrow"/>
                <w:b/>
                <w:color w:val="002060"/>
                <w:sz w:val="18"/>
                <w:szCs w:val="18"/>
              </w:rPr>
            </w:pPr>
            <w:r w:rsidRPr="00EA0A12">
              <w:rPr>
                <w:rFonts w:ascii="Arial Narrow" w:hAnsi="Arial Narrow"/>
                <w:b/>
                <w:color w:val="002060"/>
                <w:sz w:val="18"/>
                <w:szCs w:val="18"/>
              </w:rPr>
              <w:t>1.</w:t>
            </w:r>
          </w:p>
        </w:tc>
        <w:tc>
          <w:tcPr>
            <w:tcW w:w="9782" w:type="dxa"/>
            <w:gridSpan w:val="11"/>
            <w:tcBorders>
              <w:top w:val="single" w:sz="4" w:space="0" w:color="auto"/>
              <w:bottom w:val="single" w:sz="4" w:space="0" w:color="000000"/>
              <w:right w:val="single" w:sz="4" w:space="0" w:color="000000"/>
            </w:tcBorders>
            <w:vAlign w:val="center"/>
          </w:tcPr>
          <w:p w14:paraId="35FFC517" w14:textId="77777777" w:rsidR="00950BAC" w:rsidRPr="00EA0A12" w:rsidRDefault="00950BAC" w:rsidP="00EA0A12">
            <w:pPr>
              <w:spacing w:before="40" w:after="40"/>
              <w:rPr>
                <w:rFonts w:ascii="Arial Narrow" w:hAnsi="Arial Narrow"/>
                <w:b/>
                <w:color w:val="002060"/>
                <w:sz w:val="18"/>
                <w:szCs w:val="18"/>
              </w:rPr>
            </w:pPr>
            <w:r w:rsidRPr="00EA0A12">
              <w:rPr>
                <w:rFonts w:ascii="Arial Narrow" w:hAnsi="Arial Narrow"/>
                <w:b/>
                <w:color w:val="002060"/>
                <w:sz w:val="18"/>
                <w:szCs w:val="18"/>
              </w:rPr>
              <w:t>На территории г. Москвы (за исключением ТиНАО)</w:t>
            </w:r>
          </w:p>
        </w:tc>
      </w:tr>
      <w:tr w:rsidR="00950BAC" w:rsidRPr="003272D4" w14:paraId="2EA42B9C" w14:textId="77777777" w:rsidTr="00EA0A12">
        <w:tblPrEx>
          <w:tblBorders>
            <w:top w:val="none" w:sz="0" w:space="0" w:color="auto"/>
            <w:bottom w:val="none" w:sz="0" w:space="0" w:color="auto"/>
            <w:insideH w:val="none" w:sz="0" w:space="0" w:color="auto"/>
            <w:insideV w:val="none" w:sz="0" w:space="0" w:color="auto"/>
          </w:tblBorders>
        </w:tblPrEx>
        <w:trPr>
          <w:trHeight w:val="35"/>
        </w:trPr>
        <w:tc>
          <w:tcPr>
            <w:tcW w:w="567" w:type="dxa"/>
            <w:tcBorders>
              <w:top w:val="single" w:sz="4" w:space="0" w:color="000000"/>
              <w:bottom w:val="single" w:sz="4" w:space="0" w:color="000000"/>
            </w:tcBorders>
            <w:shd w:val="clear" w:color="auto" w:fill="auto"/>
            <w:vAlign w:val="center"/>
            <w:hideMark/>
          </w:tcPr>
          <w:p w14:paraId="0D575DB2" w14:textId="68741D7B" w:rsidR="00950BAC" w:rsidRPr="003272D4" w:rsidRDefault="00950BAC" w:rsidP="00372264">
            <w:pPr>
              <w:ind w:left="-104" w:right="-107"/>
              <w:contextualSpacing/>
              <w:jc w:val="center"/>
              <w:rPr>
                <w:rFonts w:ascii="Arial Narrow" w:hAnsi="Arial Narrow"/>
                <w:sz w:val="18"/>
                <w:szCs w:val="20"/>
              </w:rPr>
            </w:pPr>
            <w:r w:rsidRPr="003272D4">
              <w:rPr>
                <w:rFonts w:ascii="Arial Narrow" w:hAnsi="Arial Narrow"/>
                <w:sz w:val="18"/>
                <w:szCs w:val="20"/>
              </w:rPr>
              <w:t>1.1</w:t>
            </w:r>
          </w:p>
        </w:tc>
        <w:tc>
          <w:tcPr>
            <w:tcW w:w="3543" w:type="dxa"/>
            <w:tcBorders>
              <w:top w:val="nil"/>
              <w:bottom w:val="single" w:sz="4" w:space="0" w:color="auto"/>
            </w:tcBorders>
            <w:shd w:val="clear" w:color="auto" w:fill="auto"/>
            <w:vAlign w:val="center"/>
            <w:hideMark/>
          </w:tcPr>
          <w:p w14:paraId="6BB2404A" w14:textId="77777777" w:rsidR="00950BAC" w:rsidRPr="003272D4" w:rsidRDefault="00950BAC" w:rsidP="00950BAC">
            <w:pPr>
              <w:contextualSpacing/>
              <w:rPr>
                <w:rFonts w:ascii="Arial Narrow" w:hAnsi="Arial Narrow"/>
                <w:sz w:val="18"/>
                <w:szCs w:val="20"/>
              </w:rPr>
            </w:pPr>
            <w:r w:rsidRPr="00EA0A12">
              <w:rPr>
                <w:rFonts w:ascii="Arial Narrow" w:hAnsi="Arial Narrow"/>
                <w:sz w:val="16"/>
                <w:szCs w:val="20"/>
              </w:rPr>
              <w:t>Тарифы на теплоноситель, поставляемый потребителям</w:t>
            </w:r>
          </w:p>
        </w:tc>
        <w:tc>
          <w:tcPr>
            <w:tcW w:w="1134" w:type="dxa"/>
            <w:gridSpan w:val="2"/>
            <w:tcBorders>
              <w:top w:val="nil"/>
              <w:bottom w:val="single" w:sz="4" w:space="0" w:color="auto"/>
            </w:tcBorders>
            <w:shd w:val="clear" w:color="auto" w:fill="auto"/>
            <w:vAlign w:val="center"/>
          </w:tcPr>
          <w:p w14:paraId="3497D7D4" w14:textId="4490BCD7" w:rsidR="00950BAC" w:rsidRPr="003272D4" w:rsidRDefault="00950BAC" w:rsidP="004D704D">
            <w:pPr>
              <w:contextualSpacing/>
              <w:jc w:val="center"/>
              <w:rPr>
                <w:rFonts w:ascii="Arial Narrow" w:hAnsi="Arial Narrow"/>
                <w:sz w:val="18"/>
                <w:szCs w:val="20"/>
              </w:rPr>
            </w:pPr>
            <w:r w:rsidRPr="003272D4">
              <w:rPr>
                <w:rFonts w:ascii="Arial Narrow" w:hAnsi="Arial Narrow"/>
                <w:sz w:val="18"/>
                <w:szCs w:val="20"/>
              </w:rPr>
              <w:t>28,17</w:t>
            </w:r>
          </w:p>
        </w:tc>
        <w:tc>
          <w:tcPr>
            <w:tcW w:w="1134" w:type="dxa"/>
            <w:gridSpan w:val="2"/>
            <w:tcBorders>
              <w:top w:val="nil"/>
              <w:bottom w:val="single" w:sz="4" w:space="0" w:color="auto"/>
            </w:tcBorders>
            <w:shd w:val="clear" w:color="auto" w:fill="auto"/>
            <w:vAlign w:val="center"/>
          </w:tcPr>
          <w:p w14:paraId="403FC026" w14:textId="77777777" w:rsidR="00950BAC" w:rsidRPr="003272D4" w:rsidRDefault="00950BAC" w:rsidP="00950BAC">
            <w:pPr>
              <w:contextualSpacing/>
              <w:jc w:val="center"/>
              <w:rPr>
                <w:rFonts w:ascii="Arial Narrow" w:hAnsi="Arial Narrow"/>
                <w:sz w:val="18"/>
                <w:szCs w:val="20"/>
              </w:rPr>
            </w:pPr>
            <w:r w:rsidRPr="003272D4">
              <w:rPr>
                <w:rFonts w:ascii="Arial Narrow" w:hAnsi="Arial Narrow"/>
                <w:sz w:val="18"/>
                <w:szCs w:val="20"/>
              </w:rPr>
              <w:t>28,65</w:t>
            </w:r>
          </w:p>
        </w:tc>
        <w:tc>
          <w:tcPr>
            <w:tcW w:w="1134" w:type="dxa"/>
            <w:gridSpan w:val="2"/>
            <w:tcBorders>
              <w:top w:val="nil"/>
              <w:bottom w:val="single" w:sz="4" w:space="0" w:color="auto"/>
            </w:tcBorders>
            <w:shd w:val="clear" w:color="auto" w:fill="auto"/>
            <w:vAlign w:val="center"/>
            <w:hideMark/>
          </w:tcPr>
          <w:p w14:paraId="692A45E8" w14:textId="4A4F57F5" w:rsidR="00950BAC" w:rsidRPr="003272D4" w:rsidRDefault="00950BAC" w:rsidP="004D704D">
            <w:pPr>
              <w:contextualSpacing/>
              <w:jc w:val="center"/>
              <w:rPr>
                <w:rFonts w:ascii="Arial Narrow" w:hAnsi="Arial Narrow"/>
                <w:sz w:val="18"/>
                <w:szCs w:val="20"/>
              </w:rPr>
            </w:pPr>
            <w:r w:rsidRPr="003272D4">
              <w:rPr>
                <w:rFonts w:ascii="Arial Narrow" w:hAnsi="Arial Narrow"/>
                <w:sz w:val="18"/>
                <w:szCs w:val="20"/>
              </w:rPr>
              <w:t>28,65</w:t>
            </w:r>
          </w:p>
        </w:tc>
        <w:tc>
          <w:tcPr>
            <w:tcW w:w="1134" w:type="dxa"/>
            <w:gridSpan w:val="2"/>
            <w:tcBorders>
              <w:top w:val="nil"/>
              <w:bottom w:val="single" w:sz="4" w:space="0" w:color="auto"/>
            </w:tcBorders>
            <w:vAlign w:val="center"/>
          </w:tcPr>
          <w:p w14:paraId="15C8D27D" w14:textId="77777777" w:rsidR="00950BAC" w:rsidRPr="003272D4" w:rsidRDefault="00950BAC" w:rsidP="00950BAC">
            <w:pPr>
              <w:contextualSpacing/>
              <w:jc w:val="center"/>
              <w:rPr>
                <w:rFonts w:ascii="Arial Narrow" w:hAnsi="Arial Narrow"/>
                <w:sz w:val="18"/>
                <w:szCs w:val="20"/>
              </w:rPr>
            </w:pPr>
            <w:r w:rsidRPr="003272D4">
              <w:rPr>
                <w:rFonts w:ascii="Arial Narrow" w:hAnsi="Arial Narrow"/>
                <w:sz w:val="18"/>
                <w:szCs w:val="20"/>
              </w:rPr>
              <w:t>30,00</w:t>
            </w:r>
          </w:p>
        </w:tc>
        <w:tc>
          <w:tcPr>
            <w:tcW w:w="1703" w:type="dxa"/>
            <w:gridSpan w:val="2"/>
            <w:tcBorders>
              <w:top w:val="nil"/>
              <w:bottom w:val="single" w:sz="4" w:space="0" w:color="auto"/>
              <w:right w:val="single" w:sz="4" w:space="0" w:color="auto"/>
            </w:tcBorders>
            <w:vAlign w:val="center"/>
          </w:tcPr>
          <w:p w14:paraId="543FCCE4" w14:textId="77777777" w:rsidR="00950BAC" w:rsidRPr="003272D4" w:rsidRDefault="00950BAC" w:rsidP="00950BAC">
            <w:pPr>
              <w:contextualSpacing/>
              <w:jc w:val="center"/>
              <w:rPr>
                <w:rFonts w:ascii="Arial Narrow" w:hAnsi="Arial Narrow"/>
                <w:sz w:val="18"/>
                <w:szCs w:val="20"/>
              </w:rPr>
            </w:pPr>
            <w:r w:rsidRPr="003272D4">
              <w:rPr>
                <w:rFonts w:ascii="Arial Narrow" w:hAnsi="Arial Narrow"/>
                <w:sz w:val="18"/>
                <w:szCs w:val="20"/>
              </w:rPr>
              <w:t>104,71%</w:t>
            </w:r>
          </w:p>
        </w:tc>
      </w:tr>
    </w:tbl>
    <w:p w14:paraId="3B8DD62C" w14:textId="4F23E3F2" w:rsidR="00950BAC" w:rsidRPr="004C0D0A" w:rsidRDefault="00950BAC" w:rsidP="00EA0A12">
      <w:pPr>
        <w:widowControl w:val="0"/>
        <w:spacing w:before="320"/>
        <w:jc w:val="center"/>
        <w:rPr>
          <w:rFonts w:ascii="Arial Narrow" w:hAnsi="Arial Narrow" w:cs="Tahoma"/>
          <w:b/>
          <w:bCs/>
          <w:color w:val="0079C2"/>
          <w:sz w:val="20"/>
          <w:szCs w:val="20"/>
        </w:rPr>
      </w:pPr>
      <w:r w:rsidRPr="004C0D0A">
        <w:rPr>
          <w:rFonts w:ascii="Arial Narrow" w:hAnsi="Arial Narrow" w:cs="Tahoma"/>
          <w:b/>
          <w:bCs/>
          <w:color w:val="0079C2"/>
          <w:sz w:val="20"/>
          <w:szCs w:val="20"/>
        </w:rPr>
        <w:t>Тарифы на услуги по транспортировке воды, установленных для ПАО «МОЭК»</w:t>
      </w:r>
    </w:p>
    <w:p w14:paraId="4B5E349E" w14:textId="46AB0FC1" w:rsidR="00950BAC" w:rsidRPr="00EA0A12" w:rsidRDefault="00950BAC" w:rsidP="00EA0A12">
      <w:pPr>
        <w:ind w:right="-324"/>
        <w:contextualSpacing/>
        <w:jc w:val="right"/>
        <w:rPr>
          <w:rFonts w:ascii="Arial Narrow" w:hAnsi="Arial Narrow"/>
          <w:iCs/>
          <w:sz w:val="18"/>
          <w:szCs w:val="20"/>
        </w:rPr>
      </w:pPr>
      <w:r w:rsidRPr="00EA0A12">
        <w:rPr>
          <w:rFonts w:ascii="Arial Narrow" w:hAnsi="Arial Narrow"/>
          <w:iCs/>
          <w:sz w:val="18"/>
          <w:szCs w:val="20"/>
        </w:rPr>
        <w:t>руб./куб. м (без НДС)</w:t>
      </w:r>
    </w:p>
    <w:tbl>
      <w:tblPr>
        <w:tblW w:w="10324" w:type="dxa"/>
        <w:tblInd w:w="-40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1"/>
        <w:gridCol w:w="3545"/>
        <w:gridCol w:w="992"/>
        <w:gridCol w:w="142"/>
        <w:gridCol w:w="851"/>
        <w:gridCol w:w="283"/>
        <w:gridCol w:w="851"/>
        <w:gridCol w:w="283"/>
        <w:gridCol w:w="709"/>
        <w:gridCol w:w="425"/>
        <w:gridCol w:w="567"/>
        <w:gridCol w:w="1135"/>
      </w:tblGrid>
      <w:tr w:rsidR="00EA0A12" w:rsidRPr="003272D4" w14:paraId="2A297316" w14:textId="77777777" w:rsidTr="004C0D0A">
        <w:trPr>
          <w:trHeight w:val="139"/>
        </w:trPr>
        <w:tc>
          <w:tcPr>
            <w:tcW w:w="541" w:type="dxa"/>
            <w:vMerge w:val="restart"/>
            <w:tcBorders>
              <w:right w:val="nil"/>
            </w:tcBorders>
            <w:shd w:val="clear" w:color="auto" w:fill="0079C2"/>
            <w:noWrap/>
            <w:vAlign w:val="center"/>
          </w:tcPr>
          <w:p w14:paraId="286254F0"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w:t>
            </w:r>
          </w:p>
          <w:p w14:paraId="5F614BE2" w14:textId="77777777" w:rsidR="00EA0A12" w:rsidRPr="003272D4" w:rsidRDefault="00EA0A12" w:rsidP="00837A1E">
            <w:pPr>
              <w:ind w:left="-80" w:right="-112" w:hanging="1"/>
              <w:jc w:val="center"/>
              <w:rPr>
                <w:rFonts w:ascii="Arial Narrow" w:hAnsi="Arial Narrow"/>
                <w:color w:val="FFFFFF" w:themeColor="background1"/>
                <w:sz w:val="18"/>
                <w:szCs w:val="18"/>
              </w:rPr>
            </w:pPr>
            <w:r w:rsidRPr="003272D4">
              <w:rPr>
                <w:rFonts w:ascii="Arial Narrow" w:hAnsi="Arial Narrow"/>
                <w:color w:val="FFFFFF" w:themeColor="background1"/>
                <w:sz w:val="18"/>
                <w:szCs w:val="18"/>
              </w:rPr>
              <w:t>п/п</w:t>
            </w:r>
          </w:p>
        </w:tc>
        <w:tc>
          <w:tcPr>
            <w:tcW w:w="4537" w:type="dxa"/>
            <w:gridSpan w:val="2"/>
            <w:vMerge w:val="restart"/>
            <w:tcBorders>
              <w:left w:val="nil"/>
              <w:right w:val="nil"/>
            </w:tcBorders>
            <w:shd w:val="clear" w:color="auto" w:fill="0079C2"/>
            <w:vAlign w:val="center"/>
          </w:tcPr>
          <w:p w14:paraId="32A90EFE" w14:textId="6096BFF5" w:rsidR="00EA0A12" w:rsidRPr="003272D4" w:rsidRDefault="00EA0A12" w:rsidP="00837A1E">
            <w:pPr>
              <w:jc w:val="center"/>
              <w:rPr>
                <w:rFonts w:ascii="Arial Narrow" w:hAnsi="Arial Narrow"/>
                <w:b/>
                <w:color w:val="FFFFFF" w:themeColor="background1"/>
                <w:sz w:val="18"/>
                <w:szCs w:val="18"/>
              </w:rPr>
            </w:pPr>
            <w:r w:rsidRPr="00EA0A12">
              <w:rPr>
                <w:rFonts w:ascii="Arial Narrow" w:hAnsi="Arial Narrow"/>
                <w:b/>
                <w:color w:val="FFFFFF" w:themeColor="background1"/>
                <w:sz w:val="18"/>
                <w:szCs w:val="18"/>
              </w:rPr>
              <w:t>Наименование услуги</w:t>
            </w:r>
          </w:p>
        </w:tc>
        <w:tc>
          <w:tcPr>
            <w:tcW w:w="2127" w:type="dxa"/>
            <w:gridSpan w:val="4"/>
            <w:tcBorders>
              <w:left w:val="nil"/>
              <w:right w:val="nil"/>
            </w:tcBorders>
            <w:shd w:val="clear" w:color="auto" w:fill="0079C2"/>
            <w:vAlign w:val="center"/>
          </w:tcPr>
          <w:p w14:paraId="1AB103B6"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2016</w:t>
            </w:r>
          </w:p>
        </w:tc>
        <w:tc>
          <w:tcPr>
            <w:tcW w:w="1984" w:type="dxa"/>
            <w:gridSpan w:val="4"/>
            <w:tcBorders>
              <w:left w:val="nil"/>
              <w:right w:val="nil"/>
            </w:tcBorders>
            <w:shd w:val="clear" w:color="auto" w:fill="0079C2"/>
            <w:vAlign w:val="center"/>
          </w:tcPr>
          <w:p w14:paraId="13E82401" w14:textId="77777777" w:rsidR="00EA0A12" w:rsidRPr="003272D4" w:rsidRDefault="00EA0A12" w:rsidP="00837A1E">
            <w:pPr>
              <w:jc w:val="center"/>
              <w:rPr>
                <w:rFonts w:ascii="Arial Narrow" w:hAnsi="Arial Narrow"/>
                <w:color w:val="FFFFFF" w:themeColor="background1"/>
                <w:sz w:val="22"/>
                <w:szCs w:val="18"/>
              </w:rPr>
            </w:pPr>
            <w:r w:rsidRPr="003272D4">
              <w:rPr>
                <w:rFonts w:ascii="Arial Narrow" w:hAnsi="Arial Narrow"/>
                <w:color w:val="FFFFFF" w:themeColor="background1"/>
                <w:sz w:val="22"/>
                <w:szCs w:val="18"/>
              </w:rPr>
              <w:t>2017</w:t>
            </w:r>
          </w:p>
        </w:tc>
        <w:tc>
          <w:tcPr>
            <w:tcW w:w="1135" w:type="dxa"/>
            <w:vMerge w:val="restart"/>
            <w:tcBorders>
              <w:left w:val="nil"/>
            </w:tcBorders>
            <w:shd w:val="clear" w:color="auto" w:fill="0079C2"/>
            <w:vAlign w:val="center"/>
          </w:tcPr>
          <w:p w14:paraId="4BB9E765" w14:textId="77777777" w:rsidR="00EA0A12" w:rsidRPr="003272D4" w:rsidRDefault="00EA0A12" w:rsidP="00837A1E">
            <w:pPr>
              <w:ind w:left="-104" w:right="-103"/>
              <w:jc w:val="center"/>
              <w:rPr>
                <w:rFonts w:ascii="Arial Narrow" w:hAnsi="Arial Narrow"/>
                <w:bCs/>
                <w:color w:val="FFFFFF" w:themeColor="background1"/>
                <w:sz w:val="16"/>
                <w:szCs w:val="18"/>
              </w:rPr>
            </w:pPr>
            <w:r w:rsidRPr="003272D4">
              <w:rPr>
                <w:rFonts w:ascii="Arial Narrow" w:hAnsi="Arial Narrow"/>
                <w:bCs/>
                <w:color w:val="FFFFFF" w:themeColor="background1"/>
                <w:sz w:val="16"/>
                <w:szCs w:val="18"/>
              </w:rPr>
              <w:t>Отклонение</w:t>
            </w:r>
          </w:p>
          <w:p w14:paraId="35EEEDE6" w14:textId="77777777" w:rsidR="00EA0A12" w:rsidRPr="003272D4" w:rsidRDefault="00EA0A12" w:rsidP="00837A1E">
            <w:pPr>
              <w:ind w:left="-104" w:right="-103"/>
              <w:jc w:val="center"/>
              <w:rPr>
                <w:rFonts w:ascii="Arial Narrow" w:hAnsi="Arial Narrow"/>
                <w:color w:val="FFFFFF" w:themeColor="background1"/>
                <w:sz w:val="18"/>
                <w:szCs w:val="18"/>
              </w:rPr>
            </w:pPr>
            <w:r w:rsidRPr="003272D4">
              <w:rPr>
                <w:rFonts w:ascii="Arial Narrow" w:hAnsi="Arial Narrow"/>
                <w:bCs/>
                <w:color w:val="FFFFFF" w:themeColor="background1"/>
                <w:sz w:val="16"/>
                <w:szCs w:val="18"/>
              </w:rPr>
              <w:t>(декабрь 2017 / декабрь 2016)</w:t>
            </w:r>
          </w:p>
        </w:tc>
      </w:tr>
      <w:tr w:rsidR="00EA0A12" w:rsidRPr="003272D4" w14:paraId="295D56C5" w14:textId="77777777" w:rsidTr="004C0D0A">
        <w:trPr>
          <w:trHeight w:val="204"/>
        </w:trPr>
        <w:tc>
          <w:tcPr>
            <w:tcW w:w="541" w:type="dxa"/>
            <w:vMerge/>
            <w:tcBorders>
              <w:right w:val="nil"/>
            </w:tcBorders>
            <w:shd w:val="clear" w:color="auto" w:fill="0079C2"/>
            <w:noWrap/>
            <w:vAlign w:val="center"/>
          </w:tcPr>
          <w:p w14:paraId="1330E75D" w14:textId="77777777" w:rsidR="00EA0A12" w:rsidRPr="003272D4" w:rsidRDefault="00EA0A12" w:rsidP="00837A1E">
            <w:pPr>
              <w:ind w:left="-80" w:right="-112" w:hanging="1"/>
              <w:jc w:val="center"/>
              <w:rPr>
                <w:rFonts w:ascii="Arial Narrow" w:hAnsi="Arial Narrow"/>
                <w:color w:val="FFFFFF" w:themeColor="background1"/>
                <w:sz w:val="18"/>
                <w:szCs w:val="18"/>
              </w:rPr>
            </w:pPr>
          </w:p>
        </w:tc>
        <w:tc>
          <w:tcPr>
            <w:tcW w:w="4537" w:type="dxa"/>
            <w:gridSpan w:val="2"/>
            <w:vMerge/>
            <w:tcBorders>
              <w:left w:val="nil"/>
              <w:bottom w:val="single" w:sz="4" w:space="0" w:color="auto"/>
              <w:right w:val="nil"/>
            </w:tcBorders>
            <w:shd w:val="clear" w:color="auto" w:fill="0079C2"/>
            <w:vAlign w:val="center"/>
          </w:tcPr>
          <w:p w14:paraId="5628A27E" w14:textId="77777777" w:rsidR="00EA0A12" w:rsidRPr="003272D4" w:rsidRDefault="00EA0A12" w:rsidP="00837A1E">
            <w:pPr>
              <w:rPr>
                <w:rFonts w:ascii="Arial Narrow" w:hAnsi="Arial Narrow"/>
                <w:b/>
                <w:color w:val="FFFFFF" w:themeColor="background1"/>
                <w:sz w:val="18"/>
                <w:szCs w:val="18"/>
              </w:rPr>
            </w:pPr>
          </w:p>
        </w:tc>
        <w:tc>
          <w:tcPr>
            <w:tcW w:w="993" w:type="dxa"/>
            <w:gridSpan w:val="2"/>
            <w:tcBorders>
              <w:left w:val="nil"/>
              <w:bottom w:val="single" w:sz="4" w:space="0" w:color="auto"/>
              <w:right w:val="nil"/>
            </w:tcBorders>
            <w:shd w:val="clear" w:color="auto" w:fill="0079C2"/>
            <w:vAlign w:val="center"/>
          </w:tcPr>
          <w:p w14:paraId="6FEE8F17"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01.01.2016</w:t>
            </w:r>
          </w:p>
        </w:tc>
        <w:tc>
          <w:tcPr>
            <w:tcW w:w="1134" w:type="dxa"/>
            <w:gridSpan w:val="2"/>
            <w:tcBorders>
              <w:left w:val="nil"/>
              <w:bottom w:val="single" w:sz="4" w:space="0" w:color="auto"/>
              <w:right w:val="nil"/>
            </w:tcBorders>
            <w:shd w:val="clear" w:color="auto" w:fill="0079C2"/>
            <w:vAlign w:val="center"/>
          </w:tcPr>
          <w:p w14:paraId="2DF464F6" w14:textId="77777777" w:rsidR="00EA0A12" w:rsidRPr="003272D4" w:rsidRDefault="00EA0A12" w:rsidP="00837A1E">
            <w:pPr>
              <w:ind w:left="-107" w:right="-114"/>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01.07.2016</w:t>
            </w:r>
          </w:p>
        </w:tc>
        <w:tc>
          <w:tcPr>
            <w:tcW w:w="992" w:type="dxa"/>
            <w:gridSpan w:val="2"/>
            <w:tcBorders>
              <w:left w:val="nil"/>
              <w:bottom w:val="single" w:sz="4" w:space="0" w:color="auto"/>
              <w:right w:val="nil"/>
            </w:tcBorders>
            <w:shd w:val="clear" w:color="auto" w:fill="0079C2"/>
            <w:vAlign w:val="center"/>
          </w:tcPr>
          <w:p w14:paraId="13D1F1BC" w14:textId="77777777" w:rsidR="00EA0A12" w:rsidRPr="003272D4" w:rsidRDefault="00EA0A12" w:rsidP="00837A1E">
            <w:pPr>
              <w:ind w:left="-109" w:right="-108"/>
              <w:jc w:val="center"/>
              <w:rPr>
                <w:rFonts w:ascii="Arial Narrow" w:hAnsi="Arial Narrow"/>
                <w:bCs/>
                <w:color w:val="FFFFFF" w:themeColor="background1"/>
                <w:sz w:val="18"/>
                <w:szCs w:val="18"/>
              </w:rPr>
            </w:pPr>
            <w:r w:rsidRPr="003272D4">
              <w:rPr>
                <w:rFonts w:ascii="Arial Narrow" w:hAnsi="Arial Narrow"/>
                <w:bCs/>
                <w:color w:val="FFFFFF" w:themeColor="background1"/>
                <w:sz w:val="18"/>
                <w:szCs w:val="18"/>
              </w:rPr>
              <w:t>с 01.01.2017</w:t>
            </w:r>
          </w:p>
        </w:tc>
        <w:tc>
          <w:tcPr>
            <w:tcW w:w="992" w:type="dxa"/>
            <w:gridSpan w:val="2"/>
            <w:tcBorders>
              <w:left w:val="nil"/>
              <w:bottom w:val="single" w:sz="4" w:space="0" w:color="auto"/>
              <w:right w:val="nil"/>
            </w:tcBorders>
            <w:shd w:val="clear" w:color="auto" w:fill="0079C2"/>
            <w:vAlign w:val="center"/>
          </w:tcPr>
          <w:p w14:paraId="78336DE5" w14:textId="77777777" w:rsidR="00EA0A12" w:rsidRPr="003272D4" w:rsidRDefault="00EA0A12" w:rsidP="00837A1E">
            <w:pPr>
              <w:ind w:left="-109" w:right="-108"/>
              <w:jc w:val="center"/>
              <w:rPr>
                <w:rFonts w:ascii="Arial Narrow" w:hAnsi="Arial Narrow"/>
                <w:color w:val="FFFFFF" w:themeColor="background1"/>
                <w:sz w:val="18"/>
                <w:szCs w:val="18"/>
              </w:rPr>
            </w:pPr>
            <w:r w:rsidRPr="003272D4">
              <w:rPr>
                <w:rFonts w:ascii="Arial Narrow" w:hAnsi="Arial Narrow"/>
                <w:bCs/>
                <w:color w:val="FFFFFF" w:themeColor="background1"/>
                <w:sz w:val="18"/>
                <w:szCs w:val="18"/>
              </w:rPr>
              <w:t>с 01.07.2017</w:t>
            </w:r>
          </w:p>
        </w:tc>
        <w:tc>
          <w:tcPr>
            <w:tcW w:w="1135" w:type="dxa"/>
            <w:vMerge/>
            <w:tcBorders>
              <w:left w:val="nil"/>
              <w:bottom w:val="single" w:sz="4" w:space="0" w:color="auto"/>
            </w:tcBorders>
            <w:shd w:val="clear" w:color="auto" w:fill="0079C2"/>
            <w:vAlign w:val="bottom"/>
          </w:tcPr>
          <w:p w14:paraId="680BD7A9" w14:textId="77777777" w:rsidR="00EA0A12" w:rsidRPr="003272D4" w:rsidRDefault="00EA0A12" w:rsidP="00837A1E">
            <w:pPr>
              <w:rPr>
                <w:rFonts w:ascii="Arial Narrow" w:hAnsi="Arial Narrow"/>
                <w:bCs/>
                <w:color w:val="FFFFFF" w:themeColor="background1"/>
                <w:sz w:val="18"/>
                <w:szCs w:val="18"/>
              </w:rPr>
            </w:pPr>
          </w:p>
        </w:tc>
      </w:tr>
      <w:tr w:rsidR="00950BAC" w:rsidRPr="003272D4" w14:paraId="25564BDA" w14:textId="77777777" w:rsidTr="00EA0A12">
        <w:tblPrEx>
          <w:tblBorders>
            <w:left w:val="single" w:sz="4" w:space="0" w:color="auto"/>
            <w:right w:val="single" w:sz="4" w:space="0" w:color="auto"/>
          </w:tblBorders>
        </w:tblPrEx>
        <w:trPr>
          <w:trHeight w:val="35"/>
        </w:trPr>
        <w:tc>
          <w:tcPr>
            <w:tcW w:w="4086" w:type="dxa"/>
            <w:gridSpan w:val="2"/>
            <w:tcBorders>
              <w:left w:val="nil"/>
              <w:right w:val="nil"/>
            </w:tcBorders>
            <w:shd w:val="clear" w:color="auto" w:fill="auto"/>
          </w:tcPr>
          <w:p w14:paraId="2447660F" w14:textId="1D83B00A" w:rsidR="00950BAC" w:rsidRPr="003272D4" w:rsidRDefault="00950BAC" w:rsidP="004D704D">
            <w:pPr>
              <w:autoSpaceDE w:val="0"/>
              <w:autoSpaceDN w:val="0"/>
              <w:adjustRightInd w:val="0"/>
              <w:contextualSpacing/>
              <w:jc w:val="both"/>
              <w:rPr>
                <w:rFonts w:ascii="Arial Narrow" w:hAnsi="Arial Narrow"/>
                <w:sz w:val="18"/>
                <w:szCs w:val="20"/>
              </w:rPr>
            </w:pPr>
            <w:r w:rsidRPr="00EA0A12">
              <w:rPr>
                <w:rFonts w:ascii="Arial Narrow" w:hAnsi="Arial Narrow"/>
                <w:sz w:val="16"/>
                <w:szCs w:val="20"/>
              </w:rPr>
              <w:t>Услуги по транспортировке воды для АО</w:t>
            </w:r>
            <w:r w:rsidR="004D704D" w:rsidRPr="00EA0A12">
              <w:rPr>
                <w:rFonts w:ascii="Arial Narrow" w:hAnsi="Arial Narrow"/>
                <w:sz w:val="16"/>
                <w:szCs w:val="20"/>
              </w:rPr>
              <w:t> </w:t>
            </w:r>
            <w:r w:rsidRPr="00EA0A12">
              <w:rPr>
                <w:rFonts w:ascii="Arial Narrow" w:hAnsi="Arial Narrow"/>
                <w:sz w:val="16"/>
                <w:szCs w:val="20"/>
              </w:rPr>
              <w:t>«Мосводоканал»</w:t>
            </w:r>
          </w:p>
        </w:tc>
        <w:tc>
          <w:tcPr>
            <w:tcW w:w="1134" w:type="dxa"/>
            <w:gridSpan w:val="2"/>
            <w:tcBorders>
              <w:left w:val="nil"/>
              <w:right w:val="nil"/>
            </w:tcBorders>
            <w:shd w:val="clear" w:color="auto" w:fill="auto"/>
            <w:vAlign w:val="center"/>
          </w:tcPr>
          <w:p w14:paraId="62230B43" w14:textId="77777777" w:rsidR="00950BAC" w:rsidRPr="003272D4" w:rsidRDefault="00950BAC" w:rsidP="00950BAC">
            <w:pPr>
              <w:autoSpaceDE w:val="0"/>
              <w:autoSpaceDN w:val="0"/>
              <w:adjustRightInd w:val="0"/>
              <w:contextualSpacing/>
              <w:jc w:val="center"/>
              <w:rPr>
                <w:rFonts w:ascii="Arial Narrow" w:hAnsi="Arial Narrow"/>
                <w:sz w:val="18"/>
                <w:szCs w:val="20"/>
              </w:rPr>
            </w:pPr>
            <w:r w:rsidRPr="003272D4">
              <w:rPr>
                <w:rFonts w:ascii="Arial Narrow" w:hAnsi="Arial Narrow"/>
                <w:sz w:val="18"/>
                <w:szCs w:val="20"/>
              </w:rPr>
              <w:t>6,52</w:t>
            </w:r>
          </w:p>
        </w:tc>
        <w:tc>
          <w:tcPr>
            <w:tcW w:w="1134" w:type="dxa"/>
            <w:gridSpan w:val="2"/>
            <w:tcBorders>
              <w:left w:val="nil"/>
              <w:right w:val="nil"/>
            </w:tcBorders>
            <w:shd w:val="clear" w:color="auto" w:fill="auto"/>
            <w:vAlign w:val="center"/>
          </w:tcPr>
          <w:p w14:paraId="757403EB" w14:textId="77777777" w:rsidR="00950BAC" w:rsidRPr="003272D4" w:rsidRDefault="00950BAC" w:rsidP="00950BAC">
            <w:pPr>
              <w:autoSpaceDE w:val="0"/>
              <w:autoSpaceDN w:val="0"/>
              <w:adjustRightInd w:val="0"/>
              <w:contextualSpacing/>
              <w:jc w:val="center"/>
              <w:rPr>
                <w:rFonts w:ascii="Arial Narrow" w:hAnsi="Arial Narrow"/>
                <w:sz w:val="18"/>
                <w:szCs w:val="20"/>
              </w:rPr>
            </w:pPr>
            <w:r w:rsidRPr="003272D4">
              <w:rPr>
                <w:rFonts w:ascii="Arial Narrow" w:hAnsi="Arial Narrow"/>
                <w:sz w:val="18"/>
                <w:szCs w:val="20"/>
              </w:rPr>
              <w:t>6,96</w:t>
            </w:r>
          </w:p>
        </w:tc>
        <w:tc>
          <w:tcPr>
            <w:tcW w:w="1134" w:type="dxa"/>
            <w:gridSpan w:val="2"/>
            <w:tcBorders>
              <w:left w:val="nil"/>
              <w:right w:val="nil"/>
            </w:tcBorders>
            <w:shd w:val="clear" w:color="auto" w:fill="auto"/>
            <w:vAlign w:val="center"/>
          </w:tcPr>
          <w:p w14:paraId="331E640E" w14:textId="003D70A1" w:rsidR="00950BAC" w:rsidRPr="003272D4" w:rsidRDefault="00950BAC" w:rsidP="004D704D">
            <w:pPr>
              <w:autoSpaceDE w:val="0"/>
              <w:autoSpaceDN w:val="0"/>
              <w:adjustRightInd w:val="0"/>
              <w:contextualSpacing/>
              <w:jc w:val="center"/>
              <w:rPr>
                <w:rFonts w:ascii="Arial Narrow" w:hAnsi="Arial Narrow"/>
                <w:sz w:val="18"/>
                <w:szCs w:val="20"/>
              </w:rPr>
            </w:pPr>
            <w:r w:rsidRPr="003272D4">
              <w:rPr>
                <w:rFonts w:ascii="Arial Narrow" w:hAnsi="Arial Narrow"/>
                <w:sz w:val="18"/>
                <w:szCs w:val="20"/>
              </w:rPr>
              <w:t>6,96</w:t>
            </w:r>
          </w:p>
        </w:tc>
        <w:tc>
          <w:tcPr>
            <w:tcW w:w="1134" w:type="dxa"/>
            <w:gridSpan w:val="2"/>
            <w:tcBorders>
              <w:left w:val="nil"/>
              <w:right w:val="nil"/>
            </w:tcBorders>
            <w:shd w:val="clear" w:color="auto" w:fill="auto"/>
            <w:vAlign w:val="center"/>
          </w:tcPr>
          <w:p w14:paraId="2FF13744" w14:textId="77777777" w:rsidR="00950BAC" w:rsidRPr="003272D4" w:rsidRDefault="00950BAC" w:rsidP="00950BAC">
            <w:pPr>
              <w:autoSpaceDE w:val="0"/>
              <w:autoSpaceDN w:val="0"/>
              <w:adjustRightInd w:val="0"/>
              <w:contextualSpacing/>
              <w:jc w:val="center"/>
              <w:rPr>
                <w:rFonts w:ascii="Arial Narrow" w:hAnsi="Arial Narrow"/>
                <w:sz w:val="18"/>
                <w:szCs w:val="20"/>
              </w:rPr>
            </w:pPr>
            <w:r w:rsidRPr="003272D4">
              <w:rPr>
                <w:rFonts w:ascii="Arial Narrow" w:hAnsi="Arial Narrow"/>
                <w:sz w:val="18"/>
                <w:szCs w:val="20"/>
              </w:rPr>
              <w:t>7,24</w:t>
            </w:r>
          </w:p>
        </w:tc>
        <w:tc>
          <w:tcPr>
            <w:tcW w:w="1702" w:type="dxa"/>
            <w:gridSpan w:val="2"/>
            <w:tcBorders>
              <w:left w:val="nil"/>
            </w:tcBorders>
            <w:shd w:val="clear" w:color="auto" w:fill="auto"/>
            <w:vAlign w:val="center"/>
          </w:tcPr>
          <w:p w14:paraId="1FF8C2CF" w14:textId="1624CBB7" w:rsidR="00950BAC" w:rsidRPr="003272D4" w:rsidRDefault="00950BAC" w:rsidP="004D704D">
            <w:pPr>
              <w:autoSpaceDE w:val="0"/>
              <w:autoSpaceDN w:val="0"/>
              <w:adjustRightInd w:val="0"/>
              <w:contextualSpacing/>
              <w:jc w:val="center"/>
              <w:rPr>
                <w:rFonts w:ascii="Arial Narrow" w:hAnsi="Arial Narrow"/>
                <w:sz w:val="18"/>
                <w:szCs w:val="20"/>
              </w:rPr>
            </w:pPr>
            <w:r w:rsidRPr="003272D4">
              <w:rPr>
                <w:rFonts w:ascii="Arial Narrow" w:hAnsi="Arial Narrow"/>
                <w:sz w:val="18"/>
                <w:szCs w:val="20"/>
              </w:rPr>
              <w:t>104,07%</w:t>
            </w:r>
          </w:p>
        </w:tc>
      </w:tr>
    </w:tbl>
    <w:p w14:paraId="1F591957" w14:textId="32F5D977" w:rsidR="00950BAC" w:rsidRDefault="00950BAC" w:rsidP="0012102A">
      <w:pPr>
        <w:rPr>
          <w:sz w:val="20"/>
          <w:szCs w:val="20"/>
        </w:rPr>
      </w:pPr>
    </w:p>
    <w:p w14:paraId="1CA477EF" w14:textId="77777777" w:rsidR="00950BAC" w:rsidRPr="007D57C6" w:rsidRDefault="00950BAC" w:rsidP="0012102A">
      <w:pPr>
        <w:rPr>
          <w:sz w:val="20"/>
          <w:szCs w:val="20"/>
        </w:rPr>
        <w:sectPr w:rsidR="00950BAC" w:rsidRPr="007D57C6" w:rsidSect="00A04D04">
          <w:footnotePr>
            <w:numRestart w:val="eachPage"/>
          </w:footnotePr>
          <w:type w:val="continuous"/>
          <w:pgSz w:w="11906" w:h="16838" w:code="9"/>
          <w:pgMar w:top="1134" w:right="851" w:bottom="1134" w:left="1418" w:header="709" w:footer="709" w:gutter="0"/>
          <w:cols w:space="708"/>
          <w:docGrid w:linePitch="360"/>
        </w:sectPr>
      </w:pPr>
    </w:p>
    <w:bookmarkEnd w:id="146"/>
    <w:p w14:paraId="4EE7BA6A" w14:textId="6DE43684" w:rsidR="00EA0A12" w:rsidRPr="004C0D0A" w:rsidRDefault="00EA0A12" w:rsidP="00EA0A12">
      <w:pPr>
        <w:ind w:left="567"/>
        <w:jc w:val="right"/>
        <w:rPr>
          <w:rFonts w:ascii="Arial Narrow" w:hAnsi="Arial Narrow" w:cs="Tahoma"/>
          <w:bCs/>
          <w:color w:val="0079C2"/>
          <w:sz w:val="28"/>
          <w:szCs w:val="20"/>
        </w:rPr>
      </w:pPr>
      <w:r w:rsidRPr="004C0D0A">
        <w:rPr>
          <w:rFonts w:ascii="Arial Narrow" w:hAnsi="Arial Narrow" w:cs="Tahoma"/>
          <w:bCs/>
          <w:color w:val="0079C2"/>
          <w:sz w:val="28"/>
          <w:szCs w:val="20"/>
        </w:rPr>
        <w:lastRenderedPageBreak/>
        <w:t>Приложение 2</w:t>
      </w:r>
    </w:p>
    <w:p w14:paraId="08036771" w14:textId="77777777" w:rsidR="007B06D8" w:rsidRPr="004C0D0A" w:rsidRDefault="007B06D8" w:rsidP="00837A1E">
      <w:pPr>
        <w:spacing w:before="240"/>
        <w:jc w:val="center"/>
        <w:rPr>
          <w:rFonts w:ascii="Arial Narrow" w:hAnsi="Arial Narrow" w:cs="Tahoma"/>
          <w:b/>
          <w:bCs/>
          <w:color w:val="0079C2"/>
          <w:sz w:val="22"/>
          <w:szCs w:val="20"/>
        </w:rPr>
      </w:pPr>
      <w:r w:rsidRPr="004C0D0A">
        <w:rPr>
          <w:rFonts w:ascii="Arial Narrow" w:hAnsi="Arial Narrow" w:cs="Tahoma"/>
          <w:b/>
          <w:bCs/>
          <w:color w:val="0079C2"/>
          <w:sz w:val="22"/>
          <w:szCs w:val="20"/>
        </w:rPr>
        <w:t>ОТЧЕТ</w:t>
      </w:r>
    </w:p>
    <w:p w14:paraId="067F9B59" w14:textId="066A84D4" w:rsidR="007B06D8" w:rsidRPr="004C0D0A" w:rsidRDefault="007B06D8" w:rsidP="00837A1E">
      <w:pPr>
        <w:jc w:val="center"/>
        <w:rPr>
          <w:rFonts w:ascii="Arial Narrow" w:hAnsi="Arial Narrow" w:cs="Tahoma"/>
          <w:b/>
          <w:bCs/>
          <w:color w:val="0079C2"/>
          <w:sz w:val="22"/>
          <w:szCs w:val="20"/>
        </w:rPr>
      </w:pPr>
      <w:r w:rsidRPr="004C0D0A">
        <w:rPr>
          <w:rFonts w:ascii="Arial Narrow" w:hAnsi="Arial Narrow" w:cs="Tahoma"/>
          <w:b/>
          <w:bCs/>
          <w:color w:val="0079C2"/>
          <w:sz w:val="22"/>
          <w:szCs w:val="20"/>
        </w:rPr>
        <w:t>о соблюдении принципов и рекомендаций Кодекса корпоративного управления,</w:t>
      </w:r>
      <w:r w:rsidR="00837A1E" w:rsidRPr="004C0D0A">
        <w:rPr>
          <w:rFonts w:ascii="Arial Narrow" w:hAnsi="Arial Narrow" w:cs="Tahoma"/>
          <w:b/>
          <w:bCs/>
          <w:color w:val="0079C2"/>
          <w:sz w:val="22"/>
          <w:szCs w:val="20"/>
        </w:rPr>
        <w:t xml:space="preserve"> рекомендованного Банком России</w:t>
      </w:r>
    </w:p>
    <w:p w14:paraId="05A400CB" w14:textId="50F29D0B" w:rsidR="007B06D8" w:rsidRPr="004C0D0A" w:rsidRDefault="007B06D8" w:rsidP="00C5032D">
      <w:pPr>
        <w:widowControl w:val="0"/>
        <w:jc w:val="center"/>
        <w:rPr>
          <w:rFonts w:ascii="Arial Narrow" w:hAnsi="Arial Narrow" w:cs="Tahoma"/>
          <w:b/>
          <w:bCs/>
          <w:color w:val="0079C2"/>
          <w:sz w:val="22"/>
          <w:szCs w:val="20"/>
        </w:rPr>
      </w:pPr>
      <w:r w:rsidRPr="004C0D0A">
        <w:rPr>
          <w:rFonts w:ascii="Arial Narrow" w:hAnsi="Arial Narrow" w:cs="Tahoma"/>
          <w:b/>
          <w:bCs/>
          <w:color w:val="0079C2"/>
          <w:sz w:val="22"/>
          <w:szCs w:val="20"/>
        </w:rPr>
        <w:t>(письмо Банка России от 10.04.2014 № 06-52/2463) в 2017 году</w:t>
      </w:r>
    </w:p>
    <w:p w14:paraId="61968575" w14:textId="77777777" w:rsidR="007B06D8" w:rsidRPr="00F40107" w:rsidRDefault="007B06D8" w:rsidP="000940E5">
      <w:pPr>
        <w:widowControl w:val="0"/>
        <w:autoSpaceDE w:val="0"/>
        <w:autoSpaceDN w:val="0"/>
        <w:adjustRightInd w:val="0"/>
        <w:spacing w:before="120" w:after="120"/>
        <w:jc w:val="both"/>
        <w:rPr>
          <w:rFonts w:ascii="Arial Narrow" w:hAnsi="Arial Narrow"/>
          <w:sz w:val="20"/>
          <w:szCs w:val="20"/>
        </w:rPr>
      </w:pPr>
      <w:r w:rsidRPr="00F40107">
        <w:rPr>
          <w:rFonts w:ascii="Arial Narrow" w:hAnsi="Arial Narrow"/>
          <w:sz w:val="20"/>
          <w:szCs w:val="20"/>
        </w:rPr>
        <w:t xml:space="preserve">Совет директоров ПАО «МОЭК»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52" w:history="1">
        <w:r w:rsidRPr="00F40107">
          <w:rPr>
            <w:rFonts w:ascii="Arial Narrow" w:hAnsi="Arial Narrow"/>
            <w:sz w:val="20"/>
            <w:szCs w:val="20"/>
          </w:rPr>
          <w:t>Кодекса</w:t>
        </w:r>
      </w:hyperlink>
      <w:r w:rsidRPr="00F40107">
        <w:rPr>
          <w:rFonts w:ascii="Arial Narrow" w:hAnsi="Arial Narrow"/>
          <w:sz w:val="20"/>
          <w:szCs w:val="20"/>
        </w:rPr>
        <w:t xml:space="preserve"> корпоративного управления за 2017 год.</w:t>
      </w:r>
    </w:p>
    <w:tbl>
      <w:tblPr>
        <w:tblW w:w="14959"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603"/>
        <w:gridCol w:w="5041"/>
        <w:gridCol w:w="1276"/>
        <w:gridCol w:w="3397"/>
      </w:tblGrid>
      <w:tr w:rsidR="004C0D0A" w:rsidRPr="004C0D0A" w14:paraId="4EB95F22" w14:textId="77777777" w:rsidTr="004C0D0A">
        <w:trPr>
          <w:trHeight w:val="275"/>
        </w:trPr>
        <w:tc>
          <w:tcPr>
            <w:tcW w:w="642" w:type="dxa"/>
            <w:tcBorders>
              <w:top w:val="single" w:sz="4" w:space="0" w:color="auto"/>
              <w:bottom w:val="single" w:sz="4" w:space="0" w:color="auto"/>
            </w:tcBorders>
            <w:vAlign w:val="center"/>
          </w:tcPr>
          <w:p w14:paraId="7248860D" w14:textId="77777777" w:rsidR="007B06D8" w:rsidRPr="004C0D0A" w:rsidRDefault="007B06D8" w:rsidP="00C5032D">
            <w:pPr>
              <w:widowControl w:val="0"/>
              <w:autoSpaceDE w:val="0"/>
              <w:autoSpaceDN w:val="0"/>
              <w:adjustRightInd w:val="0"/>
              <w:jc w:val="center"/>
              <w:rPr>
                <w:rFonts w:ascii="Arial Narrow" w:hAnsi="Arial Narrow"/>
                <w:b/>
                <w:color w:val="0079C2"/>
                <w:sz w:val="18"/>
                <w:szCs w:val="18"/>
              </w:rPr>
            </w:pPr>
            <w:r w:rsidRPr="004C0D0A">
              <w:rPr>
                <w:rFonts w:ascii="Arial Narrow" w:hAnsi="Arial Narrow"/>
                <w:b/>
                <w:color w:val="0079C2"/>
                <w:sz w:val="18"/>
                <w:szCs w:val="18"/>
              </w:rPr>
              <w:t>№</w:t>
            </w:r>
          </w:p>
        </w:tc>
        <w:tc>
          <w:tcPr>
            <w:tcW w:w="4603" w:type="dxa"/>
            <w:tcBorders>
              <w:top w:val="single" w:sz="4" w:space="0" w:color="auto"/>
              <w:bottom w:val="single" w:sz="4" w:space="0" w:color="auto"/>
            </w:tcBorders>
            <w:vAlign w:val="center"/>
          </w:tcPr>
          <w:p w14:paraId="634B9AC7" w14:textId="77777777" w:rsidR="007B06D8" w:rsidRPr="004C0D0A" w:rsidRDefault="007B06D8" w:rsidP="00C5032D">
            <w:pPr>
              <w:widowControl w:val="0"/>
              <w:autoSpaceDE w:val="0"/>
              <w:autoSpaceDN w:val="0"/>
              <w:adjustRightInd w:val="0"/>
              <w:jc w:val="center"/>
              <w:rPr>
                <w:rFonts w:ascii="Arial Narrow" w:hAnsi="Arial Narrow"/>
                <w:b/>
                <w:color w:val="0079C2"/>
                <w:sz w:val="18"/>
                <w:szCs w:val="18"/>
              </w:rPr>
            </w:pPr>
            <w:r w:rsidRPr="004C0D0A">
              <w:rPr>
                <w:rFonts w:ascii="Arial Narrow" w:hAnsi="Arial Narrow"/>
                <w:b/>
                <w:color w:val="0079C2"/>
                <w:sz w:val="18"/>
                <w:szCs w:val="18"/>
              </w:rPr>
              <w:t>Принципы корпоративного управления</w:t>
            </w:r>
          </w:p>
        </w:tc>
        <w:tc>
          <w:tcPr>
            <w:tcW w:w="5041" w:type="dxa"/>
            <w:tcBorders>
              <w:top w:val="single" w:sz="4" w:space="0" w:color="auto"/>
              <w:left w:val="nil"/>
              <w:bottom w:val="single" w:sz="4" w:space="0" w:color="auto"/>
            </w:tcBorders>
            <w:vAlign w:val="center"/>
          </w:tcPr>
          <w:p w14:paraId="667DC072" w14:textId="77777777" w:rsidR="007B06D8" w:rsidRPr="004C0D0A" w:rsidRDefault="007B06D8" w:rsidP="00C5032D">
            <w:pPr>
              <w:widowControl w:val="0"/>
              <w:autoSpaceDE w:val="0"/>
              <w:autoSpaceDN w:val="0"/>
              <w:adjustRightInd w:val="0"/>
              <w:jc w:val="center"/>
              <w:rPr>
                <w:rFonts w:ascii="Arial Narrow" w:hAnsi="Arial Narrow"/>
                <w:b/>
                <w:color w:val="0079C2"/>
                <w:sz w:val="18"/>
                <w:szCs w:val="18"/>
              </w:rPr>
            </w:pPr>
            <w:r w:rsidRPr="004C0D0A">
              <w:rPr>
                <w:rFonts w:ascii="Arial Narrow" w:hAnsi="Arial Narrow"/>
                <w:b/>
                <w:color w:val="0079C2"/>
                <w:sz w:val="18"/>
                <w:szCs w:val="18"/>
              </w:rPr>
              <w:t>Критерии оценки соблюдения принципа корпоративного управления</w:t>
            </w:r>
          </w:p>
        </w:tc>
        <w:tc>
          <w:tcPr>
            <w:tcW w:w="1276" w:type="dxa"/>
            <w:tcBorders>
              <w:top w:val="single" w:sz="4" w:space="0" w:color="auto"/>
              <w:bottom w:val="single" w:sz="4" w:space="0" w:color="auto"/>
            </w:tcBorders>
            <w:vAlign w:val="center"/>
          </w:tcPr>
          <w:p w14:paraId="014CD4CC" w14:textId="77777777" w:rsidR="007B06D8" w:rsidRPr="004C0D0A" w:rsidRDefault="007B06D8" w:rsidP="00C5032D">
            <w:pPr>
              <w:widowControl w:val="0"/>
              <w:autoSpaceDE w:val="0"/>
              <w:autoSpaceDN w:val="0"/>
              <w:adjustRightInd w:val="0"/>
              <w:jc w:val="center"/>
              <w:rPr>
                <w:rFonts w:ascii="Arial Narrow" w:hAnsi="Arial Narrow"/>
                <w:b/>
                <w:color w:val="0079C2"/>
                <w:sz w:val="18"/>
                <w:szCs w:val="18"/>
              </w:rPr>
            </w:pPr>
            <w:r w:rsidRPr="004C0D0A">
              <w:rPr>
                <w:rFonts w:ascii="Arial Narrow" w:hAnsi="Arial Narrow"/>
                <w:b/>
                <w:color w:val="0079C2"/>
                <w:sz w:val="18"/>
                <w:szCs w:val="18"/>
              </w:rPr>
              <w:t>Статус соответствия принципу корпоративного управления</w:t>
            </w:r>
          </w:p>
        </w:tc>
        <w:tc>
          <w:tcPr>
            <w:tcW w:w="3397" w:type="dxa"/>
            <w:tcBorders>
              <w:top w:val="single" w:sz="4" w:space="0" w:color="auto"/>
              <w:left w:val="nil"/>
              <w:bottom w:val="single" w:sz="4" w:space="0" w:color="auto"/>
            </w:tcBorders>
            <w:vAlign w:val="center"/>
          </w:tcPr>
          <w:p w14:paraId="7B8C417D" w14:textId="77777777" w:rsidR="007B06D8" w:rsidRPr="004C0D0A" w:rsidRDefault="007B06D8" w:rsidP="00C5032D">
            <w:pPr>
              <w:widowControl w:val="0"/>
              <w:autoSpaceDE w:val="0"/>
              <w:autoSpaceDN w:val="0"/>
              <w:adjustRightInd w:val="0"/>
              <w:jc w:val="center"/>
              <w:rPr>
                <w:rFonts w:ascii="Arial Narrow" w:hAnsi="Arial Narrow"/>
                <w:b/>
                <w:color w:val="0079C2"/>
                <w:sz w:val="18"/>
                <w:szCs w:val="18"/>
              </w:rPr>
            </w:pPr>
            <w:r w:rsidRPr="004C0D0A">
              <w:rPr>
                <w:rFonts w:ascii="Arial Narrow" w:hAnsi="Arial Narrow"/>
                <w:b/>
                <w:color w:val="0079C2"/>
                <w:sz w:val="18"/>
                <w:szCs w:val="18"/>
              </w:rPr>
              <w:t>Объяснения отклонения от критериев оценки соблюдения принципа корпоративного управления</w:t>
            </w:r>
          </w:p>
        </w:tc>
      </w:tr>
      <w:tr w:rsidR="00837A1E" w:rsidRPr="00837A1E" w14:paraId="07B89379" w14:textId="77777777" w:rsidTr="004C0D0A">
        <w:trPr>
          <w:trHeight w:val="20"/>
        </w:trPr>
        <w:tc>
          <w:tcPr>
            <w:tcW w:w="642" w:type="dxa"/>
            <w:tcBorders>
              <w:top w:val="single" w:sz="4" w:space="0" w:color="auto"/>
              <w:bottom w:val="single" w:sz="4" w:space="0" w:color="auto"/>
            </w:tcBorders>
            <w:shd w:val="clear" w:color="auto" w:fill="0079C2"/>
          </w:tcPr>
          <w:p w14:paraId="388370FF" w14:textId="77777777" w:rsidR="007B06D8" w:rsidRPr="00837A1E"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837A1E">
              <w:rPr>
                <w:rFonts w:ascii="Arial Narrow" w:hAnsi="Arial Narrow"/>
                <w:b/>
                <w:color w:val="FFFFFF" w:themeColor="background1"/>
                <w:sz w:val="18"/>
                <w:szCs w:val="18"/>
              </w:rPr>
              <w:t>1.1</w:t>
            </w:r>
          </w:p>
        </w:tc>
        <w:tc>
          <w:tcPr>
            <w:tcW w:w="14317" w:type="dxa"/>
            <w:gridSpan w:val="4"/>
            <w:tcBorders>
              <w:top w:val="single" w:sz="4" w:space="0" w:color="auto"/>
              <w:bottom w:val="single" w:sz="4" w:space="0" w:color="auto"/>
            </w:tcBorders>
            <w:shd w:val="clear" w:color="auto" w:fill="0079C2"/>
          </w:tcPr>
          <w:p w14:paraId="2592B1B8" w14:textId="77777777" w:rsidR="007B06D8" w:rsidRPr="00837A1E" w:rsidRDefault="007B06D8" w:rsidP="00C5032D">
            <w:pPr>
              <w:widowControl w:val="0"/>
              <w:autoSpaceDE w:val="0"/>
              <w:autoSpaceDN w:val="0"/>
              <w:adjustRightInd w:val="0"/>
              <w:jc w:val="both"/>
              <w:rPr>
                <w:rFonts w:ascii="Arial Narrow" w:hAnsi="Arial Narrow"/>
                <w:b/>
                <w:color w:val="FFFFFF" w:themeColor="background1"/>
                <w:sz w:val="18"/>
                <w:szCs w:val="18"/>
              </w:rPr>
            </w:pPr>
            <w:r w:rsidRPr="00837A1E">
              <w:rPr>
                <w:rFonts w:ascii="Arial Narrow" w:hAnsi="Arial Narrow"/>
                <w:b/>
                <w:color w:val="FFFFFF" w:themeColor="background1"/>
                <w:sz w:val="18"/>
                <w:szCs w:val="18"/>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A25301" w:rsidRPr="00837A1E" w14:paraId="3C526B70" w14:textId="77777777" w:rsidTr="000940E5">
        <w:trPr>
          <w:trHeight w:val="1232"/>
        </w:trPr>
        <w:tc>
          <w:tcPr>
            <w:tcW w:w="642" w:type="dxa"/>
            <w:tcBorders>
              <w:top w:val="single" w:sz="4" w:space="0" w:color="auto"/>
              <w:bottom w:val="single" w:sz="4" w:space="0" w:color="auto"/>
            </w:tcBorders>
          </w:tcPr>
          <w:p w14:paraId="4EFE4234"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1.1.1</w:t>
            </w:r>
          </w:p>
        </w:tc>
        <w:tc>
          <w:tcPr>
            <w:tcW w:w="4603" w:type="dxa"/>
            <w:tcBorders>
              <w:top w:val="single" w:sz="4" w:space="0" w:color="auto"/>
              <w:bottom w:val="single" w:sz="4" w:space="0" w:color="auto"/>
            </w:tcBorders>
          </w:tcPr>
          <w:p w14:paraId="0B3E960B"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041" w:type="dxa"/>
            <w:tcBorders>
              <w:top w:val="single" w:sz="4" w:space="0" w:color="auto"/>
              <w:left w:val="nil"/>
              <w:bottom w:val="single" w:sz="4" w:space="0" w:color="auto"/>
            </w:tcBorders>
          </w:tcPr>
          <w:p w14:paraId="33FB236F" w14:textId="3B2787B3"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14:paraId="7B0ECC9B" w14:textId="448B2FA4"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1276" w:type="dxa"/>
            <w:tcBorders>
              <w:top w:val="single" w:sz="4" w:space="0" w:color="auto"/>
              <w:bottom w:val="single" w:sz="4" w:space="0" w:color="auto"/>
            </w:tcBorders>
          </w:tcPr>
          <w:p w14:paraId="01CC4163" w14:textId="6934861E"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13F515CF" w14:textId="77777777" w:rsidR="00A25301" w:rsidRPr="00837A1E" w:rsidRDefault="00A25301" w:rsidP="00C5032D">
            <w:pPr>
              <w:widowControl w:val="0"/>
              <w:autoSpaceDE w:val="0"/>
              <w:autoSpaceDN w:val="0"/>
              <w:adjustRightInd w:val="0"/>
              <w:rPr>
                <w:rFonts w:ascii="Arial Narrow" w:hAnsi="Arial Narrow"/>
                <w:sz w:val="18"/>
                <w:szCs w:val="18"/>
              </w:rPr>
            </w:pPr>
          </w:p>
        </w:tc>
      </w:tr>
      <w:tr w:rsidR="00A25301" w:rsidRPr="00837A1E" w14:paraId="377F142C" w14:textId="77777777" w:rsidTr="000940E5">
        <w:trPr>
          <w:trHeight w:val="20"/>
        </w:trPr>
        <w:tc>
          <w:tcPr>
            <w:tcW w:w="642" w:type="dxa"/>
            <w:tcBorders>
              <w:top w:val="single" w:sz="4" w:space="0" w:color="auto"/>
              <w:bottom w:val="single" w:sz="4" w:space="0" w:color="auto"/>
            </w:tcBorders>
          </w:tcPr>
          <w:p w14:paraId="594371CA"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1.1.2</w:t>
            </w:r>
          </w:p>
        </w:tc>
        <w:tc>
          <w:tcPr>
            <w:tcW w:w="4603" w:type="dxa"/>
            <w:tcBorders>
              <w:top w:val="single" w:sz="4" w:space="0" w:color="auto"/>
              <w:bottom w:val="single" w:sz="4" w:space="0" w:color="auto"/>
            </w:tcBorders>
          </w:tcPr>
          <w:p w14:paraId="0B713FB5"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5041" w:type="dxa"/>
            <w:tcBorders>
              <w:top w:val="single" w:sz="4" w:space="0" w:color="auto"/>
              <w:left w:val="nil"/>
              <w:bottom w:val="single" w:sz="4" w:space="0" w:color="auto"/>
            </w:tcBorders>
          </w:tcPr>
          <w:p w14:paraId="0DCE8E5F"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p w14:paraId="496E9F7D" w14:textId="77777777"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сообщении о проведении собрания указано место проведения собрания и документы, необходимые для допуска в помещение.</w:t>
            </w:r>
          </w:p>
          <w:p w14:paraId="12A5B6C2" w14:textId="33E95900"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1276" w:type="dxa"/>
            <w:tcBorders>
              <w:top w:val="single" w:sz="4" w:space="0" w:color="auto"/>
              <w:bottom w:val="single" w:sz="4" w:space="0" w:color="auto"/>
            </w:tcBorders>
          </w:tcPr>
          <w:p w14:paraId="7A60E632" w14:textId="21441EF3"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726C156E" w14:textId="77777777" w:rsidR="00A25301" w:rsidRPr="00837A1E" w:rsidRDefault="00A25301" w:rsidP="00C5032D">
            <w:pPr>
              <w:widowControl w:val="0"/>
              <w:autoSpaceDE w:val="0"/>
              <w:autoSpaceDN w:val="0"/>
              <w:adjustRightInd w:val="0"/>
              <w:rPr>
                <w:rFonts w:ascii="Arial Narrow" w:hAnsi="Arial Narrow"/>
                <w:sz w:val="18"/>
                <w:szCs w:val="18"/>
              </w:rPr>
            </w:pPr>
          </w:p>
        </w:tc>
      </w:tr>
      <w:tr w:rsidR="00A25301" w:rsidRPr="00837A1E" w14:paraId="29EAA61C" w14:textId="77777777" w:rsidTr="000940E5">
        <w:trPr>
          <w:trHeight w:val="20"/>
        </w:trPr>
        <w:tc>
          <w:tcPr>
            <w:tcW w:w="642" w:type="dxa"/>
            <w:tcBorders>
              <w:top w:val="single" w:sz="4" w:space="0" w:color="auto"/>
              <w:bottom w:val="single" w:sz="4" w:space="0" w:color="auto"/>
            </w:tcBorders>
          </w:tcPr>
          <w:p w14:paraId="12965969"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1.1.3</w:t>
            </w:r>
          </w:p>
        </w:tc>
        <w:tc>
          <w:tcPr>
            <w:tcW w:w="4603" w:type="dxa"/>
            <w:tcBorders>
              <w:top w:val="single" w:sz="4" w:space="0" w:color="auto"/>
              <w:bottom w:val="single" w:sz="4" w:space="0" w:color="auto"/>
            </w:tcBorders>
          </w:tcPr>
          <w:p w14:paraId="2CF0DC4D"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041" w:type="dxa"/>
            <w:tcBorders>
              <w:top w:val="single" w:sz="4" w:space="0" w:color="auto"/>
              <w:left w:val="nil"/>
            </w:tcBorders>
          </w:tcPr>
          <w:p w14:paraId="20F46B30"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p w14:paraId="5BC0C99B" w14:textId="35059973"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14:paraId="2F403091" w14:textId="2B248788"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lastRenderedPageBreak/>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1276" w:type="dxa"/>
            <w:tcBorders>
              <w:top w:val="single" w:sz="4" w:space="0" w:color="auto"/>
              <w:bottom w:val="nil"/>
            </w:tcBorders>
          </w:tcPr>
          <w:p w14:paraId="4C94062A" w14:textId="66155F26"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lastRenderedPageBreak/>
              <w:t>Соблюдается</w:t>
            </w:r>
          </w:p>
        </w:tc>
        <w:tc>
          <w:tcPr>
            <w:tcW w:w="3397" w:type="dxa"/>
            <w:tcBorders>
              <w:top w:val="single" w:sz="4" w:space="0" w:color="auto"/>
              <w:left w:val="nil"/>
              <w:bottom w:val="nil"/>
            </w:tcBorders>
          </w:tcPr>
          <w:p w14:paraId="65BD4AC7" w14:textId="77777777" w:rsidR="00A25301" w:rsidRPr="00837A1E" w:rsidRDefault="00A25301" w:rsidP="00C5032D">
            <w:pPr>
              <w:widowControl w:val="0"/>
              <w:autoSpaceDE w:val="0"/>
              <w:autoSpaceDN w:val="0"/>
              <w:adjustRightInd w:val="0"/>
              <w:rPr>
                <w:rFonts w:ascii="Arial Narrow" w:hAnsi="Arial Narrow"/>
                <w:sz w:val="18"/>
                <w:szCs w:val="18"/>
              </w:rPr>
            </w:pPr>
          </w:p>
        </w:tc>
      </w:tr>
      <w:tr w:rsidR="00A25301" w:rsidRPr="00837A1E" w14:paraId="4FEDC3B7" w14:textId="77777777" w:rsidTr="000940E5">
        <w:trPr>
          <w:trHeight w:val="20"/>
        </w:trPr>
        <w:tc>
          <w:tcPr>
            <w:tcW w:w="642" w:type="dxa"/>
            <w:tcBorders>
              <w:top w:val="single" w:sz="4" w:space="0" w:color="auto"/>
              <w:bottom w:val="single" w:sz="4" w:space="0" w:color="auto"/>
            </w:tcBorders>
          </w:tcPr>
          <w:p w14:paraId="208CA43F"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1.1.4</w:t>
            </w:r>
          </w:p>
        </w:tc>
        <w:tc>
          <w:tcPr>
            <w:tcW w:w="4603" w:type="dxa"/>
            <w:tcBorders>
              <w:top w:val="single" w:sz="4" w:space="0" w:color="auto"/>
              <w:bottom w:val="single" w:sz="4" w:space="0" w:color="auto"/>
            </w:tcBorders>
          </w:tcPr>
          <w:p w14:paraId="4E85DA9B"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041" w:type="dxa"/>
            <w:tcBorders>
              <w:top w:val="single" w:sz="4" w:space="0" w:color="auto"/>
              <w:left w:val="nil"/>
            </w:tcBorders>
          </w:tcPr>
          <w:p w14:paraId="2DF50574"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14:paraId="00203E5C" w14:textId="7B8B91F0"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1276" w:type="dxa"/>
            <w:tcBorders>
              <w:top w:val="single" w:sz="4" w:space="0" w:color="auto"/>
              <w:bottom w:val="nil"/>
            </w:tcBorders>
          </w:tcPr>
          <w:p w14:paraId="7004FEEC" w14:textId="2421D18C"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nil"/>
            </w:tcBorders>
          </w:tcPr>
          <w:p w14:paraId="0AB4AA16" w14:textId="77777777" w:rsidR="00A25301" w:rsidRPr="00837A1E" w:rsidRDefault="00A25301" w:rsidP="00C5032D">
            <w:pPr>
              <w:widowControl w:val="0"/>
              <w:autoSpaceDE w:val="0"/>
              <w:autoSpaceDN w:val="0"/>
              <w:adjustRightInd w:val="0"/>
              <w:rPr>
                <w:rFonts w:ascii="Arial Narrow" w:hAnsi="Arial Narrow"/>
                <w:sz w:val="18"/>
                <w:szCs w:val="18"/>
              </w:rPr>
            </w:pPr>
          </w:p>
        </w:tc>
      </w:tr>
      <w:tr w:rsidR="007B06D8" w:rsidRPr="00837A1E" w14:paraId="1D274239" w14:textId="77777777" w:rsidTr="000940E5">
        <w:trPr>
          <w:trHeight w:val="19"/>
        </w:trPr>
        <w:tc>
          <w:tcPr>
            <w:tcW w:w="642" w:type="dxa"/>
            <w:tcBorders>
              <w:top w:val="single" w:sz="4" w:space="0" w:color="auto"/>
              <w:bottom w:val="single" w:sz="4" w:space="0" w:color="auto"/>
            </w:tcBorders>
          </w:tcPr>
          <w:p w14:paraId="0D9F0F3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1.1.5</w:t>
            </w:r>
          </w:p>
        </w:tc>
        <w:tc>
          <w:tcPr>
            <w:tcW w:w="4603" w:type="dxa"/>
            <w:tcBorders>
              <w:top w:val="single" w:sz="4" w:space="0" w:color="auto"/>
              <w:bottom w:val="single" w:sz="4" w:space="0" w:color="auto"/>
            </w:tcBorders>
          </w:tcPr>
          <w:p w14:paraId="2A164BA0"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Каждый акционер имел возможность беспрепятственно реализовать право голоса самым простым и удобным для него способом.</w:t>
            </w:r>
          </w:p>
        </w:tc>
        <w:tc>
          <w:tcPr>
            <w:tcW w:w="5041" w:type="dxa"/>
            <w:tcBorders>
              <w:top w:val="single" w:sz="4" w:space="0" w:color="auto"/>
              <w:left w:val="nil"/>
              <w:bottom w:val="single" w:sz="4" w:space="0" w:color="auto"/>
            </w:tcBorders>
          </w:tcPr>
          <w:p w14:paraId="346012E4" w14:textId="0647459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1276" w:type="dxa"/>
            <w:tcBorders>
              <w:top w:val="single" w:sz="4" w:space="0" w:color="auto"/>
              <w:bottom w:val="single" w:sz="4" w:space="0" w:color="auto"/>
            </w:tcBorders>
          </w:tcPr>
          <w:p w14:paraId="64C17F88" w14:textId="7A80F276" w:rsidR="007B06D8" w:rsidRPr="00837A1E" w:rsidRDefault="007B06D8"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6E4661EA"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A25301" w:rsidRPr="00837A1E" w14:paraId="12A86069" w14:textId="77777777" w:rsidTr="004C0D0A">
        <w:trPr>
          <w:trHeight w:val="20"/>
        </w:trPr>
        <w:tc>
          <w:tcPr>
            <w:tcW w:w="642" w:type="dxa"/>
            <w:tcBorders>
              <w:top w:val="single" w:sz="4" w:space="0" w:color="auto"/>
              <w:bottom w:val="single" w:sz="4" w:space="0" w:color="auto"/>
            </w:tcBorders>
          </w:tcPr>
          <w:p w14:paraId="0624540F"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1.1.6</w:t>
            </w:r>
          </w:p>
        </w:tc>
        <w:tc>
          <w:tcPr>
            <w:tcW w:w="4603" w:type="dxa"/>
            <w:tcBorders>
              <w:top w:val="single" w:sz="4" w:space="0" w:color="auto"/>
              <w:bottom w:val="single" w:sz="4" w:space="0" w:color="auto"/>
            </w:tcBorders>
          </w:tcPr>
          <w:p w14:paraId="3AB984A3"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041" w:type="dxa"/>
            <w:tcBorders>
              <w:top w:val="single" w:sz="4" w:space="0" w:color="auto"/>
              <w:left w:val="nil"/>
              <w:bottom w:val="single" w:sz="4" w:space="0" w:color="auto"/>
            </w:tcBorders>
          </w:tcPr>
          <w:p w14:paraId="41C540AE"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14:paraId="474F24F5" w14:textId="77777777"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14:paraId="7A223C1A" w14:textId="1F3FD8E4"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1276" w:type="dxa"/>
            <w:tcBorders>
              <w:top w:val="single" w:sz="4" w:space="0" w:color="auto"/>
              <w:bottom w:val="single" w:sz="4" w:space="0" w:color="auto"/>
            </w:tcBorders>
          </w:tcPr>
          <w:p w14:paraId="0E6897F3" w14:textId="62DB6207"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5D9A0B55" w14:textId="77777777" w:rsidR="00A25301" w:rsidRPr="00837A1E" w:rsidRDefault="00A25301"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Общество направляет приглашения всем кандидатам в органы управления и контроля для участия в собраниях акционеров, на которых их кандидатуры были поставлены на голосование, но в то же время, у Общества отсутствует возможность обеспечить обязательное присутствие кандидатов.</w:t>
            </w:r>
          </w:p>
          <w:p w14:paraId="79B1B5B6" w14:textId="77777777" w:rsidR="00A25301" w:rsidRPr="00837A1E" w:rsidRDefault="00A25301"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Вместе с тем, в обязательном порядке на собраниях акционеров присутствуют ключевые руководящие работники Общества. Предусмотрена возможность задать любые вопросы относительно деятельности Общества, перспектив развития и пр. </w:t>
            </w:r>
          </w:p>
          <w:p w14:paraId="398691BB" w14:textId="77777777" w:rsidR="00A25301" w:rsidRPr="00837A1E" w:rsidRDefault="00A25301" w:rsidP="000940E5">
            <w:pPr>
              <w:widowControl w:val="0"/>
              <w:autoSpaceDE w:val="0"/>
              <w:autoSpaceDN w:val="0"/>
              <w:adjustRightInd w:val="0"/>
              <w:spacing w:before="6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Советом директоров при принятии решений, связанных с подготовкой и проведением общих собраний акционеров, не рассматривался </w:t>
            </w:r>
            <w:r w:rsidRPr="000940E5">
              <w:rPr>
                <w:rFonts w:ascii="Arial Narrow" w:hAnsi="Arial Narrow"/>
                <w:color w:val="000000" w:themeColor="text1"/>
                <w:spacing w:val="-4"/>
                <w:sz w:val="18"/>
                <w:szCs w:val="18"/>
              </w:rPr>
              <w:t>вопрос об использовании телекоммуникационных средств</w:t>
            </w:r>
            <w:r w:rsidRPr="00837A1E">
              <w:rPr>
                <w:rFonts w:ascii="Arial Narrow" w:hAnsi="Arial Narrow"/>
                <w:color w:val="000000" w:themeColor="text1"/>
                <w:sz w:val="18"/>
                <w:szCs w:val="18"/>
              </w:rPr>
              <w:t xml:space="preserve"> для предоставления акционерам удаленного доступа для участия в общих собраниях в отчетном периоде.</w:t>
            </w:r>
          </w:p>
          <w:p w14:paraId="7A918EA4" w14:textId="1B7829F6" w:rsidR="00A25301" w:rsidRPr="00837A1E" w:rsidRDefault="00A25301"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В соответствии с п.18.2 Устава Совет директоров Общества вправе определить адрес электронной почты, по которому могут направляться заполненные бюллетени, и (или) адрес сайта в информационно-телекоммуникационной сети “Интернет”, на </w:t>
            </w:r>
            <w:r w:rsidRPr="00837A1E">
              <w:rPr>
                <w:rFonts w:ascii="Arial Narrow" w:hAnsi="Arial Narrow"/>
                <w:color w:val="000000" w:themeColor="text1"/>
                <w:sz w:val="18"/>
                <w:szCs w:val="18"/>
              </w:rPr>
              <w:lastRenderedPageBreak/>
              <w:t>котором может быть заполнена электронная форма бюллетеней.</w:t>
            </w:r>
          </w:p>
          <w:p w14:paraId="31A499AD" w14:textId="5935565E" w:rsidR="00A25301" w:rsidRPr="00837A1E" w:rsidRDefault="00A25301" w:rsidP="000940E5">
            <w:pPr>
              <w:widowControl w:val="0"/>
              <w:autoSpaceDE w:val="0"/>
              <w:autoSpaceDN w:val="0"/>
              <w:adjustRightInd w:val="0"/>
              <w:jc w:val="both"/>
              <w:rPr>
                <w:rFonts w:ascii="Arial Narrow" w:hAnsi="Arial Narrow"/>
                <w:color w:val="000000" w:themeColor="text1"/>
                <w:sz w:val="18"/>
                <w:szCs w:val="18"/>
              </w:rPr>
            </w:pPr>
            <w:r w:rsidRPr="000940E5">
              <w:rPr>
                <w:rFonts w:ascii="Arial Narrow" w:hAnsi="Arial Narrow"/>
                <w:color w:val="000000" w:themeColor="text1"/>
                <w:spacing w:val="-2"/>
                <w:sz w:val="18"/>
                <w:szCs w:val="18"/>
              </w:rPr>
              <w:t>В соответствии с п.4.3 Положения об Общем собрании акционеров Общества дополнительно</w:t>
            </w:r>
            <w:r w:rsidRPr="00837A1E">
              <w:rPr>
                <w:rFonts w:ascii="Arial Narrow" w:hAnsi="Arial Narrow"/>
                <w:color w:val="000000" w:themeColor="text1"/>
                <w:sz w:val="18"/>
                <w:szCs w:val="18"/>
              </w:rPr>
              <w:t xml:space="preserve"> (при наличии технической возможности) Обществом также может быть организована трансляция Общего собрания акционеров, в том числе с использованием видео-конференц-связи.</w:t>
            </w:r>
          </w:p>
        </w:tc>
      </w:tr>
      <w:tr w:rsidR="00C5032D" w:rsidRPr="00C5032D" w14:paraId="6916370D" w14:textId="77777777" w:rsidTr="004C0D0A">
        <w:trPr>
          <w:trHeight w:val="20"/>
        </w:trPr>
        <w:tc>
          <w:tcPr>
            <w:tcW w:w="642" w:type="dxa"/>
            <w:tcBorders>
              <w:top w:val="single" w:sz="4" w:space="0" w:color="auto"/>
              <w:bottom w:val="single" w:sz="4" w:space="0" w:color="auto"/>
            </w:tcBorders>
            <w:shd w:val="clear" w:color="auto" w:fill="0079C2"/>
          </w:tcPr>
          <w:p w14:paraId="786DCB6F"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1.2</w:t>
            </w:r>
          </w:p>
        </w:tc>
        <w:tc>
          <w:tcPr>
            <w:tcW w:w="14317" w:type="dxa"/>
            <w:gridSpan w:val="4"/>
            <w:tcBorders>
              <w:top w:val="single" w:sz="4" w:space="0" w:color="auto"/>
              <w:bottom w:val="single" w:sz="4" w:space="0" w:color="auto"/>
            </w:tcBorders>
            <w:shd w:val="clear" w:color="auto" w:fill="0079C2"/>
          </w:tcPr>
          <w:p w14:paraId="2722474E"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Акционерам предоставлена равная и справедливая возможность участвовать в прибыли общества посредством получения дивидендов.</w:t>
            </w:r>
          </w:p>
        </w:tc>
      </w:tr>
      <w:tr w:rsidR="00A25301" w:rsidRPr="00837A1E" w14:paraId="6A040B7E" w14:textId="77777777" w:rsidTr="000940E5">
        <w:trPr>
          <w:trHeight w:val="20"/>
        </w:trPr>
        <w:tc>
          <w:tcPr>
            <w:tcW w:w="642" w:type="dxa"/>
            <w:tcBorders>
              <w:top w:val="single" w:sz="4" w:space="0" w:color="auto"/>
              <w:bottom w:val="single" w:sz="4" w:space="0" w:color="auto"/>
            </w:tcBorders>
          </w:tcPr>
          <w:p w14:paraId="144AE503" w14:textId="77777777" w:rsidR="00A25301" w:rsidRPr="004C0D0A" w:rsidRDefault="00A25301"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1.2.1</w:t>
            </w:r>
          </w:p>
        </w:tc>
        <w:tc>
          <w:tcPr>
            <w:tcW w:w="4603" w:type="dxa"/>
            <w:tcBorders>
              <w:top w:val="single" w:sz="4" w:space="0" w:color="auto"/>
              <w:bottom w:val="single" w:sz="4" w:space="0" w:color="auto"/>
            </w:tcBorders>
          </w:tcPr>
          <w:p w14:paraId="18405E29"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разработало и внедрило прозрачный и понятный механизм определения размера дивидендов и их выплаты.</w:t>
            </w:r>
          </w:p>
        </w:tc>
        <w:tc>
          <w:tcPr>
            <w:tcW w:w="5041" w:type="dxa"/>
            <w:tcBorders>
              <w:top w:val="single" w:sz="4" w:space="0" w:color="auto"/>
              <w:left w:val="nil"/>
            </w:tcBorders>
          </w:tcPr>
          <w:p w14:paraId="4527FC77" w14:textId="77777777" w:rsidR="00A25301" w:rsidRPr="00837A1E" w:rsidRDefault="00A25301"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обществе разработана, утверждена советом директоров и раскрыта дивидендная политика.</w:t>
            </w:r>
          </w:p>
          <w:p w14:paraId="78691BF7" w14:textId="2A0D4303" w:rsidR="00A25301" w:rsidRPr="00837A1E" w:rsidRDefault="00A25301"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1276" w:type="dxa"/>
            <w:tcBorders>
              <w:top w:val="single" w:sz="4" w:space="0" w:color="auto"/>
              <w:bottom w:val="single" w:sz="4" w:space="0" w:color="auto"/>
            </w:tcBorders>
          </w:tcPr>
          <w:p w14:paraId="7362C119" w14:textId="2AB0E1E2" w:rsidR="00A25301" w:rsidRPr="00837A1E" w:rsidRDefault="00A25301"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2E96CB5A" w14:textId="77777777" w:rsidR="00A25301" w:rsidRPr="00837A1E" w:rsidRDefault="00A25301"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настоящее время в Обществе отсутствует утвержденная дивидендная политика. Проект указанного документа разработан, но не утвержден.</w:t>
            </w:r>
          </w:p>
        </w:tc>
      </w:tr>
      <w:tr w:rsidR="007B06D8" w:rsidRPr="00837A1E" w14:paraId="2E5FA0D9" w14:textId="77777777" w:rsidTr="000940E5">
        <w:trPr>
          <w:trHeight w:val="20"/>
        </w:trPr>
        <w:tc>
          <w:tcPr>
            <w:tcW w:w="642" w:type="dxa"/>
            <w:tcBorders>
              <w:top w:val="single" w:sz="4" w:space="0" w:color="auto"/>
              <w:bottom w:val="single" w:sz="4" w:space="0" w:color="auto"/>
            </w:tcBorders>
          </w:tcPr>
          <w:p w14:paraId="3A36B4F3"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1.2.2</w:t>
            </w:r>
          </w:p>
        </w:tc>
        <w:tc>
          <w:tcPr>
            <w:tcW w:w="4603" w:type="dxa"/>
            <w:tcBorders>
              <w:top w:val="single" w:sz="4" w:space="0" w:color="auto"/>
              <w:bottom w:val="single" w:sz="4" w:space="0" w:color="auto"/>
            </w:tcBorders>
          </w:tcPr>
          <w:p w14:paraId="5FC89EAC"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041" w:type="dxa"/>
            <w:tcBorders>
              <w:top w:val="single" w:sz="4" w:space="0" w:color="auto"/>
              <w:left w:val="nil"/>
              <w:bottom w:val="single" w:sz="4" w:space="0" w:color="auto"/>
            </w:tcBorders>
          </w:tcPr>
          <w:p w14:paraId="2E7C28DE" w14:textId="252DE74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1276" w:type="dxa"/>
            <w:tcBorders>
              <w:top w:val="single" w:sz="4" w:space="0" w:color="auto"/>
              <w:bottom w:val="single" w:sz="4" w:space="0" w:color="auto"/>
            </w:tcBorders>
          </w:tcPr>
          <w:p w14:paraId="6C389434" w14:textId="1344B0AC" w:rsidR="007B06D8" w:rsidRPr="00837A1E" w:rsidRDefault="007B06D8"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519A7AA3" w14:textId="77777777" w:rsidR="007B06D8" w:rsidRPr="00837A1E" w:rsidRDefault="007B06D8"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Дивидендная политика не утверждена (см. комментарий к п. 1.2.1).</w:t>
            </w:r>
          </w:p>
        </w:tc>
      </w:tr>
      <w:tr w:rsidR="007B06D8" w:rsidRPr="00837A1E" w14:paraId="0C386AAE" w14:textId="77777777" w:rsidTr="000940E5">
        <w:trPr>
          <w:trHeight w:val="20"/>
        </w:trPr>
        <w:tc>
          <w:tcPr>
            <w:tcW w:w="642" w:type="dxa"/>
            <w:tcBorders>
              <w:top w:val="single" w:sz="4" w:space="0" w:color="auto"/>
              <w:bottom w:val="single" w:sz="4" w:space="0" w:color="auto"/>
            </w:tcBorders>
          </w:tcPr>
          <w:p w14:paraId="25AA724F"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1.2.3</w:t>
            </w:r>
          </w:p>
        </w:tc>
        <w:tc>
          <w:tcPr>
            <w:tcW w:w="4603" w:type="dxa"/>
            <w:tcBorders>
              <w:top w:val="single" w:sz="4" w:space="0" w:color="auto"/>
              <w:bottom w:val="single" w:sz="4" w:space="0" w:color="auto"/>
            </w:tcBorders>
          </w:tcPr>
          <w:p w14:paraId="16F0137F"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допускает ухудшения дивидендных прав существующих акционеров.</w:t>
            </w:r>
          </w:p>
        </w:tc>
        <w:tc>
          <w:tcPr>
            <w:tcW w:w="5041" w:type="dxa"/>
            <w:tcBorders>
              <w:top w:val="single" w:sz="4" w:space="0" w:color="auto"/>
              <w:left w:val="nil"/>
              <w:bottom w:val="single" w:sz="4" w:space="0" w:color="auto"/>
            </w:tcBorders>
          </w:tcPr>
          <w:p w14:paraId="1328BDF7" w14:textId="33C12970"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отчетном периоде общество не предпринимало действий, ведущих к ухудшению дивидендных прав существующих акционеров.</w:t>
            </w:r>
          </w:p>
        </w:tc>
        <w:tc>
          <w:tcPr>
            <w:tcW w:w="1276" w:type="dxa"/>
            <w:tcBorders>
              <w:top w:val="single" w:sz="4" w:space="0" w:color="auto"/>
              <w:bottom w:val="single" w:sz="4" w:space="0" w:color="auto"/>
            </w:tcBorders>
          </w:tcPr>
          <w:p w14:paraId="1D0C6381" w14:textId="7EF60A5F" w:rsidR="007B06D8" w:rsidRPr="00837A1E" w:rsidRDefault="007B06D8"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7F521D3B"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7EAA72A8" w14:textId="77777777" w:rsidTr="004C0D0A">
        <w:trPr>
          <w:trHeight w:val="20"/>
        </w:trPr>
        <w:tc>
          <w:tcPr>
            <w:tcW w:w="642" w:type="dxa"/>
            <w:tcBorders>
              <w:top w:val="single" w:sz="4" w:space="0" w:color="auto"/>
              <w:bottom w:val="single" w:sz="4" w:space="0" w:color="auto"/>
            </w:tcBorders>
          </w:tcPr>
          <w:p w14:paraId="6B614DA1"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1.2.4</w:t>
            </w:r>
          </w:p>
        </w:tc>
        <w:tc>
          <w:tcPr>
            <w:tcW w:w="4603" w:type="dxa"/>
            <w:tcBorders>
              <w:top w:val="single" w:sz="4" w:space="0" w:color="auto"/>
              <w:bottom w:val="single" w:sz="4" w:space="0" w:color="auto"/>
            </w:tcBorders>
          </w:tcPr>
          <w:p w14:paraId="0EEC111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041" w:type="dxa"/>
            <w:tcBorders>
              <w:top w:val="single" w:sz="4" w:space="0" w:color="auto"/>
              <w:left w:val="nil"/>
              <w:bottom w:val="single" w:sz="4" w:space="0" w:color="auto"/>
            </w:tcBorders>
          </w:tcPr>
          <w:p w14:paraId="1157DBD9" w14:textId="09761B3A"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1276" w:type="dxa"/>
            <w:tcBorders>
              <w:top w:val="single" w:sz="4" w:space="0" w:color="auto"/>
              <w:bottom w:val="single" w:sz="4" w:space="0" w:color="auto"/>
            </w:tcBorders>
          </w:tcPr>
          <w:p w14:paraId="7299D46B" w14:textId="29B50285" w:rsidR="007B06D8" w:rsidRPr="00837A1E" w:rsidRDefault="007B06D8" w:rsidP="000940E5">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1276FCBE" w14:textId="77777777" w:rsidR="007B06D8" w:rsidRPr="00837A1E" w:rsidRDefault="007B06D8" w:rsidP="000940E5">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 Обществе проводится работа по взаимодействию с контрагентами с целью получения информации о цепочке собственников, включая бенефициаров (в том числе конечных), и /или о составе исполнительных органов контрагента, направленная на своевременное выявление и разрешение случаев конфликта интересов при заключении и исполнении договоров. </w:t>
            </w:r>
          </w:p>
          <w:p w14:paraId="00034CD2" w14:textId="77777777" w:rsidR="007B06D8" w:rsidRDefault="007B06D8" w:rsidP="000940E5">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Во внутренних документах Общества не прописан механизм вынесения на рассмотрение Советом директоров сделок, которые формально не признаются в качестве сделок с заинтересованностью.</w:t>
            </w:r>
          </w:p>
          <w:p w14:paraId="7B6946C1" w14:textId="77777777" w:rsidR="009A0AD2" w:rsidRDefault="009A0AD2" w:rsidP="000940E5">
            <w:pPr>
              <w:widowControl w:val="0"/>
              <w:autoSpaceDE w:val="0"/>
              <w:autoSpaceDN w:val="0"/>
              <w:adjustRightInd w:val="0"/>
              <w:spacing w:before="60"/>
              <w:jc w:val="both"/>
              <w:rPr>
                <w:rFonts w:ascii="Arial Narrow" w:hAnsi="Arial Narrow"/>
                <w:sz w:val="18"/>
                <w:szCs w:val="18"/>
              </w:rPr>
            </w:pPr>
          </w:p>
          <w:p w14:paraId="722E8B7F" w14:textId="089947EF" w:rsidR="009A0AD2" w:rsidRPr="00837A1E" w:rsidRDefault="009A0AD2" w:rsidP="000940E5">
            <w:pPr>
              <w:widowControl w:val="0"/>
              <w:autoSpaceDE w:val="0"/>
              <w:autoSpaceDN w:val="0"/>
              <w:adjustRightInd w:val="0"/>
              <w:spacing w:before="60"/>
              <w:jc w:val="both"/>
              <w:rPr>
                <w:rFonts w:ascii="Arial Narrow" w:hAnsi="Arial Narrow"/>
                <w:sz w:val="18"/>
                <w:szCs w:val="18"/>
              </w:rPr>
            </w:pPr>
          </w:p>
        </w:tc>
      </w:tr>
      <w:tr w:rsidR="00C5032D" w:rsidRPr="00C5032D" w14:paraId="09F5AA2D" w14:textId="77777777" w:rsidTr="004C0D0A">
        <w:trPr>
          <w:trHeight w:val="20"/>
        </w:trPr>
        <w:tc>
          <w:tcPr>
            <w:tcW w:w="642" w:type="dxa"/>
            <w:tcBorders>
              <w:top w:val="single" w:sz="4" w:space="0" w:color="auto"/>
              <w:bottom w:val="single" w:sz="4" w:space="0" w:color="auto"/>
            </w:tcBorders>
            <w:shd w:val="clear" w:color="auto" w:fill="0079C2"/>
          </w:tcPr>
          <w:p w14:paraId="6BFD8A0B"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1.3</w:t>
            </w:r>
          </w:p>
        </w:tc>
        <w:tc>
          <w:tcPr>
            <w:tcW w:w="14317" w:type="dxa"/>
            <w:gridSpan w:val="4"/>
            <w:tcBorders>
              <w:top w:val="single" w:sz="4" w:space="0" w:color="auto"/>
              <w:bottom w:val="single" w:sz="4" w:space="0" w:color="auto"/>
            </w:tcBorders>
            <w:shd w:val="clear" w:color="auto" w:fill="0079C2"/>
          </w:tcPr>
          <w:p w14:paraId="78A5C14D"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7B06D8" w:rsidRPr="00837A1E" w14:paraId="76AA34B9" w14:textId="77777777" w:rsidTr="000940E5">
        <w:trPr>
          <w:trHeight w:val="20"/>
        </w:trPr>
        <w:tc>
          <w:tcPr>
            <w:tcW w:w="642" w:type="dxa"/>
            <w:tcBorders>
              <w:top w:val="single" w:sz="4" w:space="0" w:color="auto"/>
              <w:bottom w:val="single" w:sz="4" w:space="0" w:color="auto"/>
            </w:tcBorders>
          </w:tcPr>
          <w:p w14:paraId="308E35EC"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1.3.1</w:t>
            </w:r>
          </w:p>
        </w:tc>
        <w:tc>
          <w:tcPr>
            <w:tcW w:w="4603" w:type="dxa"/>
            <w:tcBorders>
              <w:top w:val="single" w:sz="4" w:space="0" w:color="auto"/>
              <w:bottom w:val="single" w:sz="4" w:space="0" w:color="auto"/>
            </w:tcBorders>
          </w:tcPr>
          <w:p w14:paraId="5AB773B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041" w:type="dxa"/>
            <w:tcBorders>
              <w:top w:val="single" w:sz="4" w:space="0" w:color="auto"/>
              <w:left w:val="nil"/>
              <w:bottom w:val="single" w:sz="4" w:space="0" w:color="auto"/>
            </w:tcBorders>
          </w:tcPr>
          <w:p w14:paraId="4ADE997B" w14:textId="7B096161"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1276" w:type="dxa"/>
            <w:tcBorders>
              <w:top w:val="single" w:sz="4" w:space="0" w:color="auto"/>
              <w:bottom w:val="single" w:sz="4" w:space="0" w:color="auto"/>
            </w:tcBorders>
          </w:tcPr>
          <w:p w14:paraId="58B2DC66" w14:textId="43E21B72"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color w:val="000000" w:themeColor="text1"/>
                <w:sz w:val="18"/>
                <w:szCs w:val="18"/>
              </w:rPr>
              <w:t>Соблюдается</w:t>
            </w:r>
          </w:p>
        </w:tc>
        <w:tc>
          <w:tcPr>
            <w:tcW w:w="3397" w:type="dxa"/>
            <w:tcBorders>
              <w:top w:val="single" w:sz="4" w:space="0" w:color="auto"/>
              <w:left w:val="nil"/>
              <w:bottom w:val="single" w:sz="4" w:space="0" w:color="auto"/>
            </w:tcBorders>
          </w:tcPr>
          <w:p w14:paraId="60BE114A"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7B82D64C" w14:textId="77777777" w:rsidTr="004C0D0A">
        <w:trPr>
          <w:trHeight w:val="20"/>
        </w:trPr>
        <w:tc>
          <w:tcPr>
            <w:tcW w:w="642" w:type="dxa"/>
            <w:tcBorders>
              <w:top w:val="single" w:sz="4" w:space="0" w:color="auto"/>
              <w:bottom w:val="single" w:sz="4" w:space="0" w:color="auto"/>
            </w:tcBorders>
          </w:tcPr>
          <w:p w14:paraId="7AB58C2C"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1.3.2</w:t>
            </w:r>
          </w:p>
        </w:tc>
        <w:tc>
          <w:tcPr>
            <w:tcW w:w="4603" w:type="dxa"/>
            <w:tcBorders>
              <w:top w:val="single" w:sz="4" w:space="0" w:color="auto"/>
              <w:bottom w:val="single" w:sz="4" w:space="0" w:color="auto"/>
            </w:tcBorders>
          </w:tcPr>
          <w:p w14:paraId="21CF74A3"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041" w:type="dxa"/>
            <w:tcBorders>
              <w:top w:val="single" w:sz="4" w:space="0" w:color="auto"/>
              <w:left w:val="nil"/>
              <w:bottom w:val="single" w:sz="4" w:space="0" w:color="auto"/>
            </w:tcBorders>
          </w:tcPr>
          <w:p w14:paraId="2EBA6669" w14:textId="39FB1513"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Квазиказначейские акции отсутствуют или не участвовали в голосовании в течение отчетного периода.</w:t>
            </w:r>
          </w:p>
        </w:tc>
        <w:tc>
          <w:tcPr>
            <w:tcW w:w="1276" w:type="dxa"/>
            <w:tcBorders>
              <w:top w:val="single" w:sz="4" w:space="0" w:color="auto"/>
              <w:bottom w:val="single" w:sz="4" w:space="0" w:color="auto"/>
            </w:tcBorders>
          </w:tcPr>
          <w:p w14:paraId="3FF791C7" w14:textId="6FBBB454"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17A04BA6" w14:textId="77777777" w:rsidR="007B06D8" w:rsidRPr="00837A1E" w:rsidRDefault="007B06D8" w:rsidP="000940E5">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Голосование квазиказначейскими акциями не оказывает влияния на результаты собраний и не приводит к перераспределению корпоративного контроля.</w:t>
            </w:r>
          </w:p>
        </w:tc>
      </w:tr>
      <w:tr w:rsidR="007B06D8" w:rsidRPr="00C5032D" w14:paraId="2A4532E9" w14:textId="77777777" w:rsidTr="004C0D0A">
        <w:trPr>
          <w:trHeight w:val="20"/>
        </w:trPr>
        <w:tc>
          <w:tcPr>
            <w:tcW w:w="642" w:type="dxa"/>
            <w:tcBorders>
              <w:top w:val="single" w:sz="4" w:space="0" w:color="auto"/>
              <w:bottom w:val="single" w:sz="4" w:space="0" w:color="auto"/>
            </w:tcBorders>
            <w:shd w:val="clear" w:color="auto" w:fill="0079C2"/>
          </w:tcPr>
          <w:p w14:paraId="65642E3F"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1.4</w:t>
            </w:r>
          </w:p>
        </w:tc>
        <w:tc>
          <w:tcPr>
            <w:tcW w:w="14317" w:type="dxa"/>
            <w:gridSpan w:val="4"/>
            <w:tcBorders>
              <w:top w:val="single" w:sz="4" w:space="0" w:color="auto"/>
              <w:bottom w:val="single" w:sz="4" w:space="0" w:color="auto"/>
            </w:tcBorders>
            <w:shd w:val="clear" w:color="auto" w:fill="0079C2"/>
          </w:tcPr>
          <w:p w14:paraId="4F4F24D7"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7B06D8" w:rsidRPr="00837A1E" w14:paraId="3728379A" w14:textId="77777777" w:rsidTr="004C0D0A">
        <w:trPr>
          <w:trHeight w:val="20"/>
        </w:trPr>
        <w:tc>
          <w:tcPr>
            <w:tcW w:w="642" w:type="dxa"/>
            <w:tcBorders>
              <w:top w:val="single" w:sz="4" w:space="0" w:color="auto"/>
              <w:bottom w:val="single" w:sz="4" w:space="0" w:color="auto"/>
            </w:tcBorders>
          </w:tcPr>
          <w:p w14:paraId="3BBED037"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1.4</w:t>
            </w:r>
          </w:p>
        </w:tc>
        <w:tc>
          <w:tcPr>
            <w:tcW w:w="4603" w:type="dxa"/>
            <w:tcBorders>
              <w:top w:val="single" w:sz="4" w:space="0" w:color="auto"/>
              <w:bottom w:val="single" w:sz="4" w:space="0" w:color="auto"/>
            </w:tcBorders>
          </w:tcPr>
          <w:p w14:paraId="224690F8"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041" w:type="dxa"/>
            <w:tcBorders>
              <w:top w:val="single" w:sz="4" w:space="0" w:color="auto"/>
              <w:left w:val="nil"/>
              <w:bottom w:val="single" w:sz="4" w:space="0" w:color="auto"/>
            </w:tcBorders>
          </w:tcPr>
          <w:p w14:paraId="08343C69" w14:textId="74683B64"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1276" w:type="dxa"/>
            <w:tcBorders>
              <w:top w:val="single" w:sz="4" w:space="0" w:color="auto"/>
              <w:bottom w:val="single" w:sz="4" w:space="0" w:color="auto"/>
            </w:tcBorders>
          </w:tcPr>
          <w:p w14:paraId="56FE321A" w14:textId="33C59F91"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70D504DB"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71658DDD" w14:textId="77777777" w:rsidTr="004C0D0A">
        <w:trPr>
          <w:trHeight w:val="20"/>
        </w:trPr>
        <w:tc>
          <w:tcPr>
            <w:tcW w:w="642" w:type="dxa"/>
            <w:tcBorders>
              <w:top w:val="single" w:sz="4" w:space="0" w:color="auto"/>
              <w:bottom w:val="single" w:sz="4" w:space="0" w:color="auto"/>
            </w:tcBorders>
            <w:shd w:val="clear" w:color="auto" w:fill="0079C2"/>
          </w:tcPr>
          <w:p w14:paraId="1CE9D41B"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2.1</w:t>
            </w:r>
          </w:p>
        </w:tc>
        <w:tc>
          <w:tcPr>
            <w:tcW w:w="14317" w:type="dxa"/>
            <w:gridSpan w:val="4"/>
            <w:tcBorders>
              <w:top w:val="single" w:sz="4" w:space="0" w:color="auto"/>
              <w:bottom w:val="single" w:sz="4" w:space="0" w:color="auto"/>
            </w:tcBorders>
            <w:shd w:val="clear" w:color="auto" w:fill="0079C2"/>
          </w:tcPr>
          <w:p w14:paraId="517ADC62"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7B06D8" w:rsidRPr="00837A1E" w14:paraId="5DF6E39B" w14:textId="77777777" w:rsidTr="009A0AD2">
        <w:trPr>
          <w:trHeight w:val="905"/>
        </w:trPr>
        <w:tc>
          <w:tcPr>
            <w:tcW w:w="642" w:type="dxa"/>
            <w:tcBorders>
              <w:top w:val="single" w:sz="4" w:space="0" w:color="auto"/>
              <w:bottom w:val="single" w:sz="4" w:space="0" w:color="auto"/>
            </w:tcBorders>
          </w:tcPr>
          <w:p w14:paraId="6000579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2.1.1</w:t>
            </w:r>
          </w:p>
        </w:tc>
        <w:tc>
          <w:tcPr>
            <w:tcW w:w="4603" w:type="dxa"/>
            <w:tcBorders>
              <w:top w:val="single" w:sz="4" w:space="0" w:color="auto"/>
              <w:bottom w:val="single" w:sz="4" w:space="0" w:color="auto"/>
            </w:tcBorders>
          </w:tcPr>
          <w:p w14:paraId="082C07F5"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041" w:type="dxa"/>
            <w:tcBorders>
              <w:top w:val="single" w:sz="4" w:space="0" w:color="auto"/>
              <w:left w:val="nil"/>
              <w:bottom w:val="single" w:sz="4" w:space="0" w:color="auto"/>
            </w:tcBorders>
          </w:tcPr>
          <w:p w14:paraId="1C39F0E9"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75DBE93E" w14:textId="4615EA1D"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tc>
        <w:tc>
          <w:tcPr>
            <w:tcW w:w="1276" w:type="dxa"/>
            <w:tcBorders>
              <w:top w:val="single" w:sz="4" w:space="0" w:color="auto"/>
              <w:bottom w:val="single" w:sz="4" w:space="0" w:color="auto"/>
            </w:tcBorders>
          </w:tcPr>
          <w:p w14:paraId="108FDE1F" w14:textId="3B647987"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7A4902A1"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5C050BB9" w14:textId="77777777" w:rsidTr="000940E5">
        <w:trPr>
          <w:trHeight w:val="20"/>
        </w:trPr>
        <w:tc>
          <w:tcPr>
            <w:tcW w:w="642" w:type="dxa"/>
            <w:tcBorders>
              <w:top w:val="single" w:sz="4" w:space="0" w:color="auto"/>
              <w:bottom w:val="single" w:sz="4" w:space="0" w:color="auto"/>
            </w:tcBorders>
          </w:tcPr>
          <w:p w14:paraId="63869ABB"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2.1.2</w:t>
            </w:r>
          </w:p>
        </w:tc>
        <w:tc>
          <w:tcPr>
            <w:tcW w:w="4603" w:type="dxa"/>
            <w:tcBorders>
              <w:top w:val="single" w:sz="4" w:space="0" w:color="auto"/>
              <w:bottom w:val="single" w:sz="4" w:space="0" w:color="auto"/>
            </w:tcBorders>
          </w:tcPr>
          <w:p w14:paraId="3DEAE79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041" w:type="dxa"/>
            <w:tcBorders>
              <w:top w:val="single" w:sz="4" w:space="0" w:color="auto"/>
              <w:left w:val="nil"/>
              <w:bottom w:val="single" w:sz="4" w:space="0" w:color="auto"/>
            </w:tcBorders>
          </w:tcPr>
          <w:p w14:paraId="77C2E4F7" w14:textId="61DD3606"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1276" w:type="dxa"/>
            <w:tcBorders>
              <w:top w:val="single" w:sz="4" w:space="0" w:color="auto"/>
              <w:bottom w:val="single" w:sz="4" w:space="0" w:color="auto"/>
            </w:tcBorders>
          </w:tcPr>
          <w:p w14:paraId="0AD6CD85" w14:textId="125C39E7"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6D972F78"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5ECCF9A5" w14:textId="77777777" w:rsidTr="009A0AD2">
        <w:trPr>
          <w:trHeight w:val="20"/>
        </w:trPr>
        <w:tc>
          <w:tcPr>
            <w:tcW w:w="642" w:type="dxa"/>
            <w:vMerge w:val="restart"/>
            <w:tcBorders>
              <w:top w:val="single" w:sz="4" w:space="0" w:color="auto"/>
              <w:bottom w:val="single" w:sz="4" w:space="0" w:color="auto"/>
            </w:tcBorders>
          </w:tcPr>
          <w:p w14:paraId="489F9F3C"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2.1.3</w:t>
            </w:r>
          </w:p>
        </w:tc>
        <w:tc>
          <w:tcPr>
            <w:tcW w:w="4603" w:type="dxa"/>
            <w:vMerge w:val="restart"/>
            <w:tcBorders>
              <w:top w:val="single" w:sz="4" w:space="0" w:color="auto"/>
              <w:bottom w:val="single" w:sz="4" w:space="0" w:color="auto"/>
            </w:tcBorders>
          </w:tcPr>
          <w:p w14:paraId="2EAC9145"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определяет принципы и подходы к организации системы управления рисками и внутреннего контроля в обществе.</w:t>
            </w:r>
          </w:p>
        </w:tc>
        <w:tc>
          <w:tcPr>
            <w:tcW w:w="5041" w:type="dxa"/>
            <w:tcBorders>
              <w:top w:val="single" w:sz="4" w:space="0" w:color="auto"/>
              <w:left w:val="nil"/>
            </w:tcBorders>
          </w:tcPr>
          <w:p w14:paraId="0822585D" w14:textId="77777777" w:rsidR="007B06D8"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 директоров определил принципы и подходы к организации системы управления рисками и внутреннего контроля в обществе.</w:t>
            </w:r>
          </w:p>
          <w:p w14:paraId="2D4DE10E" w14:textId="6396D943" w:rsidR="009A0AD2" w:rsidRPr="00837A1E" w:rsidRDefault="009A0AD2" w:rsidP="009A0AD2">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Совет директоров провел оценку системы управления рисками и внутреннего контроля общества в течение отчетного периода</w:t>
            </w:r>
          </w:p>
        </w:tc>
        <w:tc>
          <w:tcPr>
            <w:tcW w:w="1276" w:type="dxa"/>
            <w:vMerge w:val="restart"/>
            <w:tcBorders>
              <w:top w:val="single" w:sz="4" w:space="0" w:color="auto"/>
              <w:bottom w:val="single" w:sz="4" w:space="0" w:color="auto"/>
            </w:tcBorders>
          </w:tcPr>
          <w:p w14:paraId="1FBF9986" w14:textId="38D4C11F"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vMerge w:val="restart"/>
            <w:tcBorders>
              <w:top w:val="single" w:sz="4" w:space="0" w:color="auto"/>
              <w:left w:val="nil"/>
              <w:bottom w:val="single" w:sz="4" w:space="0" w:color="auto"/>
            </w:tcBorders>
          </w:tcPr>
          <w:p w14:paraId="14716F71" w14:textId="77777777" w:rsidR="007B06D8" w:rsidRPr="00837A1E" w:rsidRDefault="007B06D8"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Принципы и подходы к организации системы управления рисками и внутреннего контроля в обществе Советом директоров не рассматривались, оценка системой управления рисками в рамках деятельности Совета директоров не осуществлялась.</w:t>
            </w:r>
          </w:p>
        </w:tc>
      </w:tr>
      <w:tr w:rsidR="007B06D8" w:rsidRPr="00837A1E" w14:paraId="09ECFAEE" w14:textId="77777777" w:rsidTr="000940E5">
        <w:trPr>
          <w:trHeight w:val="20"/>
        </w:trPr>
        <w:tc>
          <w:tcPr>
            <w:tcW w:w="642" w:type="dxa"/>
            <w:vMerge/>
            <w:tcBorders>
              <w:top w:val="single" w:sz="4" w:space="0" w:color="auto"/>
              <w:bottom w:val="single" w:sz="4" w:space="0" w:color="auto"/>
            </w:tcBorders>
          </w:tcPr>
          <w:p w14:paraId="78922699" w14:textId="77777777" w:rsidR="007B06D8" w:rsidRPr="00C5032D" w:rsidRDefault="007B06D8" w:rsidP="00C5032D">
            <w:pPr>
              <w:widowControl w:val="0"/>
              <w:autoSpaceDE w:val="0"/>
              <w:autoSpaceDN w:val="0"/>
              <w:adjustRightInd w:val="0"/>
              <w:rPr>
                <w:rFonts w:ascii="Arial Narrow" w:hAnsi="Arial Narrow"/>
                <w:b/>
                <w:color w:val="1F4E79" w:themeColor="accent1" w:themeShade="80"/>
                <w:sz w:val="16"/>
                <w:szCs w:val="18"/>
              </w:rPr>
            </w:pPr>
          </w:p>
        </w:tc>
        <w:tc>
          <w:tcPr>
            <w:tcW w:w="4603" w:type="dxa"/>
            <w:vMerge/>
            <w:tcBorders>
              <w:top w:val="single" w:sz="4" w:space="0" w:color="auto"/>
              <w:bottom w:val="single" w:sz="4" w:space="0" w:color="auto"/>
            </w:tcBorders>
          </w:tcPr>
          <w:p w14:paraId="19DFBEDC" w14:textId="77777777" w:rsidR="007B06D8" w:rsidRPr="00837A1E" w:rsidRDefault="007B06D8" w:rsidP="00C5032D">
            <w:pPr>
              <w:widowControl w:val="0"/>
              <w:autoSpaceDE w:val="0"/>
              <w:autoSpaceDN w:val="0"/>
              <w:adjustRightInd w:val="0"/>
              <w:jc w:val="both"/>
              <w:rPr>
                <w:rFonts w:ascii="Arial Narrow" w:hAnsi="Arial Narrow"/>
                <w:sz w:val="18"/>
                <w:szCs w:val="18"/>
              </w:rPr>
            </w:pPr>
          </w:p>
        </w:tc>
        <w:tc>
          <w:tcPr>
            <w:tcW w:w="5041" w:type="dxa"/>
            <w:tcBorders>
              <w:left w:val="nil"/>
              <w:bottom w:val="single" w:sz="4" w:space="0" w:color="auto"/>
            </w:tcBorders>
          </w:tcPr>
          <w:p w14:paraId="37A9BA64" w14:textId="12D740C9"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w:t>
            </w:r>
          </w:p>
        </w:tc>
        <w:tc>
          <w:tcPr>
            <w:tcW w:w="1276" w:type="dxa"/>
            <w:vMerge/>
            <w:tcBorders>
              <w:top w:val="single" w:sz="4" w:space="0" w:color="auto"/>
              <w:bottom w:val="single" w:sz="4" w:space="0" w:color="auto"/>
            </w:tcBorders>
          </w:tcPr>
          <w:p w14:paraId="05605836" w14:textId="77777777" w:rsidR="007B06D8" w:rsidRPr="00837A1E" w:rsidRDefault="007B06D8" w:rsidP="00C5032D">
            <w:pPr>
              <w:widowControl w:val="0"/>
              <w:autoSpaceDE w:val="0"/>
              <w:autoSpaceDN w:val="0"/>
              <w:adjustRightInd w:val="0"/>
              <w:ind w:left="283"/>
              <w:rPr>
                <w:rFonts w:ascii="Arial Narrow" w:hAnsi="Arial Narrow"/>
                <w:sz w:val="18"/>
                <w:szCs w:val="18"/>
              </w:rPr>
            </w:pPr>
          </w:p>
        </w:tc>
        <w:tc>
          <w:tcPr>
            <w:tcW w:w="3397" w:type="dxa"/>
            <w:vMerge/>
            <w:tcBorders>
              <w:top w:val="single" w:sz="4" w:space="0" w:color="auto"/>
              <w:left w:val="nil"/>
              <w:bottom w:val="single" w:sz="4" w:space="0" w:color="auto"/>
            </w:tcBorders>
          </w:tcPr>
          <w:p w14:paraId="5C24C6D7" w14:textId="77777777" w:rsidR="007B06D8" w:rsidRPr="00837A1E" w:rsidRDefault="007B06D8" w:rsidP="000940E5">
            <w:pPr>
              <w:widowControl w:val="0"/>
              <w:autoSpaceDE w:val="0"/>
              <w:autoSpaceDN w:val="0"/>
              <w:adjustRightInd w:val="0"/>
              <w:ind w:left="283"/>
              <w:jc w:val="both"/>
              <w:rPr>
                <w:rFonts w:ascii="Arial Narrow" w:hAnsi="Arial Narrow"/>
                <w:sz w:val="18"/>
                <w:szCs w:val="18"/>
              </w:rPr>
            </w:pPr>
          </w:p>
        </w:tc>
      </w:tr>
      <w:tr w:rsidR="007B06D8" w:rsidRPr="00837A1E" w14:paraId="5FFAE71B" w14:textId="77777777" w:rsidTr="000940E5">
        <w:trPr>
          <w:trHeight w:val="20"/>
        </w:trPr>
        <w:tc>
          <w:tcPr>
            <w:tcW w:w="642" w:type="dxa"/>
            <w:tcBorders>
              <w:top w:val="single" w:sz="4" w:space="0" w:color="auto"/>
              <w:bottom w:val="single" w:sz="4" w:space="0" w:color="auto"/>
            </w:tcBorders>
          </w:tcPr>
          <w:p w14:paraId="6363214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lastRenderedPageBreak/>
              <w:t>2.1.4</w:t>
            </w:r>
          </w:p>
        </w:tc>
        <w:tc>
          <w:tcPr>
            <w:tcW w:w="4603" w:type="dxa"/>
            <w:tcBorders>
              <w:top w:val="single" w:sz="4" w:space="0" w:color="auto"/>
              <w:bottom w:val="single" w:sz="4" w:space="0" w:color="auto"/>
            </w:tcBorders>
          </w:tcPr>
          <w:p w14:paraId="6CFF753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5041" w:type="dxa"/>
            <w:tcBorders>
              <w:top w:val="single" w:sz="4" w:space="0" w:color="auto"/>
              <w:left w:val="nil"/>
              <w:bottom w:val="single" w:sz="4" w:space="0" w:color="auto"/>
            </w:tcBorders>
          </w:tcPr>
          <w:p w14:paraId="1F404DBE"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14:paraId="0F75FD30"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276" w:type="dxa"/>
            <w:tcBorders>
              <w:top w:val="single" w:sz="4" w:space="0" w:color="auto"/>
              <w:bottom w:val="single" w:sz="4" w:space="0" w:color="auto"/>
            </w:tcBorders>
          </w:tcPr>
          <w:p w14:paraId="3C7EC66C" w14:textId="7986261A"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173E5205" w14:textId="6BE33F55" w:rsidR="007B06D8" w:rsidRPr="00837A1E" w:rsidRDefault="007B06D8" w:rsidP="000940E5">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Совет директоров не определяет политику</w:t>
            </w:r>
            <w:r w:rsidR="009A0AD2">
              <w:rPr>
                <w:rFonts w:ascii="Arial Narrow" w:hAnsi="Arial Narrow"/>
                <w:color w:val="000000" w:themeColor="text1"/>
                <w:sz w:val="18"/>
                <w:szCs w:val="18"/>
              </w:rPr>
              <w:t xml:space="preserve"> </w:t>
            </w:r>
            <w:r w:rsidRPr="00837A1E">
              <w:rPr>
                <w:rFonts w:ascii="Arial Narrow" w:hAnsi="Arial Narrow"/>
                <w:color w:val="000000" w:themeColor="text1"/>
                <w:sz w:val="18"/>
                <w:szCs w:val="18"/>
              </w:rPr>
              <w:t>Общества по вознаграждению и (или)</w:t>
            </w:r>
            <w:r w:rsidR="009A0AD2">
              <w:rPr>
                <w:rFonts w:ascii="Arial Narrow" w:hAnsi="Arial Narrow"/>
                <w:color w:val="000000" w:themeColor="text1"/>
                <w:sz w:val="18"/>
                <w:szCs w:val="18"/>
              </w:rPr>
              <w:t xml:space="preserve"> </w:t>
            </w:r>
            <w:r w:rsidRPr="00837A1E">
              <w:rPr>
                <w:rFonts w:ascii="Arial Narrow" w:hAnsi="Arial Narrow"/>
                <w:color w:val="000000" w:themeColor="text1"/>
                <w:sz w:val="18"/>
                <w:szCs w:val="18"/>
              </w:rPr>
              <w:t>возмещению расходов (компенсаций)</w:t>
            </w:r>
            <w:r w:rsidR="009A0AD2">
              <w:rPr>
                <w:rFonts w:ascii="Arial Narrow" w:hAnsi="Arial Narrow"/>
                <w:color w:val="000000" w:themeColor="text1"/>
                <w:sz w:val="18"/>
                <w:szCs w:val="18"/>
              </w:rPr>
              <w:t xml:space="preserve"> </w:t>
            </w:r>
            <w:r w:rsidRPr="00837A1E">
              <w:rPr>
                <w:rFonts w:ascii="Arial Narrow" w:hAnsi="Arial Narrow"/>
                <w:color w:val="000000" w:themeColor="text1"/>
                <w:sz w:val="18"/>
                <w:szCs w:val="18"/>
              </w:rPr>
              <w:t>членам совета директоров.</w:t>
            </w:r>
          </w:p>
          <w:p w14:paraId="4CDD4708" w14:textId="0C995046" w:rsidR="007B06D8" w:rsidRPr="00837A1E" w:rsidRDefault="007B06D8" w:rsidP="009A0AD2">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Выплата вознаграждений и компенсаций членам Совета директоров осуществляется в соответствии с утвержденным Общим собранием акционеров Общества </w:t>
            </w:r>
            <w:r w:rsidRPr="00837A1E">
              <w:rPr>
                <w:rFonts w:ascii="Arial Narrow" w:eastAsia="PFAgoraSansPro-Regular" w:hAnsi="Arial Narrow"/>
                <w:color w:val="000000" w:themeColor="text1"/>
                <w:sz w:val="18"/>
                <w:szCs w:val="18"/>
              </w:rPr>
              <w:t>(Протокол от 18.06.2015 №1)</w:t>
            </w:r>
            <w:r w:rsidRPr="00837A1E">
              <w:rPr>
                <w:rFonts w:ascii="Arial Narrow" w:hAnsi="Arial Narrow"/>
                <w:color w:val="000000" w:themeColor="text1"/>
                <w:sz w:val="18"/>
                <w:szCs w:val="18"/>
              </w:rPr>
              <w:t xml:space="preserve"> Положением о порядке определения размера вознаграждений и компенсаций членам Совета директоров ПАО «МОЭК». За выполнение функций по управлению Обществом управляющей организации выплачивается вознаграждение согласно заключенному Договору </w:t>
            </w:r>
            <w:r w:rsidRPr="009A0AD2">
              <w:rPr>
                <w:rFonts w:ascii="Arial Narrow" w:hAnsi="Arial Narrow"/>
                <w:color w:val="000000" w:themeColor="text1"/>
                <w:sz w:val="18"/>
                <w:szCs w:val="18"/>
              </w:rPr>
              <w:t>о передаче полномочий единоличного исполнительного органа ПАО «МОЭК» №2-02/1831 от 21.05.2015 (</w:t>
            </w:r>
            <w:r w:rsidR="009A0AD2">
              <w:rPr>
                <w:rFonts w:ascii="Arial Narrow" w:hAnsi="Arial Narrow"/>
                <w:color w:val="000000" w:themeColor="text1"/>
                <w:sz w:val="18"/>
                <w:szCs w:val="18"/>
              </w:rPr>
              <w:t>у</w:t>
            </w:r>
            <w:r w:rsidRPr="009A0AD2">
              <w:rPr>
                <w:rFonts w:ascii="Arial Narrow" w:hAnsi="Arial Narrow"/>
                <w:color w:val="000000" w:themeColor="text1"/>
                <w:sz w:val="18"/>
                <w:szCs w:val="18"/>
              </w:rPr>
              <w:t xml:space="preserve">твержден Советом директоров, </w:t>
            </w:r>
            <w:r w:rsidR="009A0AD2">
              <w:rPr>
                <w:rFonts w:ascii="Arial Narrow" w:hAnsi="Arial Narrow"/>
                <w:color w:val="000000" w:themeColor="text1"/>
                <w:sz w:val="18"/>
                <w:szCs w:val="18"/>
              </w:rPr>
              <w:t>п</w:t>
            </w:r>
            <w:r w:rsidRPr="009A0AD2">
              <w:rPr>
                <w:rFonts w:ascii="Arial Narrow" w:hAnsi="Arial Narrow"/>
                <w:color w:val="000000" w:themeColor="text1"/>
                <w:sz w:val="18"/>
                <w:szCs w:val="18"/>
              </w:rPr>
              <w:t>ротокол №19 от 21.05.2015). Размер заработной платы ключевых руководящих работников Общества определяется заключенными трудовыми договорами.</w:t>
            </w:r>
          </w:p>
        </w:tc>
      </w:tr>
      <w:tr w:rsidR="008B6397" w:rsidRPr="00837A1E" w14:paraId="347629A3" w14:textId="77777777" w:rsidTr="000940E5">
        <w:trPr>
          <w:trHeight w:val="20"/>
        </w:trPr>
        <w:tc>
          <w:tcPr>
            <w:tcW w:w="642" w:type="dxa"/>
            <w:tcBorders>
              <w:top w:val="single" w:sz="4" w:space="0" w:color="auto"/>
              <w:bottom w:val="single" w:sz="4" w:space="0" w:color="auto"/>
            </w:tcBorders>
          </w:tcPr>
          <w:p w14:paraId="3780D18C"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2.1.5</w:t>
            </w:r>
          </w:p>
        </w:tc>
        <w:tc>
          <w:tcPr>
            <w:tcW w:w="4603" w:type="dxa"/>
            <w:tcBorders>
              <w:top w:val="single" w:sz="4" w:space="0" w:color="auto"/>
              <w:bottom w:val="single" w:sz="4" w:space="0" w:color="auto"/>
            </w:tcBorders>
          </w:tcPr>
          <w:p w14:paraId="63F3C06C"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041" w:type="dxa"/>
            <w:tcBorders>
              <w:top w:val="single" w:sz="4" w:space="0" w:color="auto"/>
              <w:left w:val="nil"/>
              <w:bottom w:val="single" w:sz="4" w:space="0" w:color="auto"/>
            </w:tcBorders>
          </w:tcPr>
          <w:p w14:paraId="70372353"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 директоров играет ключевую роль в предупреждении, выявлении и урегулировании внутренних конфликтов.</w:t>
            </w:r>
          </w:p>
          <w:p w14:paraId="1929E3E7" w14:textId="19001BEE"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1276" w:type="dxa"/>
            <w:tcBorders>
              <w:top w:val="single" w:sz="4" w:space="0" w:color="auto"/>
              <w:bottom w:val="single" w:sz="4" w:space="0" w:color="auto"/>
            </w:tcBorders>
          </w:tcPr>
          <w:p w14:paraId="7718C146" w14:textId="4CA195A7" w:rsidR="008B6397" w:rsidRPr="00837A1E" w:rsidRDefault="008B6397"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0BBB88A7" w14:textId="77777777" w:rsidR="008B6397" w:rsidRPr="00837A1E" w:rsidRDefault="008B6397" w:rsidP="00C5032D">
            <w:pPr>
              <w:widowControl w:val="0"/>
              <w:autoSpaceDE w:val="0"/>
              <w:autoSpaceDN w:val="0"/>
              <w:adjustRightInd w:val="0"/>
              <w:rPr>
                <w:rFonts w:ascii="Arial Narrow" w:hAnsi="Arial Narrow"/>
                <w:sz w:val="18"/>
                <w:szCs w:val="18"/>
              </w:rPr>
            </w:pPr>
          </w:p>
        </w:tc>
      </w:tr>
      <w:tr w:rsidR="008B6397" w:rsidRPr="00837A1E" w14:paraId="35E947D6" w14:textId="77777777" w:rsidTr="000940E5">
        <w:trPr>
          <w:trHeight w:val="20"/>
        </w:trPr>
        <w:tc>
          <w:tcPr>
            <w:tcW w:w="642" w:type="dxa"/>
            <w:tcBorders>
              <w:top w:val="single" w:sz="4" w:space="0" w:color="auto"/>
              <w:bottom w:val="single" w:sz="4" w:space="0" w:color="auto"/>
            </w:tcBorders>
          </w:tcPr>
          <w:p w14:paraId="6DC9F1C0"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2.1.6</w:t>
            </w:r>
          </w:p>
        </w:tc>
        <w:tc>
          <w:tcPr>
            <w:tcW w:w="4603" w:type="dxa"/>
            <w:tcBorders>
              <w:top w:val="single" w:sz="4" w:space="0" w:color="auto"/>
              <w:bottom w:val="single" w:sz="4" w:space="0" w:color="auto"/>
            </w:tcBorders>
          </w:tcPr>
          <w:p w14:paraId="774C3979"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041" w:type="dxa"/>
            <w:tcBorders>
              <w:top w:val="single" w:sz="4" w:space="0" w:color="auto"/>
              <w:left w:val="nil"/>
              <w:bottom w:val="single" w:sz="4" w:space="0" w:color="auto"/>
            </w:tcBorders>
          </w:tcPr>
          <w:p w14:paraId="0911AFB2"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 директоров утвердил положение об информационной политике.</w:t>
            </w:r>
          </w:p>
          <w:p w14:paraId="4245D85C" w14:textId="187550F8"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обществе определены лица, ответственные за реализацию информационной политики.</w:t>
            </w:r>
          </w:p>
        </w:tc>
        <w:tc>
          <w:tcPr>
            <w:tcW w:w="1276" w:type="dxa"/>
            <w:tcBorders>
              <w:top w:val="single" w:sz="4" w:space="0" w:color="auto"/>
              <w:bottom w:val="single" w:sz="4" w:space="0" w:color="auto"/>
            </w:tcBorders>
          </w:tcPr>
          <w:p w14:paraId="0C8A0F93" w14:textId="5DA3B295" w:rsidR="008B6397" w:rsidRPr="00837A1E" w:rsidRDefault="008B6397"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27843F30" w14:textId="77777777" w:rsidR="008B6397" w:rsidRPr="00837A1E" w:rsidRDefault="008B6397" w:rsidP="009A0AD2">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Обществе планируется разработать и утвердить информационную политику.</w:t>
            </w:r>
          </w:p>
          <w:p w14:paraId="1778E48A" w14:textId="77777777" w:rsidR="008B6397" w:rsidRPr="00837A1E" w:rsidRDefault="008B6397" w:rsidP="009A0AD2">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настоящее время данная политика не утверждена, Общество стремится к максимальной информационной открытости.</w:t>
            </w:r>
          </w:p>
          <w:p w14:paraId="13E43C48" w14:textId="77777777" w:rsidR="008B6397" w:rsidRPr="00837A1E" w:rsidRDefault="008B6397" w:rsidP="009A0AD2">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Частично вопросы информационной политики регулируются  Кодексом корпоративного поведения ПАО «МОЭК», утвержденным Советом директоров Общества (Протокол №8 от 28.10.2009).</w:t>
            </w:r>
          </w:p>
        </w:tc>
      </w:tr>
      <w:tr w:rsidR="007B06D8" w:rsidRPr="00837A1E" w14:paraId="78465936" w14:textId="77777777" w:rsidTr="004C0D0A">
        <w:trPr>
          <w:trHeight w:val="20"/>
        </w:trPr>
        <w:tc>
          <w:tcPr>
            <w:tcW w:w="642" w:type="dxa"/>
            <w:tcBorders>
              <w:top w:val="single" w:sz="4" w:space="0" w:color="auto"/>
              <w:bottom w:val="single" w:sz="4" w:space="0" w:color="auto"/>
            </w:tcBorders>
          </w:tcPr>
          <w:p w14:paraId="7D53FF9D"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2.1.7</w:t>
            </w:r>
          </w:p>
        </w:tc>
        <w:tc>
          <w:tcPr>
            <w:tcW w:w="4603" w:type="dxa"/>
            <w:tcBorders>
              <w:top w:val="single" w:sz="4" w:space="0" w:color="auto"/>
              <w:bottom w:val="single" w:sz="4" w:space="0" w:color="auto"/>
            </w:tcBorders>
          </w:tcPr>
          <w:p w14:paraId="1A821808"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041" w:type="dxa"/>
            <w:tcBorders>
              <w:top w:val="single" w:sz="4" w:space="0" w:color="auto"/>
              <w:left w:val="nil"/>
              <w:bottom w:val="single" w:sz="4" w:space="0" w:color="auto"/>
            </w:tcBorders>
          </w:tcPr>
          <w:p w14:paraId="0BE0B743" w14:textId="2A6BA5FE"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совет директоров рассмотрел вопрос о практике корпоративного управления в обществе.</w:t>
            </w:r>
          </w:p>
        </w:tc>
        <w:tc>
          <w:tcPr>
            <w:tcW w:w="1276" w:type="dxa"/>
            <w:tcBorders>
              <w:top w:val="single" w:sz="4" w:space="0" w:color="auto"/>
              <w:bottom w:val="single" w:sz="4" w:space="0" w:color="auto"/>
            </w:tcBorders>
          </w:tcPr>
          <w:p w14:paraId="46E33C56" w14:textId="3F493BA3"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168E9586" w14:textId="77777777" w:rsidR="007B06D8" w:rsidRPr="009A0AD2" w:rsidRDefault="007B06D8" w:rsidP="009A0AD2">
            <w:pPr>
              <w:widowControl w:val="0"/>
              <w:autoSpaceDE w:val="0"/>
              <w:autoSpaceDN w:val="0"/>
              <w:adjustRightInd w:val="0"/>
              <w:jc w:val="both"/>
              <w:rPr>
                <w:rFonts w:ascii="Arial Narrow" w:hAnsi="Arial Narrow"/>
                <w:color w:val="000000" w:themeColor="text1"/>
                <w:sz w:val="18"/>
                <w:szCs w:val="18"/>
              </w:rPr>
            </w:pPr>
            <w:r w:rsidRPr="009A0AD2">
              <w:rPr>
                <w:rFonts w:ascii="Arial Narrow" w:hAnsi="Arial Narrow"/>
                <w:color w:val="000000" w:themeColor="text1"/>
                <w:sz w:val="18"/>
                <w:szCs w:val="18"/>
              </w:rPr>
              <w:t>В отчетном периоде Совет директоров не рассматривал вопрос о практике корпоративного управления в Обществе.</w:t>
            </w:r>
          </w:p>
          <w:p w14:paraId="770AE6D4" w14:textId="70EF15A1" w:rsidR="007B06D8" w:rsidRPr="009A0AD2" w:rsidRDefault="007B06D8" w:rsidP="009A0AD2">
            <w:pPr>
              <w:widowControl w:val="0"/>
              <w:autoSpaceDE w:val="0"/>
              <w:autoSpaceDN w:val="0"/>
              <w:adjustRightInd w:val="0"/>
              <w:jc w:val="both"/>
              <w:rPr>
                <w:rFonts w:ascii="Arial Narrow" w:hAnsi="Arial Narrow"/>
                <w:color w:val="000000" w:themeColor="text1"/>
                <w:sz w:val="18"/>
                <w:szCs w:val="18"/>
              </w:rPr>
            </w:pPr>
            <w:r w:rsidRPr="009A0AD2">
              <w:rPr>
                <w:rFonts w:ascii="Arial Narrow" w:hAnsi="Arial Narrow"/>
                <w:color w:val="000000" w:themeColor="text1"/>
                <w:sz w:val="18"/>
                <w:szCs w:val="18"/>
              </w:rPr>
              <w:t xml:space="preserve">В соответствии со сложившейся практикой менеджментом Общества в течение года проводится анализ практики корпоративного </w:t>
            </w:r>
            <w:r w:rsidRPr="009A0AD2">
              <w:rPr>
                <w:rFonts w:ascii="Arial Narrow" w:hAnsi="Arial Narrow"/>
                <w:color w:val="000000" w:themeColor="text1"/>
                <w:sz w:val="18"/>
                <w:szCs w:val="18"/>
              </w:rPr>
              <w:lastRenderedPageBreak/>
              <w:t>управления Общества. Результатом указанной работы является ежегодная актуализация внутренних документов Общества в соответствии с законодательством и лучшими корпоративным практиками. В соответствии с Уставом</w:t>
            </w:r>
            <w:r w:rsidR="009A0AD2">
              <w:rPr>
                <w:rFonts w:ascii="Arial Narrow" w:hAnsi="Arial Narrow"/>
                <w:color w:val="000000" w:themeColor="text1"/>
                <w:sz w:val="18"/>
                <w:szCs w:val="18"/>
              </w:rPr>
              <w:t>,</w:t>
            </w:r>
            <w:r w:rsidRPr="009A0AD2">
              <w:rPr>
                <w:rFonts w:ascii="Arial Narrow" w:hAnsi="Arial Narrow"/>
                <w:color w:val="000000" w:themeColor="text1"/>
                <w:sz w:val="18"/>
                <w:szCs w:val="18"/>
              </w:rPr>
              <w:t xml:space="preserve"> Совет директоров предварительно рассматривает предложения менеджмента.</w:t>
            </w:r>
          </w:p>
        </w:tc>
      </w:tr>
      <w:tr w:rsidR="00C5032D" w:rsidRPr="00C5032D" w14:paraId="4DDAF5AD" w14:textId="77777777" w:rsidTr="004C0D0A">
        <w:trPr>
          <w:trHeight w:val="20"/>
        </w:trPr>
        <w:tc>
          <w:tcPr>
            <w:tcW w:w="642" w:type="dxa"/>
            <w:tcBorders>
              <w:top w:val="single" w:sz="4" w:space="0" w:color="auto"/>
              <w:bottom w:val="single" w:sz="4" w:space="0" w:color="auto"/>
            </w:tcBorders>
            <w:shd w:val="clear" w:color="auto" w:fill="0079C2"/>
          </w:tcPr>
          <w:p w14:paraId="3DD952BF"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2.2</w:t>
            </w:r>
          </w:p>
        </w:tc>
        <w:tc>
          <w:tcPr>
            <w:tcW w:w="14317" w:type="dxa"/>
            <w:gridSpan w:val="4"/>
            <w:tcBorders>
              <w:top w:val="single" w:sz="4" w:space="0" w:color="auto"/>
              <w:bottom w:val="single" w:sz="4" w:space="0" w:color="auto"/>
            </w:tcBorders>
            <w:shd w:val="clear" w:color="auto" w:fill="0079C2"/>
          </w:tcPr>
          <w:p w14:paraId="5548330A"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Совет директоров подотчетен акционерам общества.</w:t>
            </w:r>
          </w:p>
        </w:tc>
      </w:tr>
      <w:tr w:rsidR="008B6397" w:rsidRPr="00837A1E" w14:paraId="31DB2850" w14:textId="77777777" w:rsidTr="000940E5">
        <w:trPr>
          <w:trHeight w:val="20"/>
        </w:trPr>
        <w:tc>
          <w:tcPr>
            <w:tcW w:w="642" w:type="dxa"/>
            <w:tcBorders>
              <w:top w:val="single" w:sz="4" w:space="0" w:color="auto"/>
              <w:bottom w:val="single" w:sz="4" w:space="0" w:color="auto"/>
            </w:tcBorders>
          </w:tcPr>
          <w:p w14:paraId="640FCF07" w14:textId="77777777" w:rsidR="008B6397" w:rsidRPr="004C0D0A" w:rsidRDefault="008B6397" w:rsidP="00C5032D">
            <w:pPr>
              <w:widowControl w:val="0"/>
              <w:autoSpaceDE w:val="0"/>
              <w:autoSpaceDN w:val="0"/>
              <w:adjustRightInd w:val="0"/>
              <w:rPr>
                <w:rFonts w:ascii="Arial Narrow" w:hAnsi="Arial Narrow"/>
                <w:b/>
                <w:color w:val="0079C2"/>
                <w:sz w:val="16"/>
                <w:szCs w:val="18"/>
              </w:rPr>
            </w:pPr>
            <w:r w:rsidRPr="004C0D0A">
              <w:rPr>
                <w:rFonts w:ascii="Arial Narrow" w:hAnsi="Arial Narrow"/>
                <w:b/>
                <w:color w:val="0079C2"/>
                <w:sz w:val="16"/>
                <w:szCs w:val="18"/>
              </w:rPr>
              <w:t>2.2.1</w:t>
            </w:r>
          </w:p>
        </w:tc>
        <w:tc>
          <w:tcPr>
            <w:tcW w:w="4603" w:type="dxa"/>
            <w:tcBorders>
              <w:top w:val="single" w:sz="4" w:space="0" w:color="auto"/>
              <w:bottom w:val="single" w:sz="4" w:space="0" w:color="auto"/>
            </w:tcBorders>
          </w:tcPr>
          <w:p w14:paraId="4D862FEF"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Информация о работе совета директоров раскрывается и предоставляется акционерам.</w:t>
            </w:r>
          </w:p>
        </w:tc>
        <w:tc>
          <w:tcPr>
            <w:tcW w:w="5041" w:type="dxa"/>
            <w:tcBorders>
              <w:top w:val="single" w:sz="4" w:space="0" w:color="auto"/>
              <w:left w:val="nil"/>
              <w:bottom w:val="single" w:sz="4" w:space="0" w:color="auto"/>
            </w:tcBorders>
          </w:tcPr>
          <w:p w14:paraId="51D1531B"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14:paraId="2FE9CF59" w14:textId="004D0DB0"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Годовой отчет содержит информацию об основных результатах оценки работы совета директоров, проведенной в отчетном периоде.</w:t>
            </w:r>
          </w:p>
        </w:tc>
        <w:tc>
          <w:tcPr>
            <w:tcW w:w="1276" w:type="dxa"/>
            <w:tcBorders>
              <w:top w:val="single" w:sz="4" w:space="0" w:color="auto"/>
              <w:bottom w:val="single" w:sz="4" w:space="0" w:color="auto"/>
            </w:tcBorders>
          </w:tcPr>
          <w:p w14:paraId="37C455E9" w14:textId="4B876372" w:rsidR="008B6397" w:rsidRPr="00837A1E" w:rsidRDefault="008B6397" w:rsidP="009A0AD2">
            <w:pPr>
              <w:widowControl w:val="0"/>
              <w:autoSpaceDE w:val="0"/>
              <w:autoSpaceDN w:val="0"/>
              <w:adjustRightInd w:val="0"/>
              <w:jc w:val="center"/>
              <w:rPr>
                <w:rFonts w:ascii="Arial Narrow" w:hAnsi="Arial Narrow"/>
                <w:color w:val="000000" w:themeColor="text1"/>
                <w:sz w:val="18"/>
                <w:szCs w:val="18"/>
              </w:rPr>
            </w:pPr>
            <w:r w:rsidRPr="00837A1E">
              <w:rPr>
                <w:rFonts w:ascii="Arial Narrow" w:hAnsi="Arial Narrow"/>
                <w:color w:val="000000" w:themeColor="text1"/>
                <w:sz w:val="18"/>
                <w:szCs w:val="18"/>
              </w:rPr>
              <w:t>Не соблюдается</w:t>
            </w:r>
          </w:p>
        </w:tc>
        <w:tc>
          <w:tcPr>
            <w:tcW w:w="3397" w:type="dxa"/>
            <w:tcBorders>
              <w:top w:val="single" w:sz="4" w:space="0" w:color="auto"/>
              <w:left w:val="nil"/>
              <w:bottom w:val="single" w:sz="4" w:space="0" w:color="auto"/>
            </w:tcBorders>
          </w:tcPr>
          <w:p w14:paraId="3762AFC6" w14:textId="2F0AE497" w:rsidR="008B6397" w:rsidRPr="00837A1E" w:rsidRDefault="008B6397" w:rsidP="009A0AD2">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Годовой отчет общества за отчетный период не включает в себя информацию о посещаемости заседаний Совета директоров и комитетов отдельными директорами. В отчете приведена информация о количестве проведенных заседаний Совета директоров за отчетный период, а также о наиболее важных рассмотренных вопросах.</w:t>
            </w:r>
          </w:p>
          <w:p w14:paraId="5FFE1792" w14:textId="77777777" w:rsidR="008B6397" w:rsidRPr="00837A1E" w:rsidRDefault="008B6397" w:rsidP="00C5032D">
            <w:pPr>
              <w:widowControl w:val="0"/>
              <w:autoSpaceDE w:val="0"/>
              <w:autoSpaceDN w:val="0"/>
              <w:adjustRightInd w:val="0"/>
              <w:rPr>
                <w:rFonts w:ascii="Arial Narrow" w:hAnsi="Arial Narrow"/>
                <w:color w:val="000000" w:themeColor="text1"/>
                <w:sz w:val="18"/>
                <w:szCs w:val="18"/>
              </w:rPr>
            </w:pPr>
            <w:r w:rsidRPr="00837A1E">
              <w:rPr>
                <w:rFonts w:ascii="Arial Narrow" w:hAnsi="Arial Narrow"/>
                <w:color w:val="000000" w:themeColor="text1"/>
                <w:sz w:val="18"/>
                <w:szCs w:val="18"/>
              </w:rPr>
              <w:t>Оценка работы Совета директоров Общества в отчетном периоде не проводилась.</w:t>
            </w:r>
          </w:p>
        </w:tc>
      </w:tr>
      <w:tr w:rsidR="007B06D8" w:rsidRPr="00837A1E" w14:paraId="2CBE64E8" w14:textId="77777777" w:rsidTr="004C0D0A">
        <w:trPr>
          <w:trHeight w:val="20"/>
        </w:trPr>
        <w:tc>
          <w:tcPr>
            <w:tcW w:w="642" w:type="dxa"/>
            <w:tcBorders>
              <w:top w:val="single" w:sz="4" w:space="0" w:color="auto"/>
              <w:bottom w:val="single" w:sz="4" w:space="0" w:color="auto"/>
            </w:tcBorders>
          </w:tcPr>
          <w:p w14:paraId="27399306" w14:textId="77777777" w:rsidR="007B06D8" w:rsidRPr="004C0D0A" w:rsidRDefault="007B06D8" w:rsidP="00C5032D">
            <w:pPr>
              <w:widowControl w:val="0"/>
              <w:autoSpaceDE w:val="0"/>
              <w:autoSpaceDN w:val="0"/>
              <w:adjustRightInd w:val="0"/>
              <w:rPr>
                <w:rFonts w:ascii="Arial Narrow" w:hAnsi="Arial Narrow"/>
                <w:b/>
                <w:color w:val="0079C2"/>
                <w:sz w:val="16"/>
                <w:szCs w:val="18"/>
              </w:rPr>
            </w:pPr>
            <w:r w:rsidRPr="004C0D0A">
              <w:rPr>
                <w:rFonts w:ascii="Arial Narrow" w:hAnsi="Arial Narrow"/>
                <w:b/>
                <w:color w:val="0079C2"/>
                <w:sz w:val="16"/>
                <w:szCs w:val="18"/>
              </w:rPr>
              <w:t>2.2.2</w:t>
            </w:r>
          </w:p>
        </w:tc>
        <w:tc>
          <w:tcPr>
            <w:tcW w:w="4603" w:type="dxa"/>
            <w:tcBorders>
              <w:top w:val="single" w:sz="4" w:space="0" w:color="auto"/>
              <w:bottom w:val="single" w:sz="4" w:space="0" w:color="auto"/>
            </w:tcBorders>
          </w:tcPr>
          <w:p w14:paraId="66CA1123"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Председатель совета директоров доступен для общения с акционерами общества.</w:t>
            </w:r>
          </w:p>
        </w:tc>
        <w:tc>
          <w:tcPr>
            <w:tcW w:w="5041" w:type="dxa"/>
            <w:tcBorders>
              <w:top w:val="single" w:sz="4" w:space="0" w:color="auto"/>
              <w:left w:val="nil"/>
              <w:bottom w:val="single" w:sz="4" w:space="0" w:color="auto"/>
            </w:tcBorders>
          </w:tcPr>
          <w:p w14:paraId="71006240" w14:textId="1DD293A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1276" w:type="dxa"/>
            <w:tcBorders>
              <w:top w:val="single" w:sz="4" w:space="0" w:color="auto"/>
              <w:bottom w:val="single" w:sz="4" w:space="0" w:color="auto"/>
            </w:tcBorders>
          </w:tcPr>
          <w:p w14:paraId="36C618BA" w14:textId="5D7AD4E3"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68AF6B90"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62CF85A3" w14:textId="77777777" w:rsidTr="004C0D0A">
        <w:trPr>
          <w:trHeight w:val="19"/>
        </w:trPr>
        <w:tc>
          <w:tcPr>
            <w:tcW w:w="642" w:type="dxa"/>
            <w:tcBorders>
              <w:top w:val="single" w:sz="4" w:space="0" w:color="auto"/>
              <w:bottom w:val="single" w:sz="4" w:space="0" w:color="auto"/>
            </w:tcBorders>
            <w:shd w:val="clear" w:color="auto" w:fill="0079C2"/>
          </w:tcPr>
          <w:p w14:paraId="1F31D9D9"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2.3</w:t>
            </w:r>
          </w:p>
        </w:tc>
        <w:tc>
          <w:tcPr>
            <w:tcW w:w="14317" w:type="dxa"/>
            <w:gridSpan w:val="4"/>
            <w:tcBorders>
              <w:top w:val="single" w:sz="4" w:space="0" w:color="auto"/>
              <w:bottom w:val="single" w:sz="4" w:space="0" w:color="auto"/>
            </w:tcBorders>
            <w:shd w:val="clear" w:color="auto" w:fill="0079C2"/>
          </w:tcPr>
          <w:p w14:paraId="567F0AD6"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8B6397" w:rsidRPr="00837A1E" w14:paraId="48F25B6C" w14:textId="77777777" w:rsidTr="009A0AD2">
        <w:trPr>
          <w:trHeight w:val="1221"/>
        </w:trPr>
        <w:tc>
          <w:tcPr>
            <w:tcW w:w="642" w:type="dxa"/>
            <w:tcBorders>
              <w:top w:val="single" w:sz="4" w:space="0" w:color="auto"/>
              <w:bottom w:val="single" w:sz="4" w:space="0" w:color="auto"/>
            </w:tcBorders>
          </w:tcPr>
          <w:p w14:paraId="4E46AC82" w14:textId="77777777" w:rsidR="008B6397" w:rsidRPr="004C0D0A" w:rsidRDefault="008B6397"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2.3.1</w:t>
            </w:r>
          </w:p>
        </w:tc>
        <w:tc>
          <w:tcPr>
            <w:tcW w:w="4603" w:type="dxa"/>
            <w:tcBorders>
              <w:top w:val="single" w:sz="4" w:space="0" w:color="auto"/>
              <w:bottom w:val="single" w:sz="4" w:space="0" w:color="auto"/>
            </w:tcBorders>
          </w:tcPr>
          <w:p w14:paraId="0854DF7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5041" w:type="dxa"/>
            <w:tcBorders>
              <w:top w:val="single" w:sz="4" w:space="0" w:color="auto"/>
              <w:left w:val="nil"/>
            </w:tcBorders>
          </w:tcPr>
          <w:p w14:paraId="5EF3C87E"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14:paraId="3B0D3205" w14:textId="6F7A7E37"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1276" w:type="dxa"/>
            <w:tcBorders>
              <w:top w:val="single" w:sz="4" w:space="0" w:color="auto"/>
              <w:bottom w:val="nil"/>
            </w:tcBorders>
          </w:tcPr>
          <w:p w14:paraId="0444AB3C" w14:textId="2DB982EE" w:rsidR="008B6397" w:rsidRPr="00837A1E" w:rsidRDefault="008B6397"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nil"/>
            </w:tcBorders>
          </w:tcPr>
          <w:p w14:paraId="5969BFDD" w14:textId="140EDDCD" w:rsidR="008B6397" w:rsidRPr="00837A1E" w:rsidRDefault="008B6397" w:rsidP="009A0AD2">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Процедура оценки эффективности работы Совета директоров, включающая оценку профессиональной квалификации </w:t>
            </w:r>
            <w:r w:rsidR="009A0AD2">
              <w:rPr>
                <w:rFonts w:ascii="Arial Narrow" w:hAnsi="Arial Narrow"/>
                <w:sz w:val="18"/>
                <w:szCs w:val="18"/>
              </w:rPr>
              <w:t xml:space="preserve">его </w:t>
            </w:r>
            <w:r w:rsidRPr="00837A1E">
              <w:rPr>
                <w:rFonts w:ascii="Arial Narrow" w:hAnsi="Arial Narrow"/>
                <w:sz w:val="18"/>
                <w:szCs w:val="18"/>
              </w:rPr>
              <w:t>членов, а также оценка кандидатов в Совет директоров с точки зрения наличия у них необходимого опыта, знаний, деловой репутации, отсутствия конфликта интересов и т.д. комитетом по кадрам и вознаграждениям не является принятой практикой в Обществе.</w:t>
            </w:r>
          </w:p>
        </w:tc>
      </w:tr>
      <w:tr w:rsidR="007B06D8" w:rsidRPr="00837A1E" w14:paraId="347B21D1" w14:textId="77777777" w:rsidTr="000940E5">
        <w:trPr>
          <w:trHeight w:val="20"/>
        </w:trPr>
        <w:tc>
          <w:tcPr>
            <w:tcW w:w="642" w:type="dxa"/>
            <w:tcBorders>
              <w:top w:val="single" w:sz="4" w:space="0" w:color="auto"/>
              <w:bottom w:val="single" w:sz="4" w:space="0" w:color="auto"/>
            </w:tcBorders>
          </w:tcPr>
          <w:p w14:paraId="7C2F3AB8"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2.3.2</w:t>
            </w:r>
          </w:p>
        </w:tc>
        <w:tc>
          <w:tcPr>
            <w:tcW w:w="4603" w:type="dxa"/>
            <w:tcBorders>
              <w:top w:val="single" w:sz="4" w:space="0" w:color="auto"/>
              <w:bottom w:val="single" w:sz="4" w:space="0" w:color="auto"/>
            </w:tcBorders>
          </w:tcPr>
          <w:p w14:paraId="3AECAABE"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041" w:type="dxa"/>
            <w:tcBorders>
              <w:top w:val="single" w:sz="4" w:space="0" w:color="auto"/>
              <w:left w:val="nil"/>
              <w:bottom w:val="single" w:sz="4" w:space="0" w:color="auto"/>
            </w:tcBorders>
          </w:tcPr>
          <w:p w14:paraId="245F0548" w14:textId="6C9313B0"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53" w:history="1">
              <w:r w:rsidRPr="00837A1E">
                <w:rPr>
                  <w:rFonts w:ascii="Arial Narrow" w:hAnsi="Arial Narrow"/>
                  <w:sz w:val="18"/>
                  <w:szCs w:val="18"/>
                </w:rPr>
                <w:t>102</w:t>
              </w:r>
            </w:hyperlink>
            <w:r w:rsidRPr="00837A1E">
              <w:rPr>
                <w:rFonts w:ascii="Arial Narrow" w:hAnsi="Arial Narrow"/>
                <w:sz w:val="18"/>
                <w:szCs w:val="18"/>
              </w:rPr>
              <w:t xml:space="preserve"> - </w:t>
            </w:r>
            <w:hyperlink r:id="rId54" w:history="1">
              <w:r w:rsidRPr="00837A1E">
                <w:rPr>
                  <w:rFonts w:ascii="Arial Narrow" w:hAnsi="Arial Narrow"/>
                  <w:sz w:val="18"/>
                  <w:szCs w:val="18"/>
                </w:rPr>
                <w:t>107</w:t>
              </w:r>
            </w:hyperlink>
            <w:r w:rsidRPr="00837A1E">
              <w:rPr>
                <w:rFonts w:ascii="Arial Narrow" w:hAnsi="Arial Narrow"/>
                <w:sz w:val="18"/>
                <w:szCs w:val="18"/>
              </w:rPr>
              <w:t xml:space="preserve"> Кодекса и письменное согласие кандидатов на избрание в состав совета директоров.</w:t>
            </w:r>
          </w:p>
        </w:tc>
        <w:tc>
          <w:tcPr>
            <w:tcW w:w="1276" w:type="dxa"/>
            <w:tcBorders>
              <w:top w:val="single" w:sz="4" w:space="0" w:color="auto"/>
              <w:bottom w:val="single" w:sz="4" w:space="0" w:color="auto"/>
            </w:tcBorders>
          </w:tcPr>
          <w:p w14:paraId="6C5A4EDB" w14:textId="6FD7F19E"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5F900E22" w14:textId="77777777" w:rsidR="007B06D8" w:rsidRPr="00837A1E" w:rsidRDefault="007B06D8" w:rsidP="009A0AD2">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предоставляет результаты оценки кандидатов в соответствии с причинами, обозначенными в п. 2.3.1.</w:t>
            </w:r>
          </w:p>
        </w:tc>
      </w:tr>
      <w:tr w:rsidR="007B06D8" w:rsidRPr="00837A1E" w14:paraId="00FE69CE" w14:textId="77777777" w:rsidTr="000940E5">
        <w:trPr>
          <w:trHeight w:val="20"/>
        </w:trPr>
        <w:tc>
          <w:tcPr>
            <w:tcW w:w="642" w:type="dxa"/>
            <w:tcBorders>
              <w:top w:val="single" w:sz="4" w:space="0" w:color="auto"/>
              <w:bottom w:val="single" w:sz="4" w:space="0" w:color="auto"/>
            </w:tcBorders>
          </w:tcPr>
          <w:p w14:paraId="72CD253E"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lastRenderedPageBreak/>
              <w:t>2.3.3</w:t>
            </w:r>
          </w:p>
        </w:tc>
        <w:tc>
          <w:tcPr>
            <w:tcW w:w="4603" w:type="dxa"/>
            <w:tcBorders>
              <w:top w:val="single" w:sz="4" w:space="0" w:color="auto"/>
              <w:bottom w:val="single" w:sz="4" w:space="0" w:color="auto"/>
            </w:tcBorders>
          </w:tcPr>
          <w:p w14:paraId="431A9EF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041" w:type="dxa"/>
            <w:tcBorders>
              <w:top w:val="single" w:sz="4" w:space="0" w:color="auto"/>
              <w:left w:val="nil"/>
              <w:bottom w:val="single" w:sz="4" w:space="0" w:color="auto"/>
            </w:tcBorders>
          </w:tcPr>
          <w:p w14:paraId="6F50D1FA" w14:textId="56317CF5"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1276" w:type="dxa"/>
            <w:tcBorders>
              <w:top w:val="single" w:sz="4" w:space="0" w:color="auto"/>
              <w:bottom w:val="single" w:sz="4" w:space="0" w:color="auto"/>
            </w:tcBorders>
          </w:tcPr>
          <w:p w14:paraId="0A944DC6" w14:textId="234AF926"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76785268"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2.3.1</w:t>
            </w:r>
          </w:p>
        </w:tc>
      </w:tr>
      <w:tr w:rsidR="007B06D8" w:rsidRPr="00837A1E" w14:paraId="2599F0ED" w14:textId="77777777" w:rsidTr="004C0D0A">
        <w:trPr>
          <w:trHeight w:val="20"/>
        </w:trPr>
        <w:tc>
          <w:tcPr>
            <w:tcW w:w="642" w:type="dxa"/>
            <w:tcBorders>
              <w:top w:val="single" w:sz="4" w:space="0" w:color="auto"/>
              <w:bottom w:val="single" w:sz="4" w:space="0" w:color="auto"/>
            </w:tcBorders>
          </w:tcPr>
          <w:p w14:paraId="3B2DA76D"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2.3.4</w:t>
            </w:r>
          </w:p>
        </w:tc>
        <w:tc>
          <w:tcPr>
            <w:tcW w:w="4603" w:type="dxa"/>
            <w:tcBorders>
              <w:top w:val="single" w:sz="4" w:space="0" w:color="auto"/>
              <w:bottom w:val="single" w:sz="4" w:space="0" w:color="auto"/>
            </w:tcBorders>
          </w:tcPr>
          <w:p w14:paraId="617CE527"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041" w:type="dxa"/>
            <w:tcBorders>
              <w:top w:val="single" w:sz="4" w:space="0" w:color="auto"/>
              <w:left w:val="nil"/>
              <w:bottom w:val="single" w:sz="4" w:space="0" w:color="auto"/>
            </w:tcBorders>
          </w:tcPr>
          <w:p w14:paraId="0F6FE555" w14:textId="72E5C422"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1276" w:type="dxa"/>
            <w:tcBorders>
              <w:top w:val="single" w:sz="4" w:space="0" w:color="auto"/>
              <w:bottom w:val="single" w:sz="4" w:space="0" w:color="auto"/>
            </w:tcBorders>
          </w:tcPr>
          <w:p w14:paraId="52BDB163" w14:textId="0FD75A8D"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524B160E"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2.3.1</w:t>
            </w:r>
          </w:p>
        </w:tc>
      </w:tr>
      <w:tr w:rsidR="00C5032D" w:rsidRPr="00C5032D" w14:paraId="05BF183C" w14:textId="77777777" w:rsidTr="004C0D0A">
        <w:trPr>
          <w:trHeight w:val="20"/>
        </w:trPr>
        <w:tc>
          <w:tcPr>
            <w:tcW w:w="642" w:type="dxa"/>
            <w:tcBorders>
              <w:top w:val="single" w:sz="4" w:space="0" w:color="auto"/>
              <w:bottom w:val="single" w:sz="4" w:space="0" w:color="auto"/>
            </w:tcBorders>
            <w:shd w:val="clear" w:color="auto" w:fill="0079C2"/>
          </w:tcPr>
          <w:p w14:paraId="1DBC85C6"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2.4</w:t>
            </w:r>
          </w:p>
        </w:tc>
        <w:tc>
          <w:tcPr>
            <w:tcW w:w="14317" w:type="dxa"/>
            <w:gridSpan w:val="4"/>
            <w:tcBorders>
              <w:top w:val="single" w:sz="4" w:space="0" w:color="auto"/>
              <w:bottom w:val="single" w:sz="4" w:space="0" w:color="auto"/>
            </w:tcBorders>
            <w:shd w:val="clear" w:color="auto" w:fill="0079C2"/>
          </w:tcPr>
          <w:p w14:paraId="6464AFF4"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В состав совета директоров входит достаточное количество независимых директоров</w:t>
            </w:r>
          </w:p>
        </w:tc>
      </w:tr>
      <w:tr w:rsidR="007B06D8" w:rsidRPr="00837A1E" w14:paraId="60301331" w14:textId="77777777" w:rsidTr="000940E5">
        <w:trPr>
          <w:trHeight w:val="20"/>
        </w:trPr>
        <w:tc>
          <w:tcPr>
            <w:tcW w:w="642" w:type="dxa"/>
            <w:tcBorders>
              <w:top w:val="single" w:sz="4" w:space="0" w:color="auto"/>
              <w:bottom w:val="single" w:sz="4" w:space="0" w:color="auto"/>
            </w:tcBorders>
          </w:tcPr>
          <w:p w14:paraId="0F115B3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2.4.1</w:t>
            </w:r>
          </w:p>
        </w:tc>
        <w:tc>
          <w:tcPr>
            <w:tcW w:w="4603" w:type="dxa"/>
            <w:tcBorders>
              <w:top w:val="single" w:sz="4" w:space="0" w:color="auto"/>
              <w:bottom w:val="single" w:sz="4" w:space="0" w:color="auto"/>
            </w:tcBorders>
          </w:tcPr>
          <w:p w14:paraId="27E40C6B"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041" w:type="dxa"/>
            <w:tcBorders>
              <w:top w:val="single" w:sz="4" w:space="0" w:color="auto"/>
              <w:left w:val="nil"/>
              <w:bottom w:val="single" w:sz="4" w:space="0" w:color="auto"/>
            </w:tcBorders>
          </w:tcPr>
          <w:p w14:paraId="72BD1F63" w14:textId="114AD2C9"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 течение отчетного периода все независимые члены совета директоров отвечали всем критериям независимости, указанным в рекомендациях </w:t>
            </w:r>
            <w:hyperlink r:id="rId55" w:history="1">
              <w:r w:rsidRPr="00837A1E">
                <w:rPr>
                  <w:rFonts w:ascii="Arial Narrow" w:hAnsi="Arial Narrow"/>
                  <w:sz w:val="18"/>
                  <w:szCs w:val="18"/>
                </w:rPr>
                <w:t>102</w:t>
              </w:r>
            </w:hyperlink>
            <w:r w:rsidRPr="00837A1E">
              <w:rPr>
                <w:rFonts w:ascii="Arial Narrow" w:hAnsi="Arial Narrow"/>
                <w:sz w:val="18"/>
                <w:szCs w:val="18"/>
              </w:rPr>
              <w:t xml:space="preserve"> - </w:t>
            </w:r>
            <w:hyperlink r:id="rId56" w:history="1">
              <w:r w:rsidRPr="00837A1E">
                <w:rPr>
                  <w:rFonts w:ascii="Arial Narrow" w:hAnsi="Arial Narrow"/>
                  <w:sz w:val="18"/>
                  <w:szCs w:val="18"/>
                </w:rPr>
                <w:t>107</w:t>
              </w:r>
            </w:hyperlink>
            <w:r w:rsidRPr="00837A1E">
              <w:rPr>
                <w:rFonts w:ascii="Arial Narrow" w:hAnsi="Arial Narrow"/>
                <w:sz w:val="18"/>
                <w:szCs w:val="18"/>
              </w:rPr>
              <w:t xml:space="preserve"> Кодекса, или были признаны независимыми по решению совета директоров.</w:t>
            </w:r>
          </w:p>
        </w:tc>
        <w:tc>
          <w:tcPr>
            <w:tcW w:w="1276" w:type="dxa"/>
            <w:tcBorders>
              <w:top w:val="single" w:sz="4" w:space="0" w:color="auto"/>
            </w:tcBorders>
          </w:tcPr>
          <w:p w14:paraId="5C6A13D9" w14:textId="3C24D65D" w:rsidR="007B06D8" w:rsidRPr="00837A1E" w:rsidRDefault="007B06D8"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tcBorders>
          </w:tcPr>
          <w:p w14:paraId="6C884179" w14:textId="77777777" w:rsidR="007B06D8" w:rsidRPr="00837A1E" w:rsidRDefault="007B06D8" w:rsidP="009A0AD2">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Независимые члены Совета директоров, соответствующие критериям независимости, обозначенным в рекомендациях </w:t>
            </w:r>
            <w:hyperlink r:id="rId57" w:history="1">
              <w:r w:rsidRPr="00837A1E">
                <w:rPr>
                  <w:rFonts w:ascii="Arial Narrow" w:hAnsi="Arial Narrow"/>
                  <w:sz w:val="18"/>
                  <w:szCs w:val="18"/>
                </w:rPr>
                <w:t>102</w:t>
              </w:r>
            </w:hyperlink>
            <w:r w:rsidRPr="00837A1E">
              <w:rPr>
                <w:rFonts w:ascii="Arial Narrow" w:hAnsi="Arial Narrow"/>
                <w:sz w:val="18"/>
                <w:szCs w:val="18"/>
              </w:rPr>
              <w:t xml:space="preserve"> - </w:t>
            </w:r>
            <w:hyperlink r:id="rId58" w:history="1">
              <w:r w:rsidRPr="00837A1E">
                <w:rPr>
                  <w:rFonts w:ascii="Arial Narrow" w:hAnsi="Arial Narrow"/>
                  <w:sz w:val="18"/>
                  <w:szCs w:val="18"/>
                </w:rPr>
                <w:t>107</w:t>
              </w:r>
            </w:hyperlink>
            <w:r w:rsidRPr="00837A1E">
              <w:rPr>
                <w:rFonts w:ascii="Arial Narrow" w:hAnsi="Arial Narrow"/>
                <w:sz w:val="18"/>
                <w:szCs w:val="18"/>
              </w:rPr>
              <w:t xml:space="preserve"> Кодекса, отсутствуют.</w:t>
            </w:r>
          </w:p>
          <w:p w14:paraId="4244B066" w14:textId="77777777" w:rsidR="007B06D8" w:rsidRPr="00837A1E" w:rsidRDefault="007B06D8" w:rsidP="009A0AD2">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имеет влияния на соблюдение данного принципа, так как решение об избрании Совета директоров относится к компетенции акционеров.</w:t>
            </w:r>
          </w:p>
        </w:tc>
      </w:tr>
      <w:tr w:rsidR="008B6397" w:rsidRPr="00837A1E" w14:paraId="592AF13A" w14:textId="77777777" w:rsidTr="000940E5">
        <w:trPr>
          <w:trHeight w:val="20"/>
        </w:trPr>
        <w:tc>
          <w:tcPr>
            <w:tcW w:w="642" w:type="dxa"/>
            <w:vMerge w:val="restart"/>
            <w:tcBorders>
              <w:top w:val="single" w:sz="4" w:space="0" w:color="auto"/>
              <w:bottom w:val="single" w:sz="4" w:space="0" w:color="auto"/>
            </w:tcBorders>
          </w:tcPr>
          <w:p w14:paraId="2F5D2C59"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2.4.2</w:t>
            </w:r>
          </w:p>
        </w:tc>
        <w:tc>
          <w:tcPr>
            <w:tcW w:w="4603" w:type="dxa"/>
            <w:vMerge w:val="restart"/>
            <w:tcBorders>
              <w:top w:val="single" w:sz="4" w:space="0" w:color="auto"/>
              <w:bottom w:val="single" w:sz="4" w:space="0" w:color="auto"/>
            </w:tcBorders>
          </w:tcPr>
          <w:p w14:paraId="247B1B3D"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5041" w:type="dxa"/>
            <w:vMerge w:val="restart"/>
            <w:tcBorders>
              <w:top w:val="single" w:sz="4" w:space="0" w:color="auto"/>
              <w:left w:val="nil"/>
              <w:bottom w:val="nil"/>
            </w:tcBorders>
          </w:tcPr>
          <w:p w14:paraId="61ECFA49"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14:paraId="5B4ABF0D" w14:textId="6429B120" w:rsidR="008B6397" w:rsidRPr="00793D7B" w:rsidRDefault="008B6397" w:rsidP="00793D7B">
            <w:pPr>
              <w:widowControl w:val="0"/>
              <w:autoSpaceDE w:val="0"/>
              <w:autoSpaceDN w:val="0"/>
              <w:adjustRightInd w:val="0"/>
              <w:jc w:val="both"/>
              <w:rPr>
                <w:rFonts w:ascii="Arial Narrow" w:hAnsi="Arial Narrow"/>
                <w:spacing w:val="-2"/>
                <w:sz w:val="18"/>
                <w:szCs w:val="18"/>
              </w:rPr>
            </w:pPr>
            <w:r w:rsidRPr="00793D7B">
              <w:rPr>
                <w:rFonts w:ascii="Arial Narrow" w:hAnsi="Arial Narrow"/>
                <w:spacing w:val="-2"/>
                <w:sz w:val="18"/>
                <w:szCs w:val="18"/>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14:paraId="21D0C2E3" w14:textId="6567B2FD"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1276" w:type="dxa"/>
            <w:tcBorders>
              <w:top w:val="single" w:sz="4" w:space="0" w:color="auto"/>
              <w:bottom w:val="nil"/>
            </w:tcBorders>
          </w:tcPr>
          <w:p w14:paraId="60D13C21" w14:textId="29138084" w:rsidR="008B6397" w:rsidRPr="00837A1E" w:rsidRDefault="008B6397" w:rsidP="009A0AD2">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nil"/>
            </w:tcBorders>
          </w:tcPr>
          <w:p w14:paraId="55FCAAA2" w14:textId="77777777" w:rsidR="008B6397" w:rsidRPr="00837A1E" w:rsidRDefault="008B6397"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2.4.1</w:t>
            </w:r>
          </w:p>
        </w:tc>
      </w:tr>
      <w:tr w:rsidR="008B6397" w:rsidRPr="00837A1E" w14:paraId="5B3DB46D" w14:textId="77777777" w:rsidTr="00793D7B">
        <w:trPr>
          <w:trHeight w:val="1079"/>
        </w:trPr>
        <w:tc>
          <w:tcPr>
            <w:tcW w:w="642" w:type="dxa"/>
            <w:vMerge/>
            <w:tcBorders>
              <w:top w:val="single" w:sz="4" w:space="0" w:color="auto"/>
              <w:bottom w:val="single" w:sz="4" w:space="0" w:color="auto"/>
            </w:tcBorders>
          </w:tcPr>
          <w:p w14:paraId="79CA7001" w14:textId="77777777" w:rsidR="008B6397" w:rsidRPr="004C0D0A" w:rsidRDefault="008B6397" w:rsidP="00C5032D">
            <w:pPr>
              <w:widowControl w:val="0"/>
              <w:autoSpaceDE w:val="0"/>
              <w:autoSpaceDN w:val="0"/>
              <w:adjustRightInd w:val="0"/>
              <w:jc w:val="both"/>
              <w:rPr>
                <w:rFonts w:ascii="Arial Narrow" w:hAnsi="Arial Narrow"/>
                <w:color w:val="0079C2"/>
                <w:sz w:val="18"/>
                <w:szCs w:val="18"/>
              </w:rPr>
            </w:pPr>
          </w:p>
        </w:tc>
        <w:tc>
          <w:tcPr>
            <w:tcW w:w="4603" w:type="dxa"/>
            <w:vMerge/>
            <w:tcBorders>
              <w:top w:val="single" w:sz="4" w:space="0" w:color="auto"/>
              <w:bottom w:val="single" w:sz="4" w:space="0" w:color="auto"/>
            </w:tcBorders>
          </w:tcPr>
          <w:p w14:paraId="6637D284" w14:textId="77777777" w:rsidR="008B6397" w:rsidRPr="00837A1E" w:rsidRDefault="008B6397" w:rsidP="00C5032D">
            <w:pPr>
              <w:widowControl w:val="0"/>
              <w:autoSpaceDE w:val="0"/>
              <w:autoSpaceDN w:val="0"/>
              <w:adjustRightInd w:val="0"/>
              <w:jc w:val="both"/>
              <w:rPr>
                <w:rFonts w:ascii="Arial Narrow" w:hAnsi="Arial Narrow"/>
                <w:sz w:val="18"/>
                <w:szCs w:val="18"/>
              </w:rPr>
            </w:pPr>
          </w:p>
        </w:tc>
        <w:tc>
          <w:tcPr>
            <w:tcW w:w="5041" w:type="dxa"/>
            <w:vMerge/>
            <w:tcBorders>
              <w:left w:val="nil"/>
              <w:bottom w:val="single" w:sz="4" w:space="0" w:color="auto"/>
            </w:tcBorders>
          </w:tcPr>
          <w:p w14:paraId="06941169" w14:textId="199BC90F" w:rsidR="008B6397" w:rsidRPr="00837A1E" w:rsidRDefault="008B6397" w:rsidP="00C5032D">
            <w:pPr>
              <w:widowControl w:val="0"/>
              <w:autoSpaceDE w:val="0"/>
              <w:autoSpaceDN w:val="0"/>
              <w:adjustRightInd w:val="0"/>
              <w:jc w:val="both"/>
              <w:rPr>
                <w:rFonts w:ascii="Arial Narrow" w:hAnsi="Arial Narrow"/>
                <w:sz w:val="18"/>
                <w:szCs w:val="18"/>
              </w:rPr>
            </w:pPr>
          </w:p>
        </w:tc>
        <w:tc>
          <w:tcPr>
            <w:tcW w:w="1276" w:type="dxa"/>
            <w:tcBorders>
              <w:bottom w:val="single" w:sz="4" w:space="0" w:color="auto"/>
            </w:tcBorders>
          </w:tcPr>
          <w:p w14:paraId="796C9B7E" w14:textId="77777777" w:rsidR="008B6397" w:rsidRPr="00837A1E" w:rsidRDefault="008B6397" w:rsidP="00C5032D">
            <w:pPr>
              <w:widowControl w:val="0"/>
              <w:autoSpaceDE w:val="0"/>
              <w:autoSpaceDN w:val="0"/>
              <w:adjustRightInd w:val="0"/>
              <w:rPr>
                <w:rFonts w:ascii="Arial Narrow" w:hAnsi="Arial Narrow"/>
                <w:sz w:val="18"/>
                <w:szCs w:val="18"/>
              </w:rPr>
            </w:pPr>
          </w:p>
        </w:tc>
        <w:tc>
          <w:tcPr>
            <w:tcW w:w="3397" w:type="dxa"/>
            <w:tcBorders>
              <w:left w:val="nil"/>
              <w:bottom w:val="single" w:sz="4" w:space="0" w:color="auto"/>
            </w:tcBorders>
          </w:tcPr>
          <w:p w14:paraId="5696335F" w14:textId="77777777" w:rsidR="008B6397" w:rsidRPr="00837A1E" w:rsidRDefault="008B6397" w:rsidP="00C5032D">
            <w:pPr>
              <w:widowControl w:val="0"/>
              <w:autoSpaceDE w:val="0"/>
              <w:autoSpaceDN w:val="0"/>
              <w:adjustRightInd w:val="0"/>
              <w:rPr>
                <w:rFonts w:ascii="Arial Narrow" w:hAnsi="Arial Narrow"/>
                <w:sz w:val="18"/>
                <w:szCs w:val="18"/>
              </w:rPr>
            </w:pPr>
          </w:p>
        </w:tc>
      </w:tr>
      <w:tr w:rsidR="007B06D8" w:rsidRPr="00837A1E" w14:paraId="3169B59C" w14:textId="77777777" w:rsidTr="000940E5">
        <w:trPr>
          <w:trHeight w:val="20"/>
        </w:trPr>
        <w:tc>
          <w:tcPr>
            <w:tcW w:w="642" w:type="dxa"/>
            <w:tcBorders>
              <w:top w:val="single" w:sz="4" w:space="0" w:color="auto"/>
              <w:bottom w:val="single" w:sz="4" w:space="0" w:color="auto"/>
            </w:tcBorders>
          </w:tcPr>
          <w:p w14:paraId="693FAF88"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2.4.3</w:t>
            </w:r>
          </w:p>
        </w:tc>
        <w:tc>
          <w:tcPr>
            <w:tcW w:w="4603" w:type="dxa"/>
            <w:tcBorders>
              <w:top w:val="single" w:sz="4" w:space="0" w:color="auto"/>
              <w:bottom w:val="single" w:sz="4" w:space="0" w:color="auto"/>
            </w:tcBorders>
          </w:tcPr>
          <w:p w14:paraId="4B3DF0DD"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Независимые директора составляют не менее одной трети избранного состава совета директоров.</w:t>
            </w:r>
          </w:p>
        </w:tc>
        <w:tc>
          <w:tcPr>
            <w:tcW w:w="5041" w:type="dxa"/>
            <w:tcBorders>
              <w:top w:val="single" w:sz="4" w:space="0" w:color="auto"/>
              <w:left w:val="nil"/>
              <w:bottom w:val="single" w:sz="4" w:space="0" w:color="auto"/>
            </w:tcBorders>
          </w:tcPr>
          <w:p w14:paraId="224E1CD0" w14:textId="7AD0DA49"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Независимые директора составляют не менее одной трети состава совета директоров.</w:t>
            </w:r>
          </w:p>
        </w:tc>
        <w:tc>
          <w:tcPr>
            <w:tcW w:w="1276" w:type="dxa"/>
            <w:tcBorders>
              <w:top w:val="single" w:sz="4" w:space="0" w:color="auto"/>
              <w:bottom w:val="single" w:sz="4" w:space="0" w:color="auto"/>
            </w:tcBorders>
          </w:tcPr>
          <w:p w14:paraId="29B418D4" w14:textId="24F571D8"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7D293881"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2.4.1</w:t>
            </w:r>
          </w:p>
        </w:tc>
      </w:tr>
      <w:tr w:rsidR="007B06D8" w:rsidRPr="00837A1E" w14:paraId="693B936B" w14:textId="77777777" w:rsidTr="004C0D0A">
        <w:trPr>
          <w:trHeight w:val="19"/>
        </w:trPr>
        <w:tc>
          <w:tcPr>
            <w:tcW w:w="642" w:type="dxa"/>
            <w:tcBorders>
              <w:top w:val="single" w:sz="4" w:space="0" w:color="auto"/>
              <w:bottom w:val="single" w:sz="4" w:space="0" w:color="auto"/>
            </w:tcBorders>
          </w:tcPr>
          <w:p w14:paraId="3F68E82E"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2.4.4</w:t>
            </w:r>
          </w:p>
        </w:tc>
        <w:tc>
          <w:tcPr>
            <w:tcW w:w="4603" w:type="dxa"/>
            <w:tcBorders>
              <w:top w:val="single" w:sz="4" w:space="0" w:color="auto"/>
              <w:bottom w:val="single" w:sz="4" w:space="0" w:color="auto"/>
            </w:tcBorders>
          </w:tcPr>
          <w:p w14:paraId="36A003A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041" w:type="dxa"/>
            <w:tcBorders>
              <w:top w:val="single" w:sz="4" w:space="0" w:color="auto"/>
              <w:left w:val="nil"/>
              <w:bottom w:val="single" w:sz="4" w:space="0" w:color="auto"/>
            </w:tcBorders>
          </w:tcPr>
          <w:p w14:paraId="33B805F0" w14:textId="682BAAE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1276" w:type="dxa"/>
            <w:tcBorders>
              <w:top w:val="single" w:sz="4" w:space="0" w:color="auto"/>
              <w:bottom w:val="single" w:sz="4" w:space="0" w:color="auto"/>
            </w:tcBorders>
          </w:tcPr>
          <w:p w14:paraId="35C8A8D9" w14:textId="2B816BE8"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6E024C72"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2.4.1</w:t>
            </w:r>
          </w:p>
        </w:tc>
      </w:tr>
      <w:tr w:rsidR="00C5032D" w:rsidRPr="00C5032D" w14:paraId="2332E1F9" w14:textId="77777777" w:rsidTr="004C0D0A">
        <w:trPr>
          <w:trHeight w:val="20"/>
        </w:trPr>
        <w:tc>
          <w:tcPr>
            <w:tcW w:w="642" w:type="dxa"/>
            <w:tcBorders>
              <w:top w:val="single" w:sz="4" w:space="0" w:color="auto"/>
              <w:bottom w:val="single" w:sz="4" w:space="0" w:color="auto"/>
            </w:tcBorders>
            <w:shd w:val="clear" w:color="auto" w:fill="0079C2"/>
          </w:tcPr>
          <w:p w14:paraId="2D936031"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2.5</w:t>
            </w:r>
          </w:p>
        </w:tc>
        <w:tc>
          <w:tcPr>
            <w:tcW w:w="14317" w:type="dxa"/>
            <w:gridSpan w:val="4"/>
            <w:tcBorders>
              <w:top w:val="single" w:sz="4" w:space="0" w:color="auto"/>
              <w:bottom w:val="single" w:sz="4" w:space="0" w:color="auto"/>
            </w:tcBorders>
            <w:shd w:val="clear" w:color="auto" w:fill="0079C2"/>
          </w:tcPr>
          <w:p w14:paraId="09DDF5FF"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Председатель совета директоров способствует наиболее эффективному осуществлению функций, возложенных на совет директоров.</w:t>
            </w:r>
          </w:p>
        </w:tc>
      </w:tr>
      <w:tr w:rsidR="008B6397" w:rsidRPr="00837A1E" w14:paraId="6BA028CF" w14:textId="77777777" w:rsidTr="000940E5">
        <w:trPr>
          <w:trHeight w:val="20"/>
        </w:trPr>
        <w:tc>
          <w:tcPr>
            <w:tcW w:w="642" w:type="dxa"/>
            <w:tcBorders>
              <w:top w:val="single" w:sz="4" w:space="0" w:color="auto"/>
              <w:bottom w:val="single" w:sz="4" w:space="0" w:color="auto"/>
            </w:tcBorders>
          </w:tcPr>
          <w:p w14:paraId="7213D8FB"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2.5.1</w:t>
            </w:r>
          </w:p>
        </w:tc>
        <w:tc>
          <w:tcPr>
            <w:tcW w:w="4603" w:type="dxa"/>
            <w:tcBorders>
              <w:top w:val="single" w:sz="4" w:space="0" w:color="auto"/>
              <w:bottom w:val="single" w:sz="4" w:space="0" w:color="auto"/>
            </w:tcBorders>
          </w:tcPr>
          <w:p w14:paraId="7E7818FB"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041" w:type="dxa"/>
            <w:tcBorders>
              <w:top w:val="single" w:sz="4" w:space="0" w:color="auto"/>
              <w:left w:val="nil"/>
              <w:bottom w:val="single" w:sz="4" w:space="0" w:color="auto"/>
            </w:tcBorders>
          </w:tcPr>
          <w:p w14:paraId="1987ED0A"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14:paraId="60634281" w14:textId="25E0A984"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1276" w:type="dxa"/>
            <w:tcBorders>
              <w:top w:val="single" w:sz="4" w:space="0" w:color="auto"/>
              <w:bottom w:val="single" w:sz="4" w:space="0" w:color="auto"/>
            </w:tcBorders>
          </w:tcPr>
          <w:p w14:paraId="5AFB294D" w14:textId="4E54A5E5" w:rsidR="008B6397" w:rsidRPr="00837A1E" w:rsidRDefault="008B6397"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706C5206"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Независимые директора отсутствуют.</w:t>
            </w:r>
          </w:p>
          <w:p w14:paraId="0693B555"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Роль, права и обязанности председателя совета директоров Общества определены в Уставе и Положении о Совете директоров. </w:t>
            </w:r>
          </w:p>
        </w:tc>
      </w:tr>
      <w:tr w:rsidR="007B06D8" w:rsidRPr="00837A1E" w14:paraId="2A1B51A7" w14:textId="77777777" w:rsidTr="000940E5">
        <w:trPr>
          <w:trHeight w:val="20"/>
        </w:trPr>
        <w:tc>
          <w:tcPr>
            <w:tcW w:w="642" w:type="dxa"/>
            <w:tcBorders>
              <w:top w:val="single" w:sz="4" w:space="0" w:color="auto"/>
              <w:bottom w:val="single" w:sz="4" w:space="0" w:color="auto"/>
            </w:tcBorders>
          </w:tcPr>
          <w:p w14:paraId="77752501"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2.5.2</w:t>
            </w:r>
          </w:p>
        </w:tc>
        <w:tc>
          <w:tcPr>
            <w:tcW w:w="4603" w:type="dxa"/>
            <w:tcBorders>
              <w:top w:val="single" w:sz="4" w:space="0" w:color="auto"/>
              <w:bottom w:val="single" w:sz="4" w:space="0" w:color="auto"/>
            </w:tcBorders>
          </w:tcPr>
          <w:p w14:paraId="6419849B"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041" w:type="dxa"/>
            <w:tcBorders>
              <w:top w:val="single" w:sz="4" w:space="0" w:color="auto"/>
              <w:left w:val="nil"/>
              <w:bottom w:val="single" w:sz="4" w:space="0" w:color="auto"/>
            </w:tcBorders>
          </w:tcPr>
          <w:p w14:paraId="42012838" w14:textId="26B41F46"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1276" w:type="dxa"/>
            <w:tcBorders>
              <w:top w:val="single" w:sz="4" w:space="0" w:color="auto"/>
              <w:bottom w:val="single" w:sz="4" w:space="0" w:color="auto"/>
            </w:tcBorders>
          </w:tcPr>
          <w:p w14:paraId="4170B420" w14:textId="46BAE550"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1BBB09EB"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Процедура оценки эффективности работы Совета директоров, включающая оценку эффективности работы председателя Совета директоров, не является принятой практикой в Обществе.</w:t>
            </w:r>
          </w:p>
          <w:p w14:paraId="71782B20"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Вместе с тем, деятельность Председателя Совета директоров обеспечивает эффективную работу Совета директоров, конструктивную атмосферу проведения заседаний. Осуществляется постоянный контроль за исполнением принятых решений.</w:t>
            </w:r>
          </w:p>
        </w:tc>
      </w:tr>
      <w:tr w:rsidR="007B06D8" w:rsidRPr="00837A1E" w14:paraId="43336670" w14:textId="77777777" w:rsidTr="004C0D0A">
        <w:trPr>
          <w:trHeight w:val="20"/>
        </w:trPr>
        <w:tc>
          <w:tcPr>
            <w:tcW w:w="642" w:type="dxa"/>
            <w:tcBorders>
              <w:top w:val="single" w:sz="4" w:space="0" w:color="auto"/>
              <w:bottom w:val="single" w:sz="4" w:space="0" w:color="auto"/>
            </w:tcBorders>
          </w:tcPr>
          <w:p w14:paraId="75184437"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2.5.3</w:t>
            </w:r>
          </w:p>
        </w:tc>
        <w:tc>
          <w:tcPr>
            <w:tcW w:w="4603" w:type="dxa"/>
            <w:tcBorders>
              <w:top w:val="single" w:sz="4" w:space="0" w:color="auto"/>
              <w:bottom w:val="single" w:sz="4" w:space="0" w:color="auto"/>
            </w:tcBorders>
          </w:tcPr>
          <w:p w14:paraId="3EFDD5EF"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041" w:type="dxa"/>
            <w:tcBorders>
              <w:top w:val="single" w:sz="4" w:space="0" w:color="auto"/>
              <w:left w:val="nil"/>
              <w:bottom w:val="single" w:sz="4" w:space="0" w:color="auto"/>
            </w:tcBorders>
          </w:tcPr>
          <w:p w14:paraId="2B0517A7" w14:textId="182B02C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1276" w:type="dxa"/>
            <w:tcBorders>
              <w:top w:val="single" w:sz="4" w:space="0" w:color="auto"/>
              <w:bottom w:val="single" w:sz="4" w:space="0" w:color="auto"/>
            </w:tcBorders>
          </w:tcPr>
          <w:p w14:paraId="7D6935BC" w14:textId="4ABAD90D"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483F65DB"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7061B4C3" w14:textId="77777777" w:rsidTr="004C0D0A">
        <w:trPr>
          <w:trHeight w:val="20"/>
        </w:trPr>
        <w:tc>
          <w:tcPr>
            <w:tcW w:w="642" w:type="dxa"/>
            <w:tcBorders>
              <w:top w:val="single" w:sz="4" w:space="0" w:color="auto"/>
              <w:bottom w:val="single" w:sz="4" w:space="0" w:color="auto"/>
            </w:tcBorders>
            <w:shd w:val="clear" w:color="auto" w:fill="0079C2"/>
          </w:tcPr>
          <w:p w14:paraId="25EDB566"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2.6</w:t>
            </w:r>
          </w:p>
        </w:tc>
        <w:tc>
          <w:tcPr>
            <w:tcW w:w="14317" w:type="dxa"/>
            <w:gridSpan w:val="4"/>
            <w:tcBorders>
              <w:top w:val="single" w:sz="4" w:space="0" w:color="auto"/>
              <w:bottom w:val="single" w:sz="4" w:space="0" w:color="auto"/>
            </w:tcBorders>
            <w:shd w:val="clear" w:color="auto" w:fill="0079C2"/>
          </w:tcPr>
          <w:p w14:paraId="2B54D44F"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8B6397" w:rsidRPr="00837A1E" w14:paraId="46EB31D5" w14:textId="77777777" w:rsidTr="000940E5">
        <w:trPr>
          <w:trHeight w:val="20"/>
        </w:trPr>
        <w:tc>
          <w:tcPr>
            <w:tcW w:w="642" w:type="dxa"/>
            <w:tcBorders>
              <w:top w:val="single" w:sz="4" w:space="0" w:color="auto"/>
              <w:bottom w:val="single" w:sz="4" w:space="0" w:color="auto"/>
            </w:tcBorders>
          </w:tcPr>
          <w:p w14:paraId="6F60836A"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2.6.1</w:t>
            </w:r>
          </w:p>
        </w:tc>
        <w:tc>
          <w:tcPr>
            <w:tcW w:w="4603" w:type="dxa"/>
            <w:tcBorders>
              <w:top w:val="single" w:sz="4" w:space="0" w:color="auto"/>
              <w:bottom w:val="single" w:sz="4" w:space="0" w:color="auto"/>
            </w:tcBorders>
          </w:tcPr>
          <w:p w14:paraId="649E6CF8"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041" w:type="dxa"/>
            <w:tcBorders>
              <w:top w:val="single" w:sz="4" w:space="0" w:color="auto"/>
              <w:left w:val="nil"/>
              <w:bottom w:val="single" w:sz="4" w:space="0" w:color="auto"/>
            </w:tcBorders>
          </w:tcPr>
          <w:p w14:paraId="3B1156ED"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14:paraId="2340A1A2" w14:textId="67F1D689"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14:paraId="2CC762DA" w14:textId="07E4BEEA"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1276" w:type="dxa"/>
            <w:tcBorders>
              <w:top w:val="single" w:sz="4" w:space="0" w:color="auto"/>
              <w:bottom w:val="single" w:sz="4" w:space="0" w:color="auto"/>
            </w:tcBorders>
          </w:tcPr>
          <w:p w14:paraId="7828093A" w14:textId="2374D55C"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32F6F394" w14:textId="77777777" w:rsidR="008B6397" w:rsidRPr="00837A1E" w:rsidRDefault="008B6397" w:rsidP="00C5032D">
            <w:pPr>
              <w:widowControl w:val="0"/>
              <w:autoSpaceDE w:val="0"/>
              <w:autoSpaceDN w:val="0"/>
              <w:adjustRightInd w:val="0"/>
              <w:rPr>
                <w:rFonts w:ascii="Arial Narrow" w:hAnsi="Arial Narrow"/>
                <w:sz w:val="18"/>
                <w:szCs w:val="18"/>
              </w:rPr>
            </w:pPr>
          </w:p>
        </w:tc>
      </w:tr>
      <w:tr w:rsidR="007B06D8" w:rsidRPr="00837A1E" w14:paraId="1A0C6296" w14:textId="77777777" w:rsidTr="000940E5">
        <w:trPr>
          <w:trHeight w:val="20"/>
        </w:trPr>
        <w:tc>
          <w:tcPr>
            <w:tcW w:w="642" w:type="dxa"/>
            <w:tcBorders>
              <w:top w:val="single" w:sz="4" w:space="0" w:color="auto"/>
              <w:bottom w:val="single" w:sz="4" w:space="0" w:color="auto"/>
            </w:tcBorders>
          </w:tcPr>
          <w:p w14:paraId="5C88F68C"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2.6.2</w:t>
            </w:r>
          </w:p>
        </w:tc>
        <w:tc>
          <w:tcPr>
            <w:tcW w:w="4603" w:type="dxa"/>
            <w:tcBorders>
              <w:top w:val="single" w:sz="4" w:space="0" w:color="auto"/>
              <w:bottom w:val="single" w:sz="4" w:space="0" w:color="auto"/>
            </w:tcBorders>
          </w:tcPr>
          <w:p w14:paraId="0D673446"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Права и обязанности членов совета директоров четко сформулированы и закреплены во внутренних документах общества.</w:t>
            </w:r>
          </w:p>
        </w:tc>
        <w:tc>
          <w:tcPr>
            <w:tcW w:w="5041" w:type="dxa"/>
            <w:tcBorders>
              <w:top w:val="single" w:sz="4" w:space="0" w:color="auto"/>
              <w:left w:val="nil"/>
              <w:bottom w:val="single" w:sz="4" w:space="0" w:color="auto"/>
            </w:tcBorders>
          </w:tcPr>
          <w:p w14:paraId="4B4D2BFC" w14:textId="68182EA2"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принят и опубликован внутренний документ, четко определяющий права и обязанности членов совета директоров.</w:t>
            </w:r>
          </w:p>
        </w:tc>
        <w:tc>
          <w:tcPr>
            <w:tcW w:w="1276" w:type="dxa"/>
            <w:tcBorders>
              <w:top w:val="single" w:sz="4" w:space="0" w:color="auto"/>
              <w:bottom w:val="single" w:sz="4" w:space="0" w:color="auto"/>
            </w:tcBorders>
          </w:tcPr>
          <w:p w14:paraId="6A9D321E" w14:textId="79AC8CA2"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2B98A55B"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8B6397" w:rsidRPr="00837A1E" w14:paraId="55A02C09" w14:textId="77777777" w:rsidTr="000940E5">
        <w:trPr>
          <w:trHeight w:val="20"/>
        </w:trPr>
        <w:tc>
          <w:tcPr>
            <w:tcW w:w="642" w:type="dxa"/>
            <w:tcBorders>
              <w:top w:val="single" w:sz="4" w:space="0" w:color="auto"/>
              <w:bottom w:val="single" w:sz="4" w:space="0" w:color="auto"/>
            </w:tcBorders>
          </w:tcPr>
          <w:p w14:paraId="682ED5C1"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2.6.3</w:t>
            </w:r>
          </w:p>
        </w:tc>
        <w:tc>
          <w:tcPr>
            <w:tcW w:w="4603" w:type="dxa"/>
            <w:tcBorders>
              <w:top w:val="single" w:sz="4" w:space="0" w:color="auto"/>
              <w:bottom w:val="single" w:sz="4" w:space="0" w:color="auto"/>
            </w:tcBorders>
          </w:tcPr>
          <w:p w14:paraId="67CB2EF8"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Члены совета директоров имеют достаточно времени для выполнения своих обязанностей.</w:t>
            </w:r>
          </w:p>
        </w:tc>
        <w:tc>
          <w:tcPr>
            <w:tcW w:w="5041" w:type="dxa"/>
            <w:tcBorders>
              <w:top w:val="single" w:sz="4" w:space="0" w:color="auto"/>
              <w:left w:val="nil"/>
              <w:bottom w:val="single" w:sz="4" w:space="0" w:color="auto"/>
            </w:tcBorders>
          </w:tcPr>
          <w:p w14:paraId="1CE7BF6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1. Индивидуальная посещаемость заседаний совета и комитетов, а также время, уделяемое для подготовки к участию в заседаниях, </w:t>
            </w:r>
            <w:r w:rsidRPr="00837A1E">
              <w:rPr>
                <w:rFonts w:ascii="Arial Narrow" w:hAnsi="Arial Narrow"/>
                <w:sz w:val="18"/>
                <w:szCs w:val="18"/>
              </w:rPr>
              <w:lastRenderedPageBreak/>
              <w:t>учитывалась в рамках процедуры оценки совета директоров, в отчетном периоде.</w:t>
            </w:r>
          </w:p>
          <w:p w14:paraId="78D5C279" w14:textId="312DE273"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276" w:type="dxa"/>
            <w:tcBorders>
              <w:top w:val="single" w:sz="4" w:space="0" w:color="auto"/>
              <w:bottom w:val="single" w:sz="4" w:space="0" w:color="auto"/>
            </w:tcBorders>
          </w:tcPr>
          <w:p w14:paraId="3B9288C1" w14:textId="3F57F2A5"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lastRenderedPageBreak/>
              <w:t>Частично соблюдается</w:t>
            </w:r>
          </w:p>
        </w:tc>
        <w:tc>
          <w:tcPr>
            <w:tcW w:w="3397" w:type="dxa"/>
            <w:tcBorders>
              <w:top w:val="single" w:sz="4" w:space="0" w:color="auto"/>
              <w:left w:val="nil"/>
              <w:bottom w:val="single" w:sz="4" w:space="0" w:color="auto"/>
            </w:tcBorders>
          </w:tcPr>
          <w:p w14:paraId="7F95240F" w14:textId="77777777" w:rsidR="008B6397" w:rsidRPr="00837A1E" w:rsidRDefault="008B6397" w:rsidP="00793D7B">
            <w:pPr>
              <w:widowControl w:val="0"/>
              <w:autoSpaceDE w:val="0"/>
              <w:autoSpaceDN w:val="0"/>
              <w:adjustRightInd w:val="0"/>
              <w:spacing w:after="60"/>
              <w:jc w:val="both"/>
              <w:rPr>
                <w:rFonts w:ascii="Arial Narrow" w:hAnsi="Arial Narrow"/>
                <w:sz w:val="18"/>
                <w:szCs w:val="18"/>
              </w:rPr>
            </w:pPr>
            <w:r w:rsidRPr="00837A1E">
              <w:rPr>
                <w:rFonts w:ascii="Arial Narrow" w:hAnsi="Arial Narrow"/>
                <w:sz w:val="18"/>
                <w:szCs w:val="18"/>
              </w:rPr>
              <w:t xml:space="preserve">В отчетном периоде процедура оценки Совета директоров, включающая учет индивидуальной </w:t>
            </w:r>
            <w:r w:rsidRPr="00837A1E">
              <w:rPr>
                <w:rFonts w:ascii="Arial Narrow" w:hAnsi="Arial Narrow"/>
                <w:sz w:val="18"/>
                <w:szCs w:val="18"/>
              </w:rPr>
              <w:lastRenderedPageBreak/>
              <w:t>посещаемости заседаний Совета и комитетов, а также времени, уделяемого подготовке к участию в заседаниях, не проводилась.</w:t>
            </w:r>
          </w:p>
          <w:p w14:paraId="17954C63" w14:textId="77777777"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соответствии с внутренними документами Общества члены Совета директоров не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но обязаны сообщать о факте такого назначения.</w:t>
            </w:r>
          </w:p>
        </w:tc>
      </w:tr>
      <w:tr w:rsidR="008B6397" w:rsidRPr="00837A1E" w14:paraId="00AA8054" w14:textId="77777777" w:rsidTr="004C0D0A">
        <w:trPr>
          <w:trHeight w:val="20"/>
        </w:trPr>
        <w:tc>
          <w:tcPr>
            <w:tcW w:w="642" w:type="dxa"/>
            <w:tcBorders>
              <w:top w:val="single" w:sz="4" w:space="0" w:color="auto"/>
              <w:bottom w:val="single" w:sz="4" w:space="0" w:color="auto"/>
            </w:tcBorders>
          </w:tcPr>
          <w:p w14:paraId="71256746" w14:textId="77777777" w:rsidR="008B6397" w:rsidRPr="00837A1E" w:rsidRDefault="008B6397"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lastRenderedPageBreak/>
              <w:t>2.6.4</w:t>
            </w:r>
          </w:p>
        </w:tc>
        <w:tc>
          <w:tcPr>
            <w:tcW w:w="4603" w:type="dxa"/>
            <w:tcBorders>
              <w:top w:val="single" w:sz="4" w:space="0" w:color="auto"/>
              <w:bottom w:val="single" w:sz="4" w:space="0" w:color="auto"/>
            </w:tcBorders>
          </w:tcPr>
          <w:p w14:paraId="42F7E9AE"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041" w:type="dxa"/>
            <w:tcBorders>
              <w:top w:val="single" w:sz="4" w:space="0" w:color="auto"/>
              <w:left w:val="nil"/>
              <w:bottom w:val="single" w:sz="4" w:space="0" w:color="auto"/>
            </w:tcBorders>
          </w:tcPr>
          <w:p w14:paraId="7B111893"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14:paraId="3BCC9ECA" w14:textId="53FD6311"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обществе существует формализованная программа ознакомительных мероприятий для вновь избранных членов совета директоров.</w:t>
            </w:r>
          </w:p>
        </w:tc>
        <w:tc>
          <w:tcPr>
            <w:tcW w:w="1276" w:type="dxa"/>
            <w:tcBorders>
              <w:top w:val="single" w:sz="4" w:space="0" w:color="auto"/>
              <w:bottom w:val="single" w:sz="4" w:space="0" w:color="auto"/>
            </w:tcBorders>
          </w:tcPr>
          <w:p w14:paraId="33F47869" w14:textId="7BDABB29"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44BC237E" w14:textId="77777777" w:rsidR="008B6397" w:rsidRPr="00837A1E" w:rsidRDefault="008B6397"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отсутствует формализованная программа ознакомительных мероприятий для вновь избранных членов совета директоров. Вместе с тем, в случаях избрания новых членов Совета директоров Общества, последним оказывается всесторонняя поддержка.</w:t>
            </w:r>
          </w:p>
        </w:tc>
      </w:tr>
      <w:tr w:rsidR="00C5032D" w:rsidRPr="00C5032D" w14:paraId="3D9B0E26" w14:textId="77777777" w:rsidTr="004C0D0A">
        <w:trPr>
          <w:trHeight w:val="20"/>
        </w:trPr>
        <w:tc>
          <w:tcPr>
            <w:tcW w:w="642" w:type="dxa"/>
            <w:tcBorders>
              <w:top w:val="single" w:sz="4" w:space="0" w:color="auto"/>
              <w:bottom w:val="single" w:sz="4" w:space="0" w:color="auto"/>
            </w:tcBorders>
            <w:shd w:val="clear" w:color="auto" w:fill="0079C2"/>
          </w:tcPr>
          <w:p w14:paraId="1671374B"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2.7</w:t>
            </w:r>
          </w:p>
        </w:tc>
        <w:tc>
          <w:tcPr>
            <w:tcW w:w="14317" w:type="dxa"/>
            <w:gridSpan w:val="4"/>
            <w:tcBorders>
              <w:top w:val="single" w:sz="4" w:space="0" w:color="auto"/>
              <w:bottom w:val="single" w:sz="4" w:space="0" w:color="auto"/>
            </w:tcBorders>
            <w:shd w:val="clear" w:color="auto" w:fill="0079C2"/>
          </w:tcPr>
          <w:p w14:paraId="1062E941"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7B06D8" w:rsidRPr="00837A1E" w14:paraId="5FA20348" w14:textId="77777777" w:rsidTr="000940E5">
        <w:trPr>
          <w:trHeight w:val="20"/>
        </w:trPr>
        <w:tc>
          <w:tcPr>
            <w:tcW w:w="642" w:type="dxa"/>
            <w:tcBorders>
              <w:top w:val="single" w:sz="4" w:space="0" w:color="auto"/>
              <w:bottom w:val="single" w:sz="4" w:space="0" w:color="auto"/>
            </w:tcBorders>
          </w:tcPr>
          <w:p w14:paraId="007A8FBD"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2.7.1</w:t>
            </w:r>
          </w:p>
        </w:tc>
        <w:tc>
          <w:tcPr>
            <w:tcW w:w="4603" w:type="dxa"/>
            <w:tcBorders>
              <w:top w:val="single" w:sz="4" w:space="0" w:color="auto"/>
              <w:bottom w:val="single" w:sz="4" w:space="0" w:color="auto"/>
            </w:tcBorders>
          </w:tcPr>
          <w:p w14:paraId="78E90785"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041" w:type="dxa"/>
            <w:tcBorders>
              <w:top w:val="single" w:sz="4" w:space="0" w:color="auto"/>
              <w:left w:val="nil"/>
              <w:bottom w:val="single" w:sz="4" w:space="0" w:color="auto"/>
            </w:tcBorders>
          </w:tcPr>
          <w:p w14:paraId="1ED26C8F" w14:textId="1CA45E3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провел не менее шести заседаний за отчетный год.</w:t>
            </w:r>
          </w:p>
        </w:tc>
        <w:tc>
          <w:tcPr>
            <w:tcW w:w="1276" w:type="dxa"/>
            <w:tcBorders>
              <w:top w:val="single" w:sz="4" w:space="0" w:color="auto"/>
              <w:bottom w:val="single" w:sz="4" w:space="0" w:color="auto"/>
            </w:tcBorders>
          </w:tcPr>
          <w:p w14:paraId="099B76E7" w14:textId="07B570C4"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2C2D444D"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18DAB13D" w14:textId="77777777" w:rsidTr="000940E5">
        <w:trPr>
          <w:trHeight w:val="20"/>
        </w:trPr>
        <w:tc>
          <w:tcPr>
            <w:tcW w:w="642" w:type="dxa"/>
            <w:tcBorders>
              <w:top w:val="single" w:sz="4" w:space="0" w:color="auto"/>
              <w:bottom w:val="single" w:sz="4" w:space="0" w:color="auto"/>
            </w:tcBorders>
          </w:tcPr>
          <w:p w14:paraId="6564BBAB"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2.7.2</w:t>
            </w:r>
          </w:p>
        </w:tc>
        <w:tc>
          <w:tcPr>
            <w:tcW w:w="4603" w:type="dxa"/>
            <w:tcBorders>
              <w:top w:val="single" w:sz="4" w:space="0" w:color="auto"/>
              <w:bottom w:val="single" w:sz="4" w:space="0" w:color="auto"/>
            </w:tcBorders>
          </w:tcPr>
          <w:p w14:paraId="64807925"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041" w:type="dxa"/>
            <w:tcBorders>
              <w:top w:val="single" w:sz="4" w:space="0" w:color="auto"/>
              <w:left w:val="nil"/>
              <w:bottom w:val="single" w:sz="4" w:space="0" w:color="auto"/>
            </w:tcBorders>
          </w:tcPr>
          <w:p w14:paraId="2FB45B1B" w14:textId="2CA90162"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1276" w:type="dxa"/>
            <w:tcBorders>
              <w:top w:val="single" w:sz="4" w:space="0" w:color="auto"/>
              <w:bottom w:val="single" w:sz="4" w:space="0" w:color="auto"/>
            </w:tcBorders>
          </w:tcPr>
          <w:p w14:paraId="3517EC68" w14:textId="5F096F06"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71D52433"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00B935F9" w14:textId="77777777" w:rsidTr="000940E5">
        <w:trPr>
          <w:trHeight w:val="20"/>
        </w:trPr>
        <w:tc>
          <w:tcPr>
            <w:tcW w:w="642" w:type="dxa"/>
            <w:tcBorders>
              <w:top w:val="single" w:sz="4" w:space="0" w:color="auto"/>
              <w:bottom w:val="single" w:sz="4" w:space="0" w:color="auto"/>
            </w:tcBorders>
          </w:tcPr>
          <w:p w14:paraId="18CE3C9E"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2.7.3</w:t>
            </w:r>
          </w:p>
        </w:tc>
        <w:tc>
          <w:tcPr>
            <w:tcW w:w="4603" w:type="dxa"/>
            <w:tcBorders>
              <w:top w:val="single" w:sz="4" w:space="0" w:color="auto"/>
              <w:bottom w:val="single" w:sz="4" w:space="0" w:color="auto"/>
            </w:tcBorders>
          </w:tcPr>
          <w:p w14:paraId="3AF8298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041" w:type="dxa"/>
            <w:tcBorders>
              <w:top w:val="single" w:sz="4" w:space="0" w:color="auto"/>
              <w:left w:val="nil"/>
              <w:bottom w:val="single" w:sz="4" w:space="0" w:color="auto"/>
            </w:tcBorders>
          </w:tcPr>
          <w:p w14:paraId="5D5D04DD" w14:textId="2E5396C4"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Уставом или внутренним документом общества предусмотрено, что наиболее важные вопросы (согласно перечню, приведенному в рекомендации </w:t>
            </w:r>
            <w:hyperlink r:id="rId59" w:history="1">
              <w:r w:rsidRPr="00837A1E">
                <w:rPr>
                  <w:rFonts w:ascii="Arial Narrow" w:hAnsi="Arial Narrow"/>
                  <w:sz w:val="18"/>
                  <w:szCs w:val="18"/>
                </w:rPr>
                <w:t>168</w:t>
              </w:r>
            </w:hyperlink>
            <w:r w:rsidRPr="00837A1E">
              <w:rPr>
                <w:rFonts w:ascii="Arial Narrow" w:hAnsi="Arial Narrow"/>
                <w:sz w:val="18"/>
                <w:szCs w:val="18"/>
              </w:rPr>
              <w:t xml:space="preserve"> Кодекса) должны рассматриваться на очных заседаниях совета.</w:t>
            </w:r>
          </w:p>
        </w:tc>
        <w:tc>
          <w:tcPr>
            <w:tcW w:w="1276" w:type="dxa"/>
            <w:tcBorders>
              <w:top w:val="single" w:sz="4" w:space="0" w:color="auto"/>
              <w:bottom w:val="single" w:sz="4" w:space="0" w:color="auto"/>
            </w:tcBorders>
          </w:tcPr>
          <w:p w14:paraId="54908BAB" w14:textId="54F69E0A"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484B02DA"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789B9C75" w14:textId="77777777" w:rsidTr="004C0D0A">
        <w:trPr>
          <w:trHeight w:val="20"/>
        </w:trPr>
        <w:tc>
          <w:tcPr>
            <w:tcW w:w="642" w:type="dxa"/>
            <w:tcBorders>
              <w:top w:val="single" w:sz="4" w:space="0" w:color="auto"/>
              <w:bottom w:val="single" w:sz="4" w:space="0" w:color="auto"/>
            </w:tcBorders>
          </w:tcPr>
          <w:p w14:paraId="5C583D97"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2.7.4</w:t>
            </w:r>
          </w:p>
        </w:tc>
        <w:tc>
          <w:tcPr>
            <w:tcW w:w="4603" w:type="dxa"/>
            <w:tcBorders>
              <w:top w:val="single" w:sz="4" w:space="0" w:color="auto"/>
              <w:bottom w:val="single" w:sz="4" w:space="0" w:color="auto"/>
            </w:tcBorders>
          </w:tcPr>
          <w:p w14:paraId="403FA32C"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041" w:type="dxa"/>
            <w:tcBorders>
              <w:top w:val="single" w:sz="4" w:space="0" w:color="auto"/>
              <w:left w:val="nil"/>
              <w:bottom w:val="single" w:sz="4" w:space="0" w:color="auto"/>
            </w:tcBorders>
          </w:tcPr>
          <w:p w14:paraId="6463A1B4" w14:textId="5DE61F6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Уставом общества предусмотрено, что решения по наиболее важным вопросам, изложенным в рекомендации </w:t>
            </w:r>
            <w:hyperlink r:id="rId60" w:history="1">
              <w:r w:rsidRPr="00837A1E">
                <w:rPr>
                  <w:rFonts w:ascii="Arial Narrow" w:hAnsi="Arial Narrow"/>
                  <w:sz w:val="18"/>
                  <w:szCs w:val="18"/>
                </w:rPr>
                <w:t>170</w:t>
              </w:r>
            </w:hyperlink>
            <w:r w:rsidRPr="00837A1E">
              <w:rPr>
                <w:rFonts w:ascii="Arial Narrow" w:hAnsi="Arial Narrow"/>
                <w:sz w:val="18"/>
                <w:szCs w:val="18"/>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1276" w:type="dxa"/>
            <w:tcBorders>
              <w:top w:val="single" w:sz="4" w:space="0" w:color="auto"/>
              <w:bottom w:val="single" w:sz="4" w:space="0" w:color="auto"/>
            </w:tcBorders>
          </w:tcPr>
          <w:p w14:paraId="5D3F649C" w14:textId="3F5CEA47"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640395ED" w14:textId="77777777" w:rsidR="007B06D8" w:rsidRPr="00837A1E" w:rsidRDefault="007B06D8" w:rsidP="00C5032D">
            <w:pPr>
              <w:pStyle w:val="afd"/>
              <w:widowControl w:val="0"/>
              <w:jc w:val="both"/>
              <w:rPr>
                <w:rFonts w:ascii="Arial Narrow" w:hAnsi="Arial Narrow"/>
                <w:sz w:val="18"/>
                <w:szCs w:val="18"/>
              </w:rPr>
            </w:pPr>
            <w:r w:rsidRPr="00837A1E">
              <w:rPr>
                <w:rFonts w:ascii="Arial Narrow" w:hAnsi="Arial Narrow"/>
                <w:sz w:val="18"/>
                <w:szCs w:val="18"/>
              </w:rPr>
              <w:t>В соответствии с положениями Устава Общества решения по большинству вопросов компетенции Совета директоров, том числе по вопросам, изложенным в рекомендации 170 Кодекса, принимаются большинством голосов членов Совета директоров Общества, принимающих участие в заседании.</w:t>
            </w:r>
          </w:p>
        </w:tc>
      </w:tr>
      <w:tr w:rsidR="00C5032D" w:rsidRPr="00C5032D" w14:paraId="1FA5A62E" w14:textId="77777777" w:rsidTr="004C0D0A">
        <w:trPr>
          <w:trHeight w:val="20"/>
        </w:trPr>
        <w:tc>
          <w:tcPr>
            <w:tcW w:w="642" w:type="dxa"/>
            <w:tcBorders>
              <w:top w:val="single" w:sz="4" w:space="0" w:color="auto"/>
              <w:bottom w:val="single" w:sz="4" w:space="0" w:color="auto"/>
            </w:tcBorders>
            <w:shd w:val="clear" w:color="auto" w:fill="0079C2"/>
          </w:tcPr>
          <w:p w14:paraId="04CE1BE9"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2.8</w:t>
            </w:r>
          </w:p>
        </w:tc>
        <w:tc>
          <w:tcPr>
            <w:tcW w:w="14317" w:type="dxa"/>
            <w:gridSpan w:val="4"/>
            <w:tcBorders>
              <w:top w:val="single" w:sz="4" w:space="0" w:color="auto"/>
              <w:bottom w:val="single" w:sz="4" w:space="0" w:color="auto"/>
            </w:tcBorders>
            <w:shd w:val="clear" w:color="auto" w:fill="0079C2"/>
          </w:tcPr>
          <w:p w14:paraId="7211603B"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Совет директоров создает комитеты для предварительного рассмотрения наиболее важных вопросов деятельности общества.</w:t>
            </w:r>
          </w:p>
        </w:tc>
      </w:tr>
      <w:tr w:rsidR="007B06D8" w:rsidRPr="00837A1E" w14:paraId="2798A801" w14:textId="77777777" w:rsidTr="000940E5">
        <w:trPr>
          <w:trHeight w:val="20"/>
        </w:trPr>
        <w:tc>
          <w:tcPr>
            <w:tcW w:w="642" w:type="dxa"/>
            <w:tcBorders>
              <w:top w:val="single" w:sz="4" w:space="0" w:color="auto"/>
              <w:bottom w:val="single" w:sz="4" w:space="0" w:color="auto"/>
            </w:tcBorders>
          </w:tcPr>
          <w:p w14:paraId="30E4F82C"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2.8.1</w:t>
            </w:r>
          </w:p>
        </w:tc>
        <w:tc>
          <w:tcPr>
            <w:tcW w:w="4603" w:type="dxa"/>
            <w:tcBorders>
              <w:top w:val="single" w:sz="4" w:space="0" w:color="auto"/>
              <w:bottom w:val="single" w:sz="4" w:space="0" w:color="auto"/>
            </w:tcBorders>
          </w:tcPr>
          <w:p w14:paraId="5B117212"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041" w:type="dxa"/>
            <w:tcBorders>
              <w:top w:val="single" w:sz="4" w:space="0" w:color="auto"/>
              <w:left w:val="nil"/>
              <w:bottom w:val="single" w:sz="4" w:space="0" w:color="auto"/>
            </w:tcBorders>
          </w:tcPr>
          <w:p w14:paraId="1C160363" w14:textId="68E2A13E"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 директоров сформировал комитет по аудиту, состоящий исключительно из независимых директоров.</w:t>
            </w:r>
          </w:p>
          <w:p w14:paraId="138CBDD1" w14:textId="76B943E2"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61" w:history="1">
              <w:r w:rsidRPr="00837A1E">
                <w:rPr>
                  <w:rFonts w:ascii="Arial Narrow" w:hAnsi="Arial Narrow"/>
                  <w:sz w:val="18"/>
                  <w:szCs w:val="18"/>
                </w:rPr>
                <w:t>172</w:t>
              </w:r>
            </w:hyperlink>
            <w:r w:rsidRPr="00837A1E">
              <w:rPr>
                <w:rFonts w:ascii="Arial Narrow" w:hAnsi="Arial Narrow"/>
                <w:sz w:val="18"/>
                <w:szCs w:val="18"/>
              </w:rPr>
              <w:t xml:space="preserve"> Кодекса.</w:t>
            </w:r>
          </w:p>
          <w:p w14:paraId="195AAE08" w14:textId="1B16D279"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14:paraId="4751FE52" w14:textId="46D317BD"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4. Заседания комитета по аудиту проводились не реже одного раза в квартал в течение отчетного периода.</w:t>
            </w:r>
          </w:p>
        </w:tc>
        <w:tc>
          <w:tcPr>
            <w:tcW w:w="1276" w:type="dxa"/>
            <w:tcBorders>
              <w:top w:val="single" w:sz="4" w:space="0" w:color="auto"/>
              <w:bottom w:val="single" w:sz="4" w:space="0" w:color="auto"/>
            </w:tcBorders>
          </w:tcPr>
          <w:p w14:paraId="2F966B34" w14:textId="3268DAAA"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w:t>
            </w:r>
            <w:r w:rsidR="00793D7B">
              <w:rPr>
                <w:rFonts w:ascii="Arial Narrow" w:hAnsi="Arial Narrow"/>
                <w:sz w:val="18"/>
                <w:szCs w:val="18"/>
              </w:rPr>
              <w:t>я</w:t>
            </w:r>
          </w:p>
        </w:tc>
        <w:tc>
          <w:tcPr>
            <w:tcW w:w="3397" w:type="dxa"/>
            <w:tcBorders>
              <w:top w:val="single" w:sz="4" w:space="0" w:color="auto"/>
              <w:left w:val="nil"/>
              <w:bottom w:val="single" w:sz="4" w:space="0" w:color="auto"/>
            </w:tcBorders>
          </w:tcPr>
          <w:p w14:paraId="389B7472" w14:textId="77777777" w:rsidR="007B06D8" w:rsidRPr="00837A1E" w:rsidRDefault="007B06D8"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Обществе утверждено Положение о Комитете по аудиту Совета директоров, в соответствии с которым определены задачи комитета.</w:t>
            </w:r>
          </w:p>
          <w:p w14:paraId="3ECF08FD" w14:textId="77777777" w:rsidR="007B06D8" w:rsidRPr="00837A1E" w:rsidRDefault="007B06D8"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отчетном году Комитет по аудиту не формировался.</w:t>
            </w:r>
          </w:p>
        </w:tc>
      </w:tr>
      <w:tr w:rsidR="008B6397" w:rsidRPr="00837A1E" w14:paraId="017C5B19" w14:textId="77777777" w:rsidTr="000940E5">
        <w:trPr>
          <w:trHeight w:val="20"/>
        </w:trPr>
        <w:tc>
          <w:tcPr>
            <w:tcW w:w="642" w:type="dxa"/>
            <w:tcBorders>
              <w:top w:val="single" w:sz="4" w:space="0" w:color="auto"/>
              <w:bottom w:val="single" w:sz="4" w:space="0" w:color="auto"/>
            </w:tcBorders>
          </w:tcPr>
          <w:p w14:paraId="3742CFDF"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2.8.2</w:t>
            </w:r>
          </w:p>
        </w:tc>
        <w:tc>
          <w:tcPr>
            <w:tcW w:w="4603" w:type="dxa"/>
            <w:tcBorders>
              <w:top w:val="single" w:sz="4" w:space="0" w:color="auto"/>
              <w:bottom w:val="single" w:sz="4" w:space="0" w:color="auto"/>
            </w:tcBorders>
          </w:tcPr>
          <w:p w14:paraId="192D6053"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041" w:type="dxa"/>
            <w:tcBorders>
              <w:top w:val="single" w:sz="4" w:space="0" w:color="auto"/>
              <w:left w:val="nil"/>
              <w:bottom w:val="single" w:sz="4" w:space="0" w:color="auto"/>
            </w:tcBorders>
          </w:tcPr>
          <w:p w14:paraId="702A7EBF"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Советом директоров создан комитет по вознаграждениям, который состоит только из независимых директоров.</w:t>
            </w:r>
          </w:p>
          <w:p w14:paraId="294D6956" w14:textId="0059544C"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Председателем комитета по вознаграждениям является независимый директор, который не является председателем совета директоров.</w:t>
            </w:r>
          </w:p>
          <w:p w14:paraId="7CD52079" w14:textId="5EC2E487"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62" w:history="1">
              <w:r w:rsidRPr="00837A1E">
                <w:rPr>
                  <w:rFonts w:ascii="Arial Narrow" w:hAnsi="Arial Narrow"/>
                  <w:sz w:val="18"/>
                  <w:szCs w:val="18"/>
                </w:rPr>
                <w:t>180</w:t>
              </w:r>
            </w:hyperlink>
            <w:r w:rsidRPr="00837A1E">
              <w:rPr>
                <w:rFonts w:ascii="Arial Narrow" w:hAnsi="Arial Narrow"/>
                <w:sz w:val="18"/>
                <w:szCs w:val="18"/>
              </w:rPr>
              <w:t xml:space="preserve"> Кодекса.</w:t>
            </w:r>
          </w:p>
        </w:tc>
        <w:tc>
          <w:tcPr>
            <w:tcW w:w="1276" w:type="dxa"/>
            <w:tcBorders>
              <w:top w:val="single" w:sz="4" w:space="0" w:color="auto"/>
              <w:bottom w:val="single" w:sz="4" w:space="0" w:color="auto"/>
            </w:tcBorders>
          </w:tcPr>
          <w:p w14:paraId="174BB75F" w14:textId="28375CF0"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4EC68343"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Обществе утверждено Положение о Комитете по кадрам и вознаграждениям Совета директоров, в соответствии с которым определены задачи комитета.</w:t>
            </w:r>
          </w:p>
          <w:p w14:paraId="30A693AF"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В отчетном году Комитет по кадрам и вознаграждениям не формировался. </w:t>
            </w:r>
          </w:p>
        </w:tc>
      </w:tr>
      <w:tr w:rsidR="008B6397" w:rsidRPr="00837A1E" w14:paraId="5FC0255B" w14:textId="77777777" w:rsidTr="000940E5">
        <w:trPr>
          <w:trHeight w:val="20"/>
        </w:trPr>
        <w:tc>
          <w:tcPr>
            <w:tcW w:w="642" w:type="dxa"/>
            <w:tcBorders>
              <w:top w:val="single" w:sz="4" w:space="0" w:color="auto"/>
              <w:bottom w:val="single" w:sz="4" w:space="0" w:color="auto"/>
            </w:tcBorders>
          </w:tcPr>
          <w:p w14:paraId="198473CB"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2.8.3</w:t>
            </w:r>
          </w:p>
        </w:tc>
        <w:tc>
          <w:tcPr>
            <w:tcW w:w="4603" w:type="dxa"/>
            <w:tcBorders>
              <w:top w:val="single" w:sz="4" w:space="0" w:color="auto"/>
              <w:bottom w:val="single" w:sz="4" w:space="0" w:color="auto"/>
            </w:tcBorders>
          </w:tcPr>
          <w:p w14:paraId="095AE28E"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5041" w:type="dxa"/>
            <w:tcBorders>
              <w:top w:val="single" w:sz="4" w:space="0" w:color="auto"/>
              <w:left w:val="nil"/>
              <w:bottom w:val="single" w:sz="4" w:space="0" w:color="auto"/>
            </w:tcBorders>
          </w:tcPr>
          <w:p w14:paraId="45A1CB97"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1. Советом директоров создан комитет по номинациям (или его задачи, указанные в рекомендации </w:t>
            </w:r>
            <w:hyperlink r:id="rId63" w:history="1">
              <w:r w:rsidRPr="00837A1E">
                <w:rPr>
                  <w:rFonts w:ascii="Arial Narrow" w:hAnsi="Arial Narrow"/>
                  <w:sz w:val="18"/>
                  <w:szCs w:val="18"/>
                </w:rPr>
                <w:t>186</w:t>
              </w:r>
            </w:hyperlink>
            <w:r w:rsidRPr="00837A1E">
              <w:rPr>
                <w:rFonts w:ascii="Arial Narrow" w:hAnsi="Arial Narrow"/>
                <w:sz w:val="18"/>
                <w:szCs w:val="18"/>
              </w:rPr>
              <w:t xml:space="preserve"> Кодекса, реализуются в рамках иного комитета), большинство членов которого являются независимыми директорами.</w:t>
            </w:r>
          </w:p>
          <w:p w14:paraId="7EB210B6" w14:textId="53C5877F"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64" w:history="1">
              <w:r w:rsidRPr="00837A1E">
                <w:rPr>
                  <w:rFonts w:ascii="Arial Narrow" w:hAnsi="Arial Narrow"/>
                  <w:sz w:val="18"/>
                  <w:szCs w:val="18"/>
                </w:rPr>
                <w:t>186</w:t>
              </w:r>
            </w:hyperlink>
            <w:r w:rsidRPr="00837A1E">
              <w:rPr>
                <w:rFonts w:ascii="Arial Narrow" w:hAnsi="Arial Narrow"/>
                <w:sz w:val="18"/>
                <w:szCs w:val="18"/>
              </w:rPr>
              <w:t xml:space="preserve"> Кодекса.</w:t>
            </w:r>
          </w:p>
        </w:tc>
        <w:tc>
          <w:tcPr>
            <w:tcW w:w="1276" w:type="dxa"/>
            <w:tcBorders>
              <w:top w:val="single" w:sz="4" w:space="0" w:color="auto"/>
              <w:bottom w:val="single" w:sz="4" w:space="0" w:color="auto"/>
            </w:tcBorders>
          </w:tcPr>
          <w:p w14:paraId="10381FFD" w14:textId="3ABDE607"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542FE8C7"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В Обществе утверждено Положение о Комитете по кадрам и вознаграждениям Совета директоров, в соответствии с которым определены задачи комитета, включая в том числе задачи, содержащиеся в рекомендации </w:t>
            </w:r>
            <w:hyperlink r:id="rId65" w:history="1">
              <w:r w:rsidRPr="00837A1E">
                <w:rPr>
                  <w:rFonts w:ascii="Arial Narrow" w:hAnsi="Arial Narrow"/>
                  <w:color w:val="000000" w:themeColor="text1"/>
                  <w:sz w:val="18"/>
                  <w:szCs w:val="18"/>
                </w:rPr>
                <w:t>186</w:t>
              </w:r>
            </w:hyperlink>
            <w:r w:rsidRPr="00837A1E">
              <w:rPr>
                <w:rFonts w:ascii="Arial Narrow" w:hAnsi="Arial Narrow"/>
                <w:color w:val="000000" w:themeColor="text1"/>
                <w:sz w:val="18"/>
                <w:szCs w:val="18"/>
              </w:rPr>
              <w:t xml:space="preserve"> Кодекса.</w:t>
            </w:r>
          </w:p>
          <w:p w14:paraId="4D01F927"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отчетном году Комитет по кадрам и вознаграждениям не формировался.</w:t>
            </w:r>
          </w:p>
        </w:tc>
      </w:tr>
      <w:tr w:rsidR="007B06D8" w:rsidRPr="00837A1E" w14:paraId="1106BB26" w14:textId="77777777" w:rsidTr="000940E5">
        <w:trPr>
          <w:trHeight w:val="20"/>
        </w:trPr>
        <w:tc>
          <w:tcPr>
            <w:tcW w:w="642" w:type="dxa"/>
            <w:tcBorders>
              <w:top w:val="single" w:sz="4" w:space="0" w:color="auto"/>
              <w:bottom w:val="single" w:sz="4" w:space="0" w:color="auto"/>
            </w:tcBorders>
          </w:tcPr>
          <w:p w14:paraId="60642256"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2.8.4</w:t>
            </w:r>
          </w:p>
        </w:tc>
        <w:tc>
          <w:tcPr>
            <w:tcW w:w="4603" w:type="dxa"/>
            <w:tcBorders>
              <w:top w:val="single" w:sz="4" w:space="0" w:color="auto"/>
              <w:bottom w:val="single" w:sz="4" w:space="0" w:color="auto"/>
            </w:tcBorders>
          </w:tcPr>
          <w:p w14:paraId="7C861D12"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041" w:type="dxa"/>
            <w:tcBorders>
              <w:top w:val="single" w:sz="4" w:space="0" w:color="auto"/>
              <w:left w:val="nil"/>
              <w:bottom w:val="single" w:sz="4" w:space="0" w:color="auto"/>
            </w:tcBorders>
          </w:tcPr>
          <w:p w14:paraId="401647F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1276" w:type="dxa"/>
            <w:tcBorders>
              <w:top w:val="single" w:sz="4" w:space="0" w:color="auto"/>
              <w:bottom w:val="single" w:sz="4" w:space="0" w:color="auto"/>
            </w:tcBorders>
          </w:tcPr>
          <w:p w14:paraId="31D344C4" w14:textId="19B9F98F"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1101E6FA"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Вопрос о соответствии состава комитетов задачам совета директоров и целям деятельности общества на заседании Совета директоров не рассматривался. </w:t>
            </w:r>
          </w:p>
        </w:tc>
      </w:tr>
      <w:tr w:rsidR="008B6397" w:rsidRPr="00837A1E" w14:paraId="5FC94D89" w14:textId="77777777" w:rsidTr="000940E5">
        <w:trPr>
          <w:trHeight w:val="20"/>
        </w:trPr>
        <w:tc>
          <w:tcPr>
            <w:tcW w:w="642" w:type="dxa"/>
            <w:tcBorders>
              <w:top w:val="single" w:sz="4" w:space="0" w:color="auto"/>
              <w:bottom w:val="single" w:sz="4" w:space="0" w:color="auto"/>
            </w:tcBorders>
          </w:tcPr>
          <w:p w14:paraId="4A46485E"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2.8.5</w:t>
            </w:r>
          </w:p>
        </w:tc>
        <w:tc>
          <w:tcPr>
            <w:tcW w:w="4603" w:type="dxa"/>
            <w:tcBorders>
              <w:top w:val="single" w:sz="4" w:space="0" w:color="auto"/>
              <w:bottom w:val="single" w:sz="4" w:space="0" w:color="auto"/>
            </w:tcBorders>
          </w:tcPr>
          <w:p w14:paraId="0553146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5041" w:type="dxa"/>
            <w:tcBorders>
              <w:top w:val="single" w:sz="4" w:space="0" w:color="auto"/>
              <w:left w:val="nil"/>
            </w:tcBorders>
          </w:tcPr>
          <w:p w14:paraId="779C29C4"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Комитеты совета директоров возглавляются независимыми директорами.</w:t>
            </w:r>
          </w:p>
          <w:p w14:paraId="5F421CCA" w14:textId="79CD04BC"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2. Во внутренних документах (политиках) общества предусмотрены положения, в соответствии с которыми лица, не входящие в состав </w:t>
            </w:r>
            <w:r w:rsidRPr="00837A1E">
              <w:rPr>
                <w:rFonts w:ascii="Arial Narrow" w:hAnsi="Arial Narrow"/>
                <w:sz w:val="18"/>
                <w:szCs w:val="18"/>
              </w:rPr>
              <w:lastRenderedPageBreak/>
              <w:t>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1276" w:type="dxa"/>
            <w:tcBorders>
              <w:top w:val="single" w:sz="4" w:space="0" w:color="auto"/>
              <w:bottom w:val="single" w:sz="4" w:space="0" w:color="auto"/>
            </w:tcBorders>
          </w:tcPr>
          <w:p w14:paraId="065750C5" w14:textId="02FEB864" w:rsidR="008B6397"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lastRenderedPageBreak/>
              <w:t>Частично соблюдается</w:t>
            </w:r>
          </w:p>
        </w:tc>
        <w:tc>
          <w:tcPr>
            <w:tcW w:w="3397" w:type="dxa"/>
            <w:tcBorders>
              <w:top w:val="single" w:sz="4" w:space="0" w:color="auto"/>
              <w:left w:val="nil"/>
              <w:bottom w:val="single" w:sz="4" w:space="0" w:color="auto"/>
            </w:tcBorders>
          </w:tcPr>
          <w:p w14:paraId="5EC251CF" w14:textId="77777777" w:rsidR="008B6397" w:rsidRPr="00837A1E" w:rsidRDefault="008B6397" w:rsidP="00C5032D">
            <w:pPr>
              <w:widowControl w:val="0"/>
              <w:autoSpaceDE w:val="0"/>
              <w:autoSpaceDN w:val="0"/>
              <w:adjustRightInd w:val="0"/>
              <w:rPr>
                <w:rFonts w:ascii="Arial Narrow" w:hAnsi="Arial Narrow"/>
                <w:color w:val="000000" w:themeColor="text1"/>
                <w:sz w:val="18"/>
                <w:szCs w:val="18"/>
              </w:rPr>
            </w:pPr>
            <w:r w:rsidRPr="00837A1E">
              <w:rPr>
                <w:rFonts w:ascii="Arial Narrow" w:hAnsi="Arial Narrow"/>
                <w:color w:val="000000" w:themeColor="text1"/>
                <w:sz w:val="18"/>
                <w:szCs w:val="18"/>
              </w:rPr>
              <w:t>Не соблюдается критерий 1.</w:t>
            </w:r>
          </w:p>
        </w:tc>
      </w:tr>
      <w:tr w:rsidR="007B06D8" w:rsidRPr="00837A1E" w14:paraId="3F40D3A1" w14:textId="77777777" w:rsidTr="004C0D0A">
        <w:trPr>
          <w:trHeight w:val="20"/>
        </w:trPr>
        <w:tc>
          <w:tcPr>
            <w:tcW w:w="642" w:type="dxa"/>
            <w:tcBorders>
              <w:top w:val="single" w:sz="4" w:space="0" w:color="auto"/>
              <w:bottom w:val="single" w:sz="4" w:space="0" w:color="auto"/>
            </w:tcBorders>
          </w:tcPr>
          <w:p w14:paraId="502402B0" w14:textId="77777777" w:rsidR="007B06D8" w:rsidRPr="00C5032D" w:rsidRDefault="007B06D8" w:rsidP="00C5032D">
            <w:pPr>
              <w:widowControl w:val="0"/>
              <w:autoSpaceDE w:val="0"/>
              <w:autoSpaceDN w:val="0"/>
              <w:adjustRightInd w:val="0"/>
              <w:rPr>
                <w:rFonts w:ascii="Arial Narrow" w:hAnsi="Arial Narrow"/>
                <w:b/>
                <w:color w:val="1F4E79" w:themeColor="accent1" w:themeShade="80"/>
                <w:sz w:val="16"/>
                <w:szCs w:val="18"/>
              </w:rPr>
            </w:pPr>
            <w:r w:rsidRPr="004C0D0A">
              <w:rPr>
                <w:rFonts w:ascii="Arial Narrow" w:hAnsi="Arial Narrow"/>
                <w:b/>
                <w:color w:val="0079C2"/>
                <w:sz w:val="18"/>
                <w:szCs w:val="18"/>
              </w:rPr>
              <w:t>2.8.6</w:t>
            </w:r>
          </w:p>
        </w:tc>
        <w:tc>
          <w:tcPr>
            <w:tcW w:w="4603" w:type="dxa"/>
            <w:tcBorders>
              <w:top w:val="single" w:sz="4" w:space="0" w:color="auto"/>
              <w:bottom w:val="single" w:sz="4" w:space="0" w:color="auto"/>
            </w:tcBorders>
          </w:tcPr>
          <w:p w14:paraId="1087FAAC"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Председатели комитетов регулярно информируют совет директоров и его председателя о работе своих комитетов.</w:t>
            </w:r>
          </w:p>
        </w:tc>
        <w:tc>
          <w:tcPr>
            <w:tcW w:w="5041" w:type="dxa"/>
            <w:tcBorders>
              <w:top w:val="single" w:sz="4" w:space="0" w:color="auto"/>
              <w:left w:val="nil"/>
              <w:bottom w:val="single" w:sz="4" w:space="0" w:color="auto"/>
            </w:tcBorders>
          </w:tcPr>
          <w:p w14:paraId="4BA85F11" w14:textId="79DB1608"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председатели комитетов регулярно отчитывались о работе комитетов перед советом директоров.</w:t>
            </w:r>
          </w:p>
        </w:tc>
        <w:tc>
          <w:tcPr>
            <w:tcW w:w="1276" w:type="dxa"/>
            <w:tcBorders>
              <w:top w:val="single" w:sz="4" w:space="0" w:color="auto"/>
              <w:bottom w:val="single" w:sz="4" w:space="0" w:color="auto"/>
            </w:tcBorders>
          </w:tcPr>
          <w:p w14:paraId="1553ED10" w14:textId="283F8831"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4FBA4924" w14:textId="1572F80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 течение отчетного периода проводились заседания только Комитета по надежности. </w:t>
            </w:r>
            <w:r w:rsidR="00793D7B">
              <w:rPr>
                <w:rFonts w:ascii="Arial Narrow" w:hAnsi="Arial Narrow"/>
                <w:sz w:val="18"/>
                <w:szCs w:val="18"/>
              </w:rPr>
              <w:t>Р</w:t>
            </w:r>
            <w:r w:rsidRPr="00837A1E">
              <w:rPr>
                <w:rFonts w:ascii="Arial Narrow" w:hAnsi="Arial Narrow"/>
                <w:sz w:val="18"/>
                <w:szCs w:val="18"/>
              </w:rPr>
              <w:t xml:space="preserve">ешения Совета директоров об отчете Комитета по надежности о проделанной работе не принималось. </w:t>
            </w:r>
          </w:p>
          <w:p w14:paraId="3894CB1C" w14:textId="77777777" w:rsidR="007B06D8" w:rsidRPr="00793D7B" w:rsidRDefault="007B06D8" w:rsidP="00793D7B">
            <w:pPr>
              <w:widowControl w:val="0"/>
              <w:autoSpaceDE w:val="0"/>
              <w:autoSpaceDN w:val="0"/>
              <w:adjustRightInd w:val="0"/>
              <w:jc w:val="both"/>
              <w:rPr>
                <w:rFonts w:ascii="Arial Narrow" w:hAnsi="Arial Narrow"/>
                <w:spacing w:val="-2"/>
                <w:sz w:val="18"/>
                <w:szCs w:val="18"/>
              </w:rPr>
            </w:pPr>
            <w:r w:rsidRPr="00793D7B">
              <w:rPr>
                <w:rFonts w:ascii="Arial Narrow" w:hAnsi="Arial Narrow"/>
                <w:spacing w:val="-2"/>
                <w:sz w:val="18"/>
                <w:szCs w:val="18"/>
              </w:rPr>
              <w:t>Информация о результатах рассмотрения вопросов повестки дня (в случае необходимости такого рассмотрения) заседания Совета директоров направляется при рассылке материалов по вопросам повестки дня членам Совета директоров Общества.</w:t>
            </w:r>
          </w:p>
        </w:tc>
      </w:tr>
      <w:tr w:rsidR="00C5032D" w:rsidRPr="00C5032D" w14:paraId="23CC91FB" w14:textId="77777777" w:rsidTr="004C0D0A">
        <w:trPr>
          <w:trHeight w:val="20"/>
        </w:trPr>
        <w:tc>
          <w:tcPr>
            <w:tcW w:w="642" w:type="dxa"/>
            <w:tcBorders>
              <w:top w:val="single" w:sz="4" w:space="0" w:color="auto"/>
              <w:bottom w:val="single" w:sz="4" w:space="0" w:color="auto"/>
            </w:tcBorders>
            <w:shd w:val="clear" w:color="auto" w:fill="0079C2"/>
          </w:tcPr>
          <w:p w14:paraId="350394E4"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2.9</w:t>
            </w:r>
          </w:p>
        </w:tc>
        <w:tc>
          <w:tcPr>
            <w:tcW w:w="14317" w:type="dxa"/>
            <w:gridSpan w:val="4"/>
            <w:tcBorders>
              <w:top w:val="single" w:sz="4" w:space="0" w:color="auto"/>
              <w:bottom w:val="single" w:sz="4" w:space="0" w:color="auto"/>
            </w:tcBorders>
            <w:shd w:val="clear" w:color="auto" w:fill="0079C2"/>
          </w:tcPr>
          <w:p w14:paraId="6573BAA7" w14:textId="77777777" w:rsidR="007B06D8" w:rsidRPr="00C5032D" w:rsidRDefault="007B06D8" w:rsidP="00C5032D">
            <w:pPr>
              <w:widowControl w:val="0"/>
              <w:autoSpaceDE w:val="0"/>
              <w:autoSpaceDN w:val="0"/>
              <w:adjustRightInd w:val="0"/>
              <w:jc w:val="both"/>
              <w:rPr>
                <w:rFonts w:ascii="Arial Narrow" w:hAnsi="Arial Narrow" w:cs="Arial"/>
                <w:b/>
                <w:color w:val="FFFFFF" w:themeColor="background1"/>
                <w:sz w:val="18"/>
                <w:szCs w:val="18"/>
              </w:rPr>
            </w:pPr>
            <w:r w:rsidRPr="00C5032D">
              <w:rPr>
                <w:rFonts w:ascii="Arial Narrow" w:hAnsi="Arial Narrow"/>
                <w:b/>
                <w:color w:val="FFFFFF" w:themeColor="background1"/>
                <w:sz w:val="18"/>
                <w:szCs w:val="18"/>
              </w:rPr>
              <w:t>Совет директоров обеспечивает проведение оценки качества работы совета директоров, его комитетов и членов совета директоров</w:t>
            </w:r>
            <w:r w:rsidRPr="00C5032D">
              <w:rPr>
                <w:rFonts w:ascii="Arial Narrow" w:hAnsi="Arial Narrow" w:cs="Arial"/>
                <w:b/>
                <w:color w:val="FFFFFF" w:themeColor="background1"/>
                <w:sz w:val="18"/>
                <w:szCs w:val="18"/>
              </w:rPr>
              <w:t>.</w:t>
            </w:r>
          </w:p>
        </w:tc>
      </w:tr>
      <w:tr w:rsidR="007B06D8" w:rsidRPr="00837A1E" w14:paraId="4EB56804" w14:textId="77777777" w:rsidTr="00793D7B">
        <w:trPr>
          <w:trHeight w:val="252"/>
        </w:trPr>
        <w:tc>
          <w:tcPr>
            <w:tcW w:w="642" w:type="dxa"/>
            <w:vMerge w:val="restart"/>
            <w:tcBorders>
              <w:top w:val="single" w:sz="4" w:space="0" w:color="auto"/>
              <w:bottom w:val="single" w:sz="4" w:space="0" w:color="auto"/>
            </w:tcBorders>
          </w:tcPr>
          <w:p w14:paraId="7A090094"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2.9.1</w:t>
            </w:r>
          </w:p>
        </w:tc>
        <w:tc>
          <w:tcPr>
            <w:tcW w:w="4603" w:type="dxa"/>
            <w:vMerge w:val="restart"/>
            <w:tcBorders>
              <w:top w:val="single" w:sz="4" w:space="0" w:color="auto"/>
              <w:bottom w:val="single" w:sz="4" w:space="0" w:color="auto"/>
            </w:tcBorders>
          </w:tcPr>
          <w:p w14:paraId="46682906"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041" w:type="dxa"/>
            <w:tcBorders>
              <w:top w:val="single" w:sz="4" w:space="0" w:color="auto"/>
              <w:left w:val="nil"/>
              <w:bottom w:val="nil"/>
            </w:tcBorders>
          </w:tcPr>
          <w:p w14:paraId="24FA9D6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1276" w:type="dxa"/>
            <w:vMerge w:val="restart"/>
            <w:tcBorders>
              <w:top w:val="single" w:sz="4" w:space="0" w:color="auto"/>
              <w:bottom w:val="single" w:sz="4" w:space="0" w:color="auto"/>
            </w:tcBorders>
          </w:tcPr>
          <w:p w14:paraId="3D744FAE" w14:textId="77777777"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vMerge w:val="restart"/>
            <w:tcBorders>
              <w:top w:val="single" w:sz="4" w:space="0" w:color="auto"/>
              <w:left w:val="nil"/>
              <w:bottom w:val="single" w:sz="4" w:space="0" w:color="auto"/>
            </w:tcBorders>
          </w:tcPr>
          <w:p w14:paraId="32219DF4"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отчетном периоде самооценка или внешняя оценка работы Совета директоров, включая работу его комитетов, не проводилась.</w:t>
            </w:r>
          </w:p>
        </w:tc>
      </w:tr>
      <w:tr w:rsidR="007B06D8" w:rsidRPr="00837A1E" w14:paraId="3CDF67A0" w14:textId="77777777" w:rsidTr="00793D7B">
        <w:trPr>
          <w:trHeight w:val="20"/>
        </w:trPr>
        <w:tc>
          <w:tcPr>
            <w:tcW w:w="642" w:type="dxa"/>
            <w:vMerge/>
            <w:tcBorders>
              <w:top w:val="single" w:sz="4" w:space="0" w:color="auto"/>
              <w:bottom w:val="single" w:sz="4" w:space="0" w:color="auto"/>
            </w:tcBorders>
          </w:tcPr>
          <w:p w14:paraId="20643B25" w14:textId="77777777" w:rsidR="007B06D8" w:rsidRPr="004C0D0A" w:rsidRDefault="007B06D8" w:rsidP="00C5032D">
            <w:pPr>
              <w:widowControl w:val="0"/>
              <w:autoSpaceDE w:val="0"/>
              <w:autoSpaceDN w:val="0"/>
              <w:adjustRightInd w:val="0"/>
              <w:jc w:val="both"/>
              <w:rPr>
                <w:rFonts w:ascii="Arial Narrow" w:hAnsi="Arial Narrow"/>
                <w:color w:val="0079C2"/>
                <w:sz w:val="18"/>
                <w:szCs w:val="18"/>
              </w:rPr>
            </w:pPr>
          </w:p>
        </w:tc>
        <w:tc>
          <w:tcPr>
            <w:tcW w:w="4603" w:type="dxa"/>
            <w:vMerge/>
            <w:tcBorders>
              <w:top w:val="single" w:sz="4" w:space="0" w:color="auto"/>
              <w:bottom w:val="single" w:sz="4" w:space="0" w:color="auto"/>
            </w:tcBorders>
          </w:tcPr>
          <w:p w14:paraId="403DBE2D" w14:textId="77777777" w:rsidR="007B06D8" w:rsidRPr="00837A1E" w:rsidRDefault="007B06D8" w:rsidP="00C5032D">
            <w:pPr>
              <w:widowControl w:val="0"/>
              <w:autoSpaceDE w:val="0"/>
              <w:autoSpaceDN w:val="0"/>
              <w:adjustRightInd w:val="0"/>
              <w:jc w:val="both"/>
              <w:rPr>
                <w:rFonts w:ascii="Arial Narrow" w:hAnsi="Arial Narrow"/>
                <w:sz w:val="18"/>
                <w:szCs w:val="18"/>
              </w:rPr>
            </w:pPr>
          </w:p>
        </w:tc>
        <w:tc>
          <w:tcPr>
            <w:tcW w:w="5041" w:type="dxa"/>
            <w:tcBorders>
              <w:left w:val="nil"/>
              <w:bottom w:val="single" w:sz="4" w:space="0" w:color="auto"/>
            </w:tcBorders>
          </w:tcPr>
          <w:p w14:paraId="1BB5A5FB"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1276" w:type="dxa"/>
            <w:vMerge/>
            <w:tcBorders>
              <w:top w:val="single" w:sz="4" w:space="0" w:color="auto"/>
              <w:bottom w:val="single" w:sz="4" w:space="0" w:color="auto"/>
            </w:tcBorders>
          </w:tcPr>
          <w:p w14:paraId="22AD5BA9" w14:textId="77777777" w:rsidR="007B06D8" w:rsidRPr="00837A1E" w:rsidRDefault="007B06D8" w:rsidP="00793D7B">
            <w:pPr>
              <w:widowControl w:val="0"/>
              <w:autoSpaceDE w:val="0"/>
              <w:autoSpaceDN w:val="0"/>
              <w:adjustRightInd w:val="0"/>
              <w:ind w:left="283"/>
              <w:jc w:val="center"/>
              <w:rPr>
                <w:rFonts w:ascii="Arial Narrow" w:hAnsi="Arial Narrow"/>
                <w:sz w:val="18"/>
                <w:szCs w:val="18"/>
              </w:rPr>
            </w:pPr>
          </w:p>
        </w:tc>
        <w:tc>
          <w:tcPr>
            <w:tcW w:w="3397" w:type="dxa"/>
            <w:vMerge/>
            <w:tcBorders>
              <w:top w:val="single" w:sz="4" w:space="0" w:color="auto"/>
              <w:left w:val="nil"/>
              <w:bottom w:val="single" w:sz="4" w:space="0" w:color="auto"/>
            </w:tcBorders>
          </w:tcPr>
          <w:p w14:paraId="6FA23530" w14:textId="77777777" w:rsidR="007B06D8" w:rsidRPr="00837A1E" w:rsidRDefault="007B06D8" w:rsidP="00C5032D">
            <w:pPr>
              <w:widowControl w:val="0"/>
              <w:autoSpaceDE w:val="0"/>
              <w:autoSpaceDN w:val="0"/>
              <w:adjustRightInd w:val="0"/>
              <w:ind w:left="283"/>
              <w:rPr>
                <w:rFonts w:ascii="Arial Narrow" w:hAnsi="Arial Narrow"/>
                <w:sz w:val="18"/>
                <w:szCs w:val="18"/>
              </w:rPr>
            </w:pPr>
          </w:p>
        </w:tc>
      </w:tr>
      <w:tr w:rsidR="007B06D8" w:rsidRPr="00837A1E" w14:paraId="40869C01" w14:textId="77777777" w:rsidTr="004C0D0A">
        <w:trPr>
          <w:trHeight w:val="20"/>
        </w:trPr>
        <w:tc>
          <w:tcPr>
            <w:tcW w:w="642" w:type="dxa"/>
            <w:tcBorders>
              <w:top w:val="single" w:sz="4" w:space="0" w:color="auto"/>
              <w:bottom w:val="single" w:sz="4" w:space="0" w:color="auto"/>
            </w:tcBorders>
          </w:tcPr>
          <w:p w14:paraId="61974242"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2.9.2</w:t>
            </w:r>
          </w:p>
        </w:tc>
        <w:tc>
          <w:tcPr>
            <w:tcW w:w="4603" w:type="dxa"/>
            <w:tcBorders>
              <w:top w:val="single" w:sz="4" w:space="0" w:color="auto"/>
              <w:bottom w:val="single" w:sz="4" w:space="0" w:color="auto"/>
            </w:tcBorders>
          </w:tcPr>
          <w:p w14:paraId="02D5D5B7"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041" w:type="dxa"/>
            <w:tcBorders>
              <w:top w:val="single" w:sz="4" w:space="0" w:color="auto"/>
              <w:left w:val="nil"/>
              <w:bottom w:val="single" w:sz="4" w:space="0" w:color="auto"/>
            </w:tcBorders>
          </w:tcPr>
          <w:p w14:paraId="60748AFF" w14:textId="33DF4CD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1276" w:type="dxa"/>
            <w:tcBorders>
              <w:top w:val="single" w:sz="4" w:space="0" w:color="auto"/>
              <w:bottom w:val="single" w:sz="4" w:space="0" w:color="auto"/>
            </w:tcBorders>
          </w:tcPr>
          <w:p w14:paraId="72053758" w14:textId="53CA26F6"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4D293297"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2.9.1</w:t>
            </w:r>
          </w:p>
        </w:tc>
      </w:tr>
      <w:tr w:rsidR="00C5032D" w:rsidRPr="00C5032D" w14:paraId="619B2B8E" w14:textId="77777777" w:rsidTr="004C0D0A">
        <w:trPr>
          <w:trHeight w:val="20"/>
        </w:trPr>
        <w:tc>
          <w:tcPr>
            <w:tcW w:w="642" w:type="dxa"/>
            <w:tcBorders>
              <w:top w:val="single" w:sz="4" w:space="0" w:color="auto"/>
              <w:bottom w:val="single" w:sz="4" w:space="0" w:color="auto"/>
            </w:tcBorders>
            <w:shd w:val="clear" w:color="auto" w:fill="0079C2"/>
          </w:tcPr>
          <w:p w14:paraId="071BA157"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3.1</w:t>
            </w:r>
          </w:p>
        </w:tc>
        <w:tc>
          <w:tcPr>
            <w:tcW w:w="14317" w:type="dxa"/>
            <w:gridSpan w:val="4"/>
            <w:tcBorders>
              <w:top w:val="single" w:sz="4" w:space="0" w:color="auto"/>
              <w:bottom w:val="single" w:sz="4" w:space="0" w:color="auto"/>
            </w:tcBorders>
            <w:shd w:val="clear" w:color="auto" w:fill="0079C2"/>
          </w:tcPr>
          <w:p w14:paraId="4A094B50"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8B6397" w:rsidRPr="00837A1E" w14:paraId="6A0F956A" w14:textId="77777777" w:rsidTr="00793D7B">
        <w:trPr>
          <w:trHeight w:val="828"/>
        </w:trPr>
        <w:tc>
          <w:tcPr>
            <w:tcW w:w="642" w:type="dxa"/>
            <w:tcBorders>
              <w:top w:val="single" w:sz="4" w:space="0" w:color="auto"/>
              <w:bottom w:val="single" w:sz="4" w:space="0" w:color="auto"/>
            </w:tcBorders>
          </w:tcPr>
          <w:p w14:paraId="18E2CB38"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3.1.1</w:t>
            </w:r>
          </w:p>
        </w:tc>
        <w:tc>
          <w:tcPr>
            <w:tcW w:w="4603" w:type="dxa"/>
            <w:tcBorders>
              <w:top w:val="single" w:sz="4" w:space="0" w:color="auto"/>
              <w:bottom w:val="single" w:sz="4" w:space="0" w:color="auto"/>
            </w:tcBorders>
          </w:tcPr>
          <w:p w14:paraId="4F9AD4A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041" w:type="dxa"/>
            <w:tcBorders>
              <w:top w:val="single" w:sz="4" w:space="0" w:color="auto"/>
              <w:left w:val="nil"/>
            </w:tcBorders>
          </w:tcPr>
          <w:p w14:paraId="62121BAC"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обществе принят и раскрыт внутренний документ - положение о корпоративном секретаре.</w:t>
            </w:r>
          </w:p>
          <w:p w14:paraId="01DCABB7" w14:textId="5D080A82"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1276" w:type="dxa"/>
            <w:tcBorders>
              <w:top w:val="single" w:sz="4" w:space="0" w:color="auto"/>
              <w:bottom w:val="single" w:sz="4" w:space="0" w:color="auto"/>
            </w:tcBorders>
          </w:tcPr>
          <w:p w14:paraId="09B442EE" w14:textId="36DA1036" w:rsidR="008B6397" w:rsidRPr="00837A1E" w:rsidRDefault="008B6397"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637867D2"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 xml:space="preserve">Представление биографической информации о корпоративном секретаре не является принятой практикой в Обществе. </w:t>
            </w:r>
          </w:p>
          <w:p w14:paraId="1D33DF70" w14:textId="77777777" w:rsidR="008B6397" w:rsidRPr="00837A1E" w:rsidRDefault="008B6397" w:rsidP="00793D7B">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Обществе утверждено Положение о секретаре Совета директоров.</w:t>
            </w:r>
          </w:p>
        </w:tc>
      </w:tr>
      <w:tr w:rsidR="007B06D8" w:rsidRPr="00837A1E" w14:paraId="57AC9BB2" w14:textId="77777777" w:rsidTr="004C0D0A">
        <w:trPr>
          <w:trHeight w:val="20"/>
        </w:trPr>
        <w:tc>
          <w:tcPr>
            <w:tcW w:w="642" w:type="dxa"/>
            <w:tcBorders>
              <w:top w:val="single" w:sz="4" w:space="0" w:color="auto"/>
              <w:bottom w:val="single" w:sz="4" w:space="0" w:color="auto"/>
            </w:tcBorders>
          </w:tcPr>
          <w:p w14:paraId="46E4DEC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3.1.2</w:t>
            </w:r>
          </w:p>
        </w:tc>
        <w:tc>
          <w:tcPr>
            <w:tcW w:w="4603" w:type="dxa"/>
            <w:tcBorders>
              <w:top w:val="single" w:sz="4" w:space="0" w:color="auto"/>
              <w:bottom w:val="single" w:sz="4" w:space="0" w:color="auto"/>
            </w:tcBorders>
          </w:tcPr>
          <w:p w14:paraId="55424DAE"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041" w:type="dxa"/>
            <w:tcBorders>
              <w:top w:val="single" w:sz="4" w:space="0" w:color="auto"/>
              <w:left w:val="nil"/>
              <w:bottom w:val="single" w:sz="4" w:space="0" w:color="auto"/>
            </w:tcBorders>
          </w:tcPr>
          <w:p w14:paraId="6BAAF58F" w14:textId="223FAD22"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одобряет назначение, отстранение от должности и дополнительное вознаграждение корпоративного секретаря.</w:t>
            </w:r>
          </w:p>
        </w:tc>
        <w:tc>
          <w:tcPr>
            <w:tcW w:w="1276" w:type="dxa"/>
            <w:tcBorders>
              <w:top w:val="single" w:sz="4" w:space="0" w:color="auto"/>
              <w:bottom w:val="single" w:sz="4" w:space="0" w:color="auto"/>
            </w:tcBorders>
          </w:tcPr>
          <w:p w14:paraId="189B57A0" w14:textId="6C6B0087"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1A7D6587"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779746DB" w14:textId="77777777" w:rsidTr="004C0D0A">
        <w:trPr>
          <w:trHeight w:val="20"/>
        </w:trPr>
        <w:tc>
          <w:tcPr>
            <w:tcW w:w="642" w:type="dxa"/>
            <w:tcBorders>
              <w:top w:val="single" w:sz="4" w:space="0" w:color="auto"/>
              <w:bottom w:val="single" w:sz="4" w:space="0" w:color="auto"/>
            </w:tcBorders>
            <w:shd w:val="clear" w:color="auto" w:fill="0079C2"/>
          </w:tcPr>
          <w:p w14:paraId="13DDE996"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lastRenderedPageBreak/>
              <w:t>4.1</w:t>
            </w:r>
          </w:p>
        </w:tc>
        <w:tc>
          <w:tcPr>
            <w:tcW w:w="14317" w:type="dxa"/>
            <w:gridSpan w:val="4"/>
            <w:tcBorders>
              <w:top w:val="single" w:sz="4" w:space="0" w:color="auto"/>
              <w:bottom w:val="single" w:sz="4" w:space="0" w:color="auto"/>
            </w:tcBorders>
            <w:shd w:val="clear" w:color="auto" w:fill="0079C2"/>
          </w:tcPr>
          <w:p w14:paraId="4356E4E0"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7B06D8" w:rsidRPr="00837A1E" w14:paraId="12066287" w14:textId="77777777" w:rsidTr="000940E5">
        <w:trPr>
          <w:trHeight w:val="20"/>
        </w:trPr>
        <w:tc>
          <w:tcPr>
            <w:tcW w:w="642" w:type="dxa"/>
            <w:tcBorders>
              <w:top w:val="single" w:sz="4" w:space="0" w:color="auto"/>
              <w:bottom w:val="single" w:sz="4" w:space="0" w:color="auto"/>
            </w:tcBorders>
          </w:tcPr>
          <w:p w14:paraId="01862577"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4.1.1</w:t>
            </w:r>
          </w:p>
        </w:tc>
        <w:tc>
          <w:tcPr>
            <w:tcW w:w="4603" w:type="dxa"/>
            <w:tcBorders>
              <w:top w:val="single" w:sz="4" w:space="0" w:color="auto"/>
              <w:bottom w:val="single" w:sz="4" w:space="0" w:color="auto"/>
            </w:tcBorders>
          </w:tcPr>
          <w:p w14:paraId="1257FAE8"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041" w:type="dxa"/>
            <w:tcBorders>
              <w:top w:val="single" w:sz="4" w:space="0" w:color="auto"/>
              <w:left w:val="nil"/>
              <w:bottom w:val="single" w:sz="4" w:space="0" w:color="auto"/>
            </w:tcBorders>
          </w:tcPr>
          <w:p w14:paraId="5441645B" w14:textId="7457673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1276" w:type="dxa"/>
            <w:tcBorders>
              <w:top w:val="single" w:sz="4" w:space="0" w:color="auto"/>
              <w:bottom w:val="single" w:sz="4" w:space="0" w:color="auto"/>
            </w:tcBorders>
          </w:tcPr>
          <w:p w14:paraId="6BB3E6BD" w14:textId="1B73AC13" w:rsidR="007B06D8" w:rsidRPr="00837A1E" w:rsidRDefault="00793D7B" w:rsidP="00793D7B">
            <w:pPr>
              <w:widowControl w:val="0"/>
              <w:autoSpaceDE w:val="0"/>
              <w:autoSpaceDN w:val="0"/>
              <w:adjustRightInd w:val="0"/>
              <w:jc w:val="both"/>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6FA7C390"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2.1.4.</w:t>
            </w:r>
          </w:p>
        </w:tc>
      </w:tr>
      <w:tr w:rsidR="007B06D8" w:rsidRPr="00837A1E" w14:paraId="480EF882" w14:textId="77777777" w:rsidTr="000940E5">
        <w:trPr>
          <w:trHeight w:val="20"/>
        </w:trPr>
        <w:tc>
          <w:tcPr>
            <w:tcW w:w="642" w:type="dxa"/>
            <w:tcBorders>
              <w:top w:val="single" w:sz="4" w:space="0" w:color="auto"/>
              <w:bottom w:val="single" w:sz="4" w:space="0" w:color="auto"/>
            </w:tcBorders>
          </w:tcPr>
          <w:p w14:paraId="19FE8839"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4.1.2</w:t>
            </w:r>
          </w:p>
        </w:tc>
        <w:tc>
          <w:tcPr>
            <w:tcW w:w="4603" w:type="dxa"/>
            <w:tcBorders>
              <w:top w:val="single" w:sz="4" w:space="0" w:color="auto"/>
              <w:bottom w:val="single" w:sz="4" w:space="0" w:color="auto"/>
            </w:tcBorders>
          </w:tcPr>
          <w:p w14:paraId="54BCA88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041" w:type="dxa"/>
            <w:tcBorders>
              <w:top w:val="single" w:sz="4" w:space="0" w:color="auto"/>
              <w:left w:val="nil"/>
              <w:bottom w:val="single" w:sz="4" w:space="0" w:color="auto"/>
            </w:tcBorders>
          </w:tcPr>
          <w:p w14:paraId="649946BC" w14:textId="697C28C9"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1276" w:type="dxa"/>
            <w:tcBorders>
              <w:top w:val="single" w:sz="4" w:space="0" w:color="auto"/>
              <w:bottom w:val="single" w:sz="4" w:space="0" w:color="auto"/>
            </w:tcBorders>
          </w:tcPr>
          <w:p w14:paraId="673B8D62" w14:textId="3A413F6C" w:rsidR="007B06D8" w:rsidRPr="00837A1E" w:rsidRDefault="00793D7B" w:rsidP="00793D7B">
            <w:pPr>
              <w:widowControl w:val="0"/>
              <w:autoSpaceDE w:val="0"/>
              <w:autoSpaceDN w:val="0"/>
              <w:adjustRightInd w:val="0"/>
              <w:jc w:val="both"/>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72ABE8CD"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Комитет по кадрам и вознаграждениям в течение отчетного периода не собирался.</w:t>
            </w:r>
          </w:p>
        </w:tc>
      </w:tr>
      <w:tr w:rsidR="007B06D8" w:rsidRPr="00837A1E" w14:paraId="09507B2C" w14:textId="77777777" w:rsidTr="000940E5">
        <w:trPr>
          <w:trHeight w:val="20"/>
        </w:trPr>
        <w:tc>
          <w:tcPr>
            <w:tcW w:w="642" w:type="dxa"/>
            <w:tcBorders>
              <w:top w:val="single" w:sz="4" w:space="0" w:color="auto"/>
              <w:bottom w:val="single" w:sz="4" w:space="0" w:color="auto"/>
            </w:tcBorders>
          </w:tcPr>
          <w:p w14:paraId="01606CC5"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4.1.3</w:t>
            </w:r>
          </w:p>
        </w:tc>
        <w:tc>
          <w:tcPr>
            <w:tcW w:w="4603" w:type="dxa"/>
            <w:tcBorders>
              <w:top w:val="single" w:sz="4" w:space="0" w:color="auto"/>
              <w:bottom w:val="single" w:sz="4" w:space="0" w:color="auto"/>
            </w:tcBorders>
          </w:tcPr>
          <w:p w14:paraId="6B39775D"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041" w:type="dxa"/>
            <w:tcBorders>
              <w:top w:val="single" w:sz="4" w:space="0" w:color="auto"/>
              <w:left w:val="nil"/>
              <w:bottom w:val="single" w:sz="4" w:space="0" w:color="auto"/>
            </w:tcBorders>
          </w:tcPr>
          <w:p w14:paraId="16A514AA" w14:textId="3034D5B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1276" w:type="dxa"/>
            <w:tcBorders>
              <w:top w:val="single" w:sz="4" w:space="0" w:color="auto"/>
              <w:bottom w:val="single" w:sz="4" w:space="0" w:color="auto"/>
            </w:tcBorders>
          </w:tcPr>
          <w:p w14:paraId="56166FBC" w14:textId="2882C2DE" w:rsidR="007B06D8" w:rsidRPr="00837A1E" w:rsidRDefault="00793D7B" w:rsidP="00793D7B">
            <w:pPr>
              <w:widowControl w:val="0"/>
              <w:autoSpaceDE w:val="0"/>
              <w:autoSpaceDN w:val="0"/>
              <w:adjustRightInd w:val="0"/>
              <w:jc w:val="both"/>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35C95F0E"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3F98F768" w14:textId="77777777" w:rsidTr="004C0D0A">
        <w:trPr>
          <w:trHeight w:val="20"/>
        </w:trPr>
        <w:tc>
          <w:tcPr>
            <w:tcW w:w="642" w:type="dxa"/>
            <w:tcBorders>
              <w:top w:val="single" w:sz="4" w:space="0" w:color="auto"/>
              <w:bottom w:val="single" w:sz="4" w:space="0" w:color="auto"/>
            </w:tcBorders>
          </w:tcPr>
          <w:p w14:paraId="6F920DB7"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4.1.4</w:t>
            </w:r>
          </w:p>
        </w:tc>
        <w:tc>
          <w:tcPr>
            <w:tcW w:w="4603" w:type="dxa"/>
            <w:tcBorders>
              <w:top w:val="single" w:sz="4" w:space="0" w:color="auto"/>
              <w:bottom w:val="single" w:sz="4" w:space="0" w:color="auto"/>
            </w:tcBorders>
          </w:tcPr>
          <w:p w14:paraId="5125114D"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041" w:type="dxa"/>
            <w:tcBorders>
              <w:top w:val="single" w:sz="4" w:space="0" w:color="auto"/>
              <w:left w:val="nil"/>
              <w:bottom w:val="single" w:sz="4" w:space="0" w:color="auto"/>
            </w:tcBorders>
          </w:tcPr>
          <w:p w14:paraId="16159F80" w14:textId="5674CB80"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1276" w:type="dxa"/>
            <w:tcBorders>
              <w:top w:val="single" w:sz="4" w:space="0" w:color="auto"/>
              <w:bottom w:val="single" w:sz="4" w:space="0" w:color="auto"/>
            </w:tcBorders>
          </w:tcPr>
          <w:p w14:paraId="5694B3E3" w14:textId="0694F000"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Соблюда</w:t>
            </w:r>
            <w:r w:rsidR="00793D7B">
              <w:rPr>
                <w:rFonts w:ascii="Arial Narrow" w:hAnsi="Arial Narrow"/>
                <w:sz w:val="18"/>
                <w:szCs w:val="18"/>
              </w:rPr>
              <w:t>ется</w:t>
            </w:r>
          </w:p>
        </w:tc>
        <w:tc>
          <w:tcPr>
            <w:tcW w:w="3397" w:type="dxa"/>
            <w:tcBorders>
              <w:top w:val="single" w:sz="4" w:space="0" w:color="auto"/>
              <w:left w:val="nil"/>
              <w:bottom w:val="single" w:sz="4" w:space="0" w:color="auto"/>
            </w:tcBorders>
          </w:tcPr>
          <w:p w14:paraId="21C5E2C2"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118A4AD6" w14:textId="77777777" w:rsidTr="004C0D0A">
        <w:trPr>
          <w:trHeight w:val="20"/>
        </w:trPr>
        <w:tc>
          <w:tcPr>
            <w:tcW w:w="642" w:type="dxa"/>
            <w:tcBorders>
              <w:top w:val="single" w:sz="4" w:space="0" w:color="auto"/>
              <w:bottom w:val="single" w:sz="4" w:space="0" w:color="auto"/>
            </w:tcBorders>
            <w:shd w:val="clear" w:color="auto" w:fill="0079C2"/>
          </w:tcPr>
          <w:p w14:paraId="6A581CD5"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4.2</w:t>
            </w:r>
          </w:p>
        </w:tc>
        <w:tc>
          <w:tcPr>
            <w:tcW w:w="14317" w:type="dxa"/>
            <w:gridSpan w:val="4"/>
            <w:tcBorders>
              <w:top w:val="single" w:sz="4" w:space="0" w:color="auto"/>
              <w:bottom w:val="single" w:sz="4" w:space="0" w:color="auto"/>
            </w:tcBorders>
            <w:shd w:val="clear" w:color="auto" w:fill="0079C2"/>
          </w:tcPr>
          <w:p w14:paraId="5156FF3B"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7B06D8" w:rsidRPr="00837A1E" w14:paraId="52F8E0E8" w14:textId="77777777" w:rsidTr="000940E5">
        <w:trPr>
          <w:trHeight w:val="20"/>
        </w:trPr>
        <w:tc>
          <w:tcPr>
            <w:tcW w:w="642" w:type="dxa"/>
            <w:tcBorders>
              <w:top w:val="single" w:sz="4" w:space="0" w:color="auto"/>
              <w:bottom w:val="single" w:sz="4" w:space="0" w:color="auto"/>
            </w:tcBorders>
          </w:tcPr>
          <w:p w14:paraId="0165A367" w14:textId="77777777" w:rsidR="007B06D8" w:rsidRPr="00837A1E" w:rsidRDefault="007B06D8"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t>4.2.1</w:t>
            </w:r>
          </w:p>
        </w:tc>
        <w:tc>
          <w:tcPr>
            <w:tcW w:w="4603" w:type="dxa"/>
            <w:tcBorders>
              <w:top w:val="single" w:sz="4" w:space="0" w:color="auto"/>
              <w:bottom w:val="single" w:sz="4" w:space="0" w:color="auto"/>
            </w:tcBorders>
          </w:tcPr>
          <w:p w14:paraId="333A479D"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14:paraId="5DDA176B"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041" w:type="dxa"/>
            <w:tcBorders>
              <w:top w:val="single" w:sz="4" w:space="0" w:color="auto"/>
              <w:left w:val="nil"/>
              <w:bottom w:val="single" w:sz="4" w:space="0" w:color="auto"/>
            </w:tcBorders>
          </w:tcPr>
          <w:p w14:paraId="12C150DB" w14:textId="141B287B"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1276" w:type="dxa"/>
            <w:tcBorders>
              <w:top w:val="single" w:sz="4" w:space="0" w:color="auto"/>
              <w:bottom w:val="single" w:sz="4" w:space="0" w:color="auto"/>
            </w:tcBorders>
          </w:tcPr>
          <w:p w14:paraId="1D47AFC9" w14:textId="5191CD47" w:rsidR="007B06D8" w:rsidRPr="00837A1E" w:rsidRDefault="007B06D8" w:rsidP="00793D7B">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622F7DC5" w14:textId="0C033DF6"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Вознаграждения членов Советов директоров состоят из фиксированной базовой части, выплачиваемой за каждое заседание, и дополнительной части, выплачиваемой по итогам финансового года в случае получения компанией чистой прибыли в размере не более 5% чистой прибыли Общества. Принципы формирования вознаграждения и порядок компенсации расходов членов Совета </w:t>
            </w:r>
            <w:r w:rsidRPr="00837A1E">
              <w:rPr>
                <w:rFonts w:ascii="Arial Narrow" w:hAnsi="Arial Narrow"/>
                <w:sz w:val="18"/>
                <w:szCs w:val="18"/>
              </w:rPr>
              <w:lastRenderedPageBreak/>
              <w:t>директоров закреплены в Положении о порядке определения размера вознаграждения и компенсаций членам Совета директоров</w:t>
            </w:r>
          </w:p>
        </w:tc>
      </w:tr>
      <w:tr w:rsidR="007B06D8" w:rsidRPr="00837A1E" w14:paraId="1E7C8CFD" w14:textId="77777777" w:rsidTr="000940E5">
        <w:trPr>
          <w:trHeight w:val="20"/>
        </w:trPr>
        <w:tc>
          <w:tcPr>
            <w:tcW w:w="642" w:type="dxa"/>
            <w:tcBorders>
              <w:top w:val="single" w:sz="4" w:space="0" w:color="auto"/>
              <w:bottom w:val="single" w:sz="4" w:space="0" w:color="auto"/>
            </w:tcBorders>
          </w:tcPr>
          <w:p w14:paraId="30D9052A"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lastRenderedPageBreak/>
              <w:t>4.2.2</w:t>
            </w:r>
          </w:p>
        </w:tc>
        <w:tc>
          <w:tcPr>
            <w:tcW w:w="4603" w:type="dxa"/>
            <w:tcBorders>
              <w:top w:val="single" w:sz="4" w:space="0" w:color="auto"/>
              <w:bottom w:val="single" w:sz="4" w:space="0" w:color="auto"/>
            </w:tcBorders>
          </w:tcPr>
          <w:p w14:paraId="10A7F0C8"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041" w:type="dxa"/>
            <w:tcBorders>
              <w:top w:val="single" w:sz="4" w:space="0" w:color="auto"/>
              <w:left w:val="nil"/>
              <w:bottom w:val="single" w:sz="4" w:space="0" w:color="auto"/>
            </w:tcBorders>
          </w:tcPr>
          <w:p w14:paraId="15CCD7F0" w14:textId="773F6C8C"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1276" w:type="dxa"/>
            <w:tcBorders>
              <w:top w:val="single" w:sz="4" w:space="0" w:color="auto"/>
              <w:bottom w:val="single" w:sz="4" w:space="0" w:color="auto"/>
            </w:tcBorders>
          </w:tcPr>
          <w:p w14:paraId="6E84DD43" w14:textId="2018D972"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7A2953B0"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Внутренние документы Общества не предусматривают предоставление акций Общества членам Совета директоров.</w:t>
            </w:r>
          </w:p>
        </w:tc>
      </w:tr>
      <w:tr w:rsidR="007B06D8" w:rsidRPr="00837A1E" w14:paraId="023649CB" w14:textId="77777777" w:rsidTr="004C0D0A">
        <w:trPr>
          <w:trHeight w:val="20"/>
        </w:trPr>
        <w:tc>
          <w:tcPr>
            <w:tcW w:w="642" w:type="dxa"/>
            <w:tcBorders>
              <w:top w:val="single" w:sz="4" w:space="0" w:color="auto"/>
              <w:bottom w:val="single" w:sz="4" w:space="0" w:color="auto"/>
            </w:tcBorders>
          </w:tcPr>
          <w:p w14:paraId="2B3977BD"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4.2.3</w:t>
            </w:r>
          </w:p>
        </w:tc>
        <w:tc>
          <w:tcPr>
            <w:tcW w:w="4603" w:type="dxa"/>
            <w:tcBorders>
              <w:top w:val="single" w:sz="4" w:space="0" w:color="auto"/>
              <w:bottom w:val="single" w:sz="4" w:space="0" w:color="auto"/>
            </w:tcBorders>
          </w:tcPr>
          <w:p w14:paraId="56B35F7B"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5041" w:type="dxa"/>
            <w:tcBorders>
              <w:top w:val="single" w:sz="4" w:space="0" w:color="auto"/>
              <w:left w:val="nil"/>
              <w:bottom w:val="single" w:sz="4" w:space="0" w:color="auto"/>
            </w:tcBorders>
          </w:tcPr>
          <w:p w14:paraId="3A62D903" w14:textId="56FFA723"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1276" w:type="dxa"/>
            <w:tcBorders>
              <w:top w:val="single" w:sz="4" w:space="0" w:color="auto"/>
              <w:bottom w:val="single" w:sz="4" w:space="0" w:color="auto"/>
            </w:tcBorders>
          </w:tcPr>
          <w:p w14:paraId="7D2C0E12" w14:textId="229538EC" w:rsidR="007B06D8" w:rsidRPr="00837A1E" w:rsidRDefault="00793D7B" w:rsidP="00793D7B">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1E24BB68"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37574B57" w14:textId="77777777" w:rsidTr="004C0D0A">
        <w:trPr>
          <w:trHeight w:val="20"/>
        </w:trPr>
        <w:tc>
          <w:tcPr>
            <w:tcW w:w="642" w:type="dxa"/>
            <w:tcBorders>
              <w:top w:val="single" w:sz="4" w:space="0" w:color="auto"/>
              <w:bottom w:val="single" w:sz="4" w:space="0" w:color="auto"/>
            </w:tcBorders>
            <w:shd w:val="clear" w:color="auto" w:fill="0079C2"/>
          </w:tcPr>
          <w:p w14:paraId="77B9AF62"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4.3</w:t>
            </w:r>
          </w:p>
        </w:tc>
        <w:tc>
          <w:tcPr>
            <w:tcW w:w="14317" w:type="dxa"/>
            <w:gridSpan w:val="4"/>
            <w:tcBorders>
              <w:top w:val="single" w:sz="4" w:space="0" w:color="auto"/>
              <w:bottom w:val="single" w:sz="4" w:space="0" w:color="auto"/>
            </w:tcBorders>
            <w:shd w:val="clear" w:color="auto" w:fill="0079C2"/>
          </w:tcPr>
          <w:p w14:paraId="298A3D1D"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7B06D8" w:rsidRPr="00837A1E" w14:paraId="2CB5AE68" w14:textId="77777777" w:rsidTr="000940E5">
        <w:trPr>
          <w:trHeight w:val="20"/>
        </w:trPr>
        <w:tc>
          <w:tcPr>
            <w:tcW w:w="642" w:type="dxa"/>
            <w:tcBorders>
              <w:top w:val="single" w:sz="4" w:space="0" w:color="auto"/>
              <w:bottom w:val="single" w:sz="4" w:space="0" w:color="auto"/>
            </w:tcBorders>
          </w:tcPr>
          <w:p w14:paraId="2AF21F39"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4.3.1</w:t>
            </w:r>
          </w:p>
        </w:tc>
        <w:tc>
          <w:tcPr>
            <w:tcW w:w="4603" w:type="dxa"/>
            <w:tcBorders>
              <w:top w:val="single" w:sz="4" w:space="0" w:color="auto"/>
              <w:bottom w:val="single" w:sz="4" w:space="0" w:color="auto"/>
            </w:tcBorders>
          </w:tcPr>
          <w:p w14:paraId="25A4A6A6"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041" w:type="dxa"/>
            <w:tcBorders>
              <w:top w:val="single" w:sz="4" w:space="0" w:color="auto"/>
              <w:left w:val="nil"/>
              <w:bottom w:val="single" w:sz="4" w:space="0" w:color="auto"/>
            </w:tcBorders>
          </w:tcPr>
          <w:p w14:paraId="3899F915"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14:paraId="361A1EE7"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14:paraId="2A32BEBD"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1276" w:type="dxa"/>
            <w:tcBorders>
              <w:top w:val="single" w:sz="4" w:space="0" w:color="auto"/>
              <w:bottom w:val="single" w:sz="4" w:space="0" w:color="auto"/>
            </w:tcBorders>
          </w:tcPr>
          <w:p w14:paraId="77CC2310" w14:textId="56CB2468"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6D6A04CF"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Советом директоров Общества не одобрялись годовые показатели эффективности, не проводилась оценка ключевых руководящих работников Общества.</w:t>
            </w:r>
          </w:p>
          <w:p w14:paraId="17477DE6" w14:textId="77777777" w:rsidR="007B06D8" w:rsidRPr="00837A1E" w:rsidRDefault="007B06D8" w:rsidP="00793D7B">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Вместе с тем, в Обществе существует практика установления КПЭ ключевым руководящим работникам. По итогам рассмотрения выполнения указанных показателей принимается решение о выплате переменной части вознаграждения. При этом обеспечивается эффективное соотношение фиксированной и переменной части вознаграждения.</w:t>
            </w:r>
          </w:p>
        </w:tc>
      </w:tr>
      <w:tr w:rsidR="008B6397" w:rsidRPr="00837A1E" w14:paraId="16881345" w14:textId="77777777" w:rsidTr="000940E5">
        <w:trPr>
          <w:trHeight w:val="20"/>
        </w:trPr>
        <w:tc>
          <w:tcPr>
            <w:tcW w:w="642" w:type="dxa"/>
            <w:tcBorders>
              <w:top w:val="single" w:sz="4" w:space="0" w:color="auto"/>
              <w:bottom w:val="single" w:sz="4" w:space="0" w:color="auto"/>
            </w:tcBorders>
          </w:tcPr>
          <w:p w14:paraId="50F09B0E" w14:textId="77777777" w:rsidR="008B6397" w:rsidRPr="004C0D0A" w:rsidRDefault="008B6397"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4.3.2</w:t>
            </w:r>
          </w:p>
        </w:tc>
        <w:tc>
          <w:tcPr>
            <w:tcW w:w="4603" w:type="dxa"/>
            <w:tcBorders>
              <w:top w:val="single" w:sz="4" w:space="0" w:color="auto"/>
              <w:bottom w:val="single" w:sz="4" w:space="0" w:color="auto"/>
            </w:tcBorders>
          </w:tcPr>
          <w:p w14:paraId="397948AB"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041" w:type="dxa"/>
            <w:tcBorders>
              <w:top w:val="single" w:sz="4" w:space="0" w:color="auto"/>
              <w:left w:val="nil"/>
              <w:bottom w:val="single" w:sz="4" w:space="0" w:color="auto"/>
            </w:tcBorders>
          </w:tcPr>
          <w:p w14:paraId="67C5CCF0"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14:paraId="7CE5A720" w14:textId="163B9CB8"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1276" w:type="dxa"/>
            <w:tcBorders>
              <w:top w:val="single" w:sz="4" w:space="0" w:color="auto"/>
              <w:bottom w:val="single" w:sz="4" w:space="0" w:color="auto"/>
            </w:tcBorders>
          </w:tcPr>
          <w:p w14:paraId="1149831E" w14:textId="30CB3280" w:rsidR="008B6397"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4C37DF8D" w14:textId="77777777" w:rsidR="008B6397" w:rsidRPr="00837A1E" w:rsidRDefault="008B6397"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настоящее время в Обществе не принята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r>
      <w:tr w:rsidR="007B06D8" w:rsidRPr="00837A1E" w14:paraId="067CFE89" w14:textId="77777777" w:rsidTr="004C0D0A">
        <w:trPr>
          <w:trHeight w:val="20"/>
        </w:trPr>
        <w:tc>
          <w:tcPr>
            <w:tcW w:w="642" w:type="dxa"/>
            <w:tcBorders>
              <w:top w:val="single" w:sz="4" w:space="0" w:color="auto"/>
              <w:bottom w:val="single" w:sz="4" w:space="0" w:color="auto"/>
            </w:tcBorders>
          </w:tcPr>
          <w:p w14:paraId="3CD31DF5" w14:textId="77777777" w:rsidR="007B06D8" w:rsidRPr="00837A1E" w:rsidRDefault="007B06D8"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lastRenderedPageBreak/>
              <w:t>4.3.3</w:t>
            </w:r>
          </w:p>
        </w:tc>
        <w:tc>
          <w:tcPr>
            <w:tcW w:w="4603" w:type="dxa"/>
            <w:tcBorders>
              <w:top w:val="single" w:sz="4" w:space="0" w:color="auto"/>
              <w:bottom w:val="single" w:sz="4" w:space="0" w:color="auto"/>
            </w:tcBorders>
          </w:tcPr>
          <w:p w14:paraId="0A311547"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041" w:type="dxa"/>
            <w:tcBorders>
              <w:top w:val="single" w:sz="4" w:space="0" w:color="auto"/>
              <w:left w:val="nil"/>
              <w:bottom w:val="single" w:sz="4" w:space="0" w:color="auto"/>
            </w:tcBorders>
          </w:tcPr>
          <w:p w14:paraId="1809ED08" w14:textId="304EB539"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1276" w:type="dxa"/>
            <w:tcBorders>
              <w:top w:val="single" w:sz="4" w:space="0" w:color="auto"/>
              <w:bottom w:val="single" w:sz="4" w:space="0" w:color="auto"/>
            </w:tcBorders>
          </w:tcPr>
          <w:p w14:paraId="4FD71423" w14:textId="203ACCA6" w:rsidR="007B06D8"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092C6074"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C5032D" w:rsidRPr="00C5032D" w14:paraId="7834BFD0" w14:textId="77777777" w:rsidTr="004C0D0A">
        <w:trPr>
          <w:trHeight w:val="20"/>
        </w:trPr>
        <w:tc>
          <w:tcPr>
            <w:tcW w:w="642" w:type="dxa"/>
            <w:tcBorders>
              <w:top w:val="single" w:sz="4" w:space="0" w:color="auto"/>
              <w:bottom w:val="single" w:sz="4" w:space="0" w:color="auto"/>
            </w:tcBorders>
            <w:shd w:val="clear" w:color="auto" w:fill="0079C2"/>
          </w:tcPr>
          <w:p w14:paraId="043D90AF"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5.1</w:t>
            </w:r>
          </w:p>
        </w:tc>
        <w:tc>
          <w:tcPr>
            <w:tcW w:w="14317" w:type="dxa"/>
            <w:gridSpan w:val="4"/>
            <w:tcBorders>
              <w:top w:val="single" w:sz="4" w:space="0" w:color="auto"/>
              <w:bottom w:val="single" w:sz="4" w:space="0" w:color="auto"/>
            </w:tcBorders>
            <w:shd w:val="clear" w:color="auto" w:fill="0079C2"/>
          </w:tcPr>
          <w:p w14:paraId="48E444EB"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7B06D8" w:rsidRPr="00837A1E" w14:paraId="3483E830" w14:textId="77777777" w:rsidTr="000940E5">
        <w:trPr>
          <w:trHeight w:val="20"/>
        </w:trPr>
        <w:tc>
          <w:tcPr>
            <w:tcW w:w="642" w:type="dxa"/>
            <w:tcBorders>
              <w:top w:val="single" w:sz="4" w:space="0" w:color="auto"/>
              <w:bottom w:val="single" w:sz="4" w:space="0" w:color="auto"/>
            </w:tcBorders>
          </w:tcPr>
          <w:p w14:paraId="1AAF839A"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5.1.1</w:t>
            </w:r>
          </w:p>
        </w:tc>
        <w:tc>
          <w:tcPr>
            <w:tcW w:w="4603" w:type="dxa"/>
            <w:tcBorders>
              <w:top w:val="single" w:sz="4" w:space="0" w:color="auto"/>
              <w:bottom w:val="single" w:sz="4" w:space="0" w:color="auto"/>
            </w:tcBorders>
          </w:tcPr>
          <w:p w14:paraId="5A587A4B"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041" w:type="dxa"/>
            <w:tcBorders>
              <w:top w:val="single" w:sz="4" w:space="0" w:color="auto"/>
              <w:left w:val="nil"/>
              <w:bottom w:val="single" w:sz="4" w:space="0" w:color="auto"/>
            </w:tcBorders>
          </w:tcPr>
          <w:p w14:paraId="0F5876CD" w14:textId="056582BF"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1276" w:type="dxa"/>
            <w:tcBorders>
              <w:top w:val="single" w:sz="4" w:space="0" w:color="auto"/>
            </w:tcBorders>
          </w:tcPr>
          <w:p w14:paraId="4FD24AFF" w14:textId="74DF1B61"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tcBorders>
          </w:tcPr>
          <w:p w14:paraId="35AFCE23" w14:textId="525877CE"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 Обществе не утверждены документы, регулирующие вопросы управления рисками. </w:t>
            </w:r>
          </w:p>
        </w:tc>
      </w:tr>
      <w:tr w:rsidR="007B06D8" w:rsidRPr="00837A1E" w14:paraId="386AE6FC" w14:textId="77777777" w:rsidTr="000940E5">
        <w:trPr>
          <w:trHeight w:val="20"/>
        </w:trPr>
        <w:tc>
          <w:tcPr>
            <w:tcW w:w="642" w:type="dxa"/>
            <w:tcBorders>
              <w:top w:val="single" w:sz="4" w:space="0" w:color="auto"/>
              <w:bottom w:val="single" w:sz="4" w:space="0" w:color="auto"/>
            </w:tcBorders>
          </w:tcPr>
          <w:p w14:paraId="436F3A4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5.1.2</w:t>
            </w:r>
          </w:p>
        </w:tc>
        <w:tc>
          <w:tcPr>
            <w:tcW w:w="4603" w:type="dxa"/>
            <w:tcBorders>
              <w:top w:val="single" w:sz="4" w:space="0" w:color="auto"/>
              <w:bottom w:val="single" w:sz="4" w:space="0" w:color="auto"/>
            </w:tcBorders>
          </w:tcPr>
          <w:p w14:paraId="1D1A87A9"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041" w:type="dxa"/>
            <w:tcBorders>
              <w:top w:val="single" w:sz="4" w:space="0" w:color="auto"/>
              <w:left w:val="nil"/>
              <w:bottom w:val="single" w:sz="4" w:space="0" w:color="auto"/>
            </w:tcBorders>
          </w:tcPr>
          <w:p w14:paraId="1DD33324" w14:textId="53EFCA28"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1276" w:type="dxa"/>
            <w:tcBorders>
              <w:top w:val="single" w:sz="4" w:space="0" w:color="auto"/>
              <w:bottom w:val="single" w:sz="4" w:space="0" w:color="auto"/>
            </w:tcBorders>
          </w:tcPr>
          <w:p w14:paraId="4A5DB043" w14:textId="292201C9"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073FDF6C"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30549443" w14:textId="77777777" w:rsidTr="000940E5">
        <w:trPr>
          <w:trHeight w:val="20"/>
        </w:trPr>
        <w:tc>
          <w:tcPr>
            <w:tcW w:w="642" w:type="dxa"/>
            <w:tcBorders>
              <w:top w:val="single" w:sz="4" w:space="0" w:color="auto"/>
              <w:bottom w:val="single" w:sz="4" w:space="0" w:color="auto"/>
            </w:tcBorders>
          </w:tcPr>
          <w:p w14:paraId="782C2696"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5.1.3</w:t>
            </w:r>
          </w:p>
        </w:tc>
        <w:tc>
          <w:tcPr>
            <w:tcW w:w="4603" w:type="dxa"/>
            <w:tcBorders>
              <w:top w:val="single" w:sz="4" w:space="0" w:color="auto"/>
              <w:bottom w:val="single" w:sz="4" w:space="0" w:color="auto"/>
            </w:tcBorders>
          </w:tcPr>
          <w:p w14:paraId="50D14EEA"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041" w:type="dxa"/>
            <w:tcBorders>
              <w:top w:val="single" w:sz="4" w:space="0" w:color="auto"/>
              <w:left w:val="nil"/>
            </w:tcBorders>
          </w:tcPr>
          <w:p w14:paraId="08CD3BC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обществе утверждена политика по противодействию коррупции.</w:t>
            </w:r>
          </w:p>
          <w:p w14:paraId="1C0F8BB1"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1276" w:type="dxa"/>
            <w:tcBorders>
              <w:top w:val="single" w:sz="4" w:space="0" w:color="auto"/>
              <w:bottom w:val="single" w:sz="4" w:space="0" w:color="auto"/>
            </w:tcBorders>
          </w:tcPr>
          <w:p w14:paraId="1B6EBA0E" w14:textId="6D15F46B"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01E459C5" w14:textId="77777777" w:rsidR="007B06D8" w:rsidRPr="00837A1E" w:rsidRDefault="007B06D8" w:rsidP="000940E5">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не утверждена политика по противодействию коррупции. Вместе с тем, мероприятия, направленные на противодействие коррупции, регламентируются различными внутренними документами, в том числе такими как: Положение о закупках товаров, работ и услуг, Кодекс корпоративной этики, Положение о Службе  корпоративной защиты и другими.</w:t>
            </w:r>
          </w:p>
        </w:tc>
      </w:tr>
      <w:tr w:rsidR="007B06D8" w:rsidRPr="00837A1E" w14:paraId="01D1816E" w14:textId="77777777" w:rsidTr="004C0D0A">
        <w:trPr>
          <w:trHeight w:val="20"/>
        </w:trPr>
        <w:tc>
          <w:tcPr>
            <w:tcW w:w="642" w:type="dxa"/>
            <w:tcBorders>
              <w:top w:val="single" w:sz="4" w:space="0" w:color="auto"/>
              <w:bottom w:val="single" w:sz="4" w:space="0" w:color="auto"/>
            </w:tcBorders>
          </w:tcPr>
          <w:p w14:paraId="37C8A2F0"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5.1.4</w:t>
            </w:r>
          </w:p>
        </w:tc>
        <w:tc>
          <w:tcPr>
            <w:tcW w:w="4603" w:type="dxa"/>
            <w:tcBorders>
              <w:top w:val="single" w:sz="4" w:space="0" w:color="auto"/>
              <w:bottom w:val="single" w:sz="4" w:space="0" w:color="auto"/>
            </w:tcBorders>
          </w:tcPr>
          <w:p w14:paraId="271F9E71"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5041" w:type="dxa"/>
            <w:tcBorders>
              <w:top w:val="single" w:sz="4" w:space="0" w:color="auto"/>
              <w:left w:val="nil"/>
              <w:bottom w:val="single" w:sz="4" w:space="0" w:color="auto"/>
            </w:tcBorders>
          </w:tcPr>
          <w:p w14:paraId="030E12F2" w14:textId="457E5793"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1276" w:type="dxa"/>
            <w:tcBorders>
              <w:top w:val="single" w:sz="4" w:space="0" w:color="auto"/>
              <w:bottom w:val="single" w:sz="4" w:space="0" w:color="auto"/>
            </w:tcBorders>
          </w:tcPr>
          <w:p w14:paraId="4DF982BD" w14:textId="58589738" w:rsidR="007B06D8"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781968AC"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В течение отчетного периода, Совет директоров или комитет по аудиту совета директоров не проводил оценку эффективности системы управления рисками и внутреннего контроля общества</w:t>
            </w:r>
          </w:p>
        </w:tc>
      </w:tr>
      <w:tr w:rsidR="00C5032D" w:rsidRPr="00C5032D" w14:paraId="0697FBF0" w14:textId="77777777" w:rsidTr="004C0D0A">
        <w:trPr>
          <w:trHeight w:val="20"/>
        </w:trPr>
        <w:tc>
          <w:tcPr>
            <w:tcW w:w="642" w:type="dxa"/>
            <w:tcBorders>
              <w:top w:val="single" w:sz="4" w:space="0" w:color="auto"/>
              <w:bottom w:val="single" w:sz="4" w:space="0" w:color="auto"/>
            </w:tcBorders>
            <w:shd w:val="clear" w:color="auto" w:fill="0079C2"/>
          </w:tcPr>
          <w:p w14:paraId="5D5EFEA6"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5.2</w:t>
            </w:r>
          </w:p>
        </w:tc>
        <w:tc>
          <w:tcPr>
            <w:tcW w:w="14317" w:type="dxa"/>
            <w:gridSpan w:val="4"/>
            <w:tcBorders>
              <w:top w:val="single" w:sz="4" w:space="0" w:color="auto"/>
              <w:bottom w:val="single" w:sz="4" w:space="0" w:color="auto"/>
            </w:tcBorders>
            <w:shd w:val="clear" w:color="auto" w:fill="0079C2"/>
          </w:tcPr>
          <w:p w14:paraId="205C0E29"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7B06D8" w:rsidRPr="00837A1E" w14:paraId="3F8B4F48" w14:textId="77777777" w:rsidTr="000940E5">
        <w:trPr>
          <w:trHeight w:val="20"/>
        </w:trPr>
        <w:tc>
          <w:tcPr>
            <w:tcW w:w="642" w:type="dxa"/>
            <w:tcBorders>
              <w:top w:val="single" w:sz="4" w:space="0" w:color="auto"/>
              <w:bottom w:val="single" w:sz="4" w:space="0" w:color="auto"/>
            </w:tcBorders>
          </w:tcPr>
          <w:p w14:paraId="0FA8CCC7" w14:textId="77777777" w:rsidR="007B06D8" w:rsidRPr="00837A1E" w:rsidRDefault="007B06D8"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t>5.2.1</w:t>
            </w:r>
          </w:p>
        </w:tc>
        <w:tc>
          <w:tcPr>
            <w:tcW w:w="4603" w:type="dxa"/>
            <w:tcBorders>
              <w:top w:val="single" w:sz="4" w:space="0" w:color="auto"/>
              <w:bottom w:val="single" w:sz="4" w:space="0" w:color="auto"/>
            </w:tcBorders>
          </w:tcPr>
          <w:p w14:paraId="59C4B6AC"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041" w:type="dxa"/>
            <w:tcBorders>
              <w:top w:val="single" w:sz="4" w:space="0" w:color="auto"/>
              <w:left w:val="nil"/>
              <w:bottom w:val="single" w:sz="4" w:space="0" w:color="auto"/>
            </w:tcBorders>
          </w:tcPr>
          <w:p w14:paraId="6AA0D027" w14:textId="4A0D4E60"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1276" w:type="dxa"/>
            <w:tcBorders>
              <w:top w:val="single" w:sz="4" w:space="0" w:color="auto"/>
              <w:bottom w:val="single" w:sz="4" w:space="0" w:color="auto"/>
            </w:tcBorders>
          </w:tcPr>
          <w:p w14:paraId="365E690C" w14:textId="56DA256A" w:rsidR="007B06D8"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 частично</w:t>
            </w:r>
          </w:p>
        </w:tc>
        <w:tc>
          <w:tcPr>
            <w:tcW w:w="3397" w:type="dxa"/>
            <w:tcBorders>
              <w:top w:val="single" w:sz="4" w:space="0" w:color="auto"/>
              <w:left w:val="nil"/>
              <w:bottom w:val="single" w:sz="4" w:space="0" w:color="auto"/>
            </w:tcBorders>
          </w:tcPr>
          <w:p w14:paraId="5EF0B505" w14:textId="77777777"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Отдельное структурное подразделение внутреннего аудита создано в 2017 году, </w:t>
            </w:r>
            <w:r w:rsidRPr="004248C6">
              <w:rPr>
                <w:rFonts w:ascii="Arial Narrow" w:hAnsi="Arial Narrow"/>
                <w:sz w:val="18"/>
                <w:szCs w:val="18"/>
              </w:rPr>
              <w:t>в отчетном году не функционировало.</w:t>
            </w:r>
          </w:p>
          <w:p w14:paraId="535D5B7B" w14:textId="77777777"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 Обществе проводится обязательный аудит в соответствии с требованиями Федерального закона «Об аудиторской деятельности». </w:t>
            </w:r>
          </w:p>
        </w:tc>
      </w:tr>
      <w:tr w:rsidR="008B6397" w:rsidRPr="00837A1E" w14:paraId="7541C349" w14:textId="77777777" w:rsidTr="004C0D0A">
        <w:trPr>
          <w:trHeight w:val="20"/>
        </w:trPr>
        <w:tc>
          <w:tcPr>
            <w:tcW w:w="642" w:type="dxa"/>
            <w:tcBorders>
              <w:top w:val="single" w:sz="4" w:space="0" w:color="auto"/>
              <w:bottom w:val="single" w:sz="4" w:space="0" w:color="auto"/>
            </w:tcBorders>
          </w:tcPr>
          <w:p w14:paraId="5E6D4F93" w14:textId="77777777" w:rsidR="008B6397" w:rsidRPr="00837A1E" w:rsidRDefault="008B6397"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lastRenderedPageBreak/>
              <w:t>5.2.2</w:t>
            </w:r>
          </w:p>
        </w:tc>
        <w:tc>
          <w:tcPr>
            <w:tcW w:w="4603" w:type="dxa"/>
            <w:tcBorders>
              <w:top w:val="single" w:sz="4" w:space="0" w:color="auto"/>
              <w:bottom w:val="single" w:sz="4" w:space="0" w:color="auto"/>
            </w:tcBorders>
          </w:tcPr>
          <w:p w14:paraId="2292B31D"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5041" w:type="dxa"/>
            <w:tcBorders>
              <w:top w:val="single" w:sz="4" w:space="0" w:color="auto"/>
              <w:left w:val="nil"/>
              <w:bottom w:val="single" w:sz="4" w:space="0" w:color="auto"/>
            </w:tcBorders>
          </w:tcPr>
          <w:p w14:paraId="52DE5D79"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14:paraId="70EE2AE9" w14:textId="3113DBB2"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обществе используются общепринятые подходы к внутреннему контролю и управлению рисками.</w:t>
            </w:r>
          </w:p>
        </w:tc>
        <w:tc>
          <w:tcPr>
            <w:tcW w:w="1276" w:type="dxa"/>
            <w:tcBorders>
              <w:top w:val="single" w:sz="4" w:space="0" w:color="auto"/>
              <w:bottom w:val="single" w:sz="4" w:space="0" w:color="auto"/>
            </w:tcBorders>
          </w:tcPr>
          <w:p w14:paraId="7BF12281" w14:textId="2933455D" w:rsidR="008B6397" w:rsidRPr="00837A1E" w:rsidRDefault="008B6397" w:rsidP="004248C6">
            <w:pPr>
              <w:widowControl w:val="0"/>
              <w:autoSpaceDE w:val="0"/>
              <w:autoSpaceDN w:val="0"/>
              <w:adjustRightInd w:val="0"/>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single" w:sz="4" w:space="0" w:color="auto"/>
            </w:tcBorders>
          </w:tcPr>
          <w:p w14:paraId="6CC5A46C" w14:textId="77777777" w:rsidR="008B6397" w:rsidRPr="00837A1E" w:rsidRDefault="008B6397"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См. п. 5.2.1</w:t>
            </w:r>
          </w:p>
        </w:tc>
      </w:tr>
      <w:tr w:rsidR="00C5032D" w:rsidRPr="00C5032D" w14:paraId="7BDEFC49" w14:textId="77777777" w:rsidTr="004C0D0A">
        <w:trPr>
          <w:trHeight w:val="20"/>
        </w:trPr>
        <w:tc>
          <w:tcPr>
            <w:tcW w:w="642" w:type="dxa"/>
            <w:tcBorders>
              <w:top w:val="single" w:sz="4" w:space="0" w:color="auto"/>
              <w:bottom w:val="single" w:sz="4" w:space="0" w:color="auto"/>
            </w:tcBorders>
            <w:shd w:val="clear" w:color="auto" w:fill="0079C2"/>
          </w:tcPr>
          <w:p w14:paraId="1FA1462E"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6.1</w:t>
            </w:r>
          </w:p>
        </w:tc>
        <w:tc>
          <w:tcPr>
            <w:tcW w:w="14317" w:type="dxa"/>
            <w:gridSpan w:val="4"/>
            <w:tcBorders>
              <w:top w:val="single" w:sz="4" w:space="0" w:color="auto"/>
              <w:bottom w:val="single" w:sz="4" w:space="0" w:color="auto"/>
            </w:tcBorders>
            <w:shd w:val="clear" w:color="auto" w:fill="0079C2"/>
          </w:tcPr>
          <w:p w14:paraId="090E1241"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Общество и его деятельность являются прозрачными для акционеров, инвесторов и иных заинтересованных лиц.</w:t>
            </w:r>
          </w:p>
        </w:tc>
      </w:tr>
      <w:tr w:rsidR="008B6397" w:rsidRPr="00837A1E" w14:paraId="761CEEB3" w14:textId="77777777" w:rsidTr="000940E5">
        <w:trPr>
          <w:trHeight w:val="20"/>
        </w:trPr>
        <w:tc>
          <w:tcPr>
            <w:tcW w:w="642" w:type="dxa"/>
            <w:tcBorders>
              <w:top w:val="single" w:sz="4" w:space="0" w:color="auto"/>
              <w:bottom w:val="single" w:sz="4" w:space="0" w:color="auto"/>
            </w:tcBorders>
          </w:tcPr>
          <w:p w14:paraId="348170F6" w14:textId="77777777" w:rsidR="008B6397" w:rsidRPr="004C0D0A" w:rsidRDefault="008B6397"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6.1.1</w:t>
            </w:r>
          </w:p>
        </w:tc>
        <w:tc>
          <w:tcPr>
            <w:tcW w:w="4603" w:type="dxa"/>
            <w:tcBorders>
              <w:top w:val="single" w:sz="4" w:space="0" w:color="auto"/>
              <w:bottom w:val="single" w:sz="4" w:space="0" w:color="auto"/>
            </w:tcBorders>
          </w:tcPr>
          <w:p w14:paraId="64D74B5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041" w:type="dxa"/>
            <w:tcBorders>
              <w:top w:val="single" w:sz="4" w:space="0" w:color="auto"/>
              <w:left w:val="nil"/>
            </w:tcBorders>
          </w:tcPr>
          <w:p w14:paraId="3AA64985"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Советом директоров общества утверждена информационная политика общества, разработанная с учетом рекомендаций Кодекса.</w:t>
            </w:r>
          </w:p>
          <w:p w14:paraId="3271DE09" w14:textId="10120578"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1276" w:type="dxa"/>
            <w:tcBorders>
              <w:top w:val="single" w:sz="4" w:space="0" w:color="auto"/>
              <w:bottom w:val="nil"/>
            </w:tcBorders>
          </w:tcPr>
          <w:p w14:paraId="555FD729" w14:textId="7B613E56" w:rsidR="008B6397" w:rsidRPr="00837A1E" w:rsidRDefault="008B6397" w:rsidP="004248C6">
            <w:pPr>
              <w:widowControl w:val="0"/>
              <w:autoSpaceDE w:val="0"/>
              <w:autoSpaceDN w:val="0"/>
              <w:adjustRightInd w:val="0"/>
              <w:rPr>
                <w:rFonts w:ascii="Arial Narrow" w:hAnsi="Arial Narrow"/>
                <w:sz w:val="18"/>
                <w:szCs w:val="18"/>
              </w:rPr>
            </w:pPr>
            <w:r w:rsidRPr="00837A1E">
              <w:rPr>
                <w:rFonts w:ascii="Arial Narrow" w:hAnsi="Arial Narrow"/>
                <w:sz w:val="18"/>
                <w:szCs w:val="18"/>
              </w:rPr>
              <w:t>Не соблюдается</w:t>
            </w:r>
          </w:p>
        </w:tc>
        <w:tc>
          <w:tcPr>
            <w:tcW w:w="3397" w:type="dxa"/>
            <w:tcBorders>
              <w:top w:val="single" w:sz="4" w:space="0" w:color="auto"/>
              <w:left w:val="nil"/>
              <w:bottom w:val="nil"/>
            </w:tcBorders>
          </w:tcPr>
          <w:p w14:paraId="58CE1C34" w14:textId="77777777" w:rsidR="008B6397" w:rsidRPr="00837A1E" w:rsidRDefault="008B6397"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не утверждена информационная политика.</w:t>
            </w:r>
          </w:p>
        </w:tc>
      </w:tr>
      <w:tr w:rsidR="008B6397" w:rsidRPr="00837A1E" w14:paraId="4B1AB335" w14:textId="77777777" w:rsidTr="004C0D0A">
        <w:trPr>
          <w:trHeight w:val="2229"/>
        </w:trPr>
        <w:tc>
          <w:tcPr>
            <w:tcW w:w="642" w:type="dxa"/>
            <w:tcBorders>
              <w:top w:val="single" w:sz="4" w:space="0" w:color="auto"/>
              <w:bottom w:val="single" w:sz="4" w:space="0" w:color="auto"/>
            </w:tcBorders>
          </w:tcPr>
          <w:p w14:paraId="1881B8CD" w14:textId="77777777" w:rsidR="008B6397" w:rsidRPr="004C0D0A" w:rsidRDefault="008B6397"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6.1.2</w:t>
            </w:r>
          </w:p>
        </w:tc>
        <w:tc>
          <w:tcPr>
            <w:tcW w:w="4603" w:type="dxa"/>
            <w:tcBorders>
              <w:top w:val="single" w:sz="4" w:space="0" w:color="auto"/>
              <w:bottom w:val="single" w:sz="4" w:space="0" w:color="auto"/>
            </w:tcBorders>
          </w:tcPr>
          <w:p w14:paraId="439B619F"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5041" w:type="dxa"/>
            <w:tcBorders>
              <w:top w:val="single" w:sz="4" w:space="0" w:color="auto"/>
              <w:left w:val="nil"/>
              <w:bottom w:val="single" w:sz="4" w:space="0" w:color="auto"/>
            </w:tcBorders>
          </w:tcPr>
          <w:p w14:paraId="5A6CD23F"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14:paraId="1BCAA49D" w14:textId="5F097D4E"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66" w:history="1">
              <w:r w:rsidRPr="00837A1E">
                <w:rPr>
                  <w:rFonts w:ascii="Arial Narrow" w:hAnsi="Arial Narrow"/>
                  <w:sz w:val="18"/>
                  <w:szCs w:val="18"/>
                </w:rPr>
                <w:t>Кодекса</w:t>
              </w:r>
            </w:hyperlink>
            <w:r w:rsidRPr="00837A1E">
              <w:rPr>
                <w:rFonts w:ascii="Arial Narrow" w:hAnsi="Arial Narrow"/>
                <w:sz w:val="18"/>
                <w:szCs w:val="18"/>
              </w:rPr>
              <w:t>).</w:t>
            </w:r>
          </w:p>
          <w:p w14:paraId="3AFCDFBD" w14:textId="19AC617E"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1276" w:type="dxa"/>
            <w:tcBorders>
              <w:top w:val="single" w:sz="4" w:space="0" w:color="auto"/>
              <w:bottom w:val="single" w:sz="4" w:space="0" w:color="auto"/>
            </w:tcBorders>
          </w:tcPr>
          <w:p w14:paraId="12201A5F" w14:textId="484D38E7" w:rsidR="008B6397" w:rsidRPr="00837A1E" w:rsidRDefault="008B6397"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74A077A4" w14:textId="77777777" w:rsidR="008B6397" w:rsidRPr="00837A1E" w:rsidRDefault="008B6397"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Контролирующим лицом Общества не принимался меморандум относительно планов такого лица в отношении корпоративного управления в Обществе.</w:t>
            </w:r>
          </w:p>
        </w:tc>
      </w:tr>
      <w:tr w:rsidR="00C5032D" w:rsidRPr="00C5032D" w14:paraId="1848590A" w14:textId="77777777" w:rsidTr="004C0D0A">
        <w:trPr>
          <w:trHeight w:val="20"/>
        </w:trPr>
        <w:tc>
          <w:tcPr>
            <w:tcW w:w="642" w:type="dxa"/>
            <w:tcBorders>
              <w:top w:val="single" w:sz="4" w:space="0" w:color="auto"/>
              <w:bottom w:val="single" w:sz="4" w:space="0" w:color="auto"/>
            </w:tcBorders>
            <w:shd w:val="clear" w:color="auto" w:fill="0079C2"/>
          </w:tcPr>
          <w:p w14:paraId="147E6B5A"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6.2</w:t>
            </w:r>
          </w:p>
        </w:tc>
        <w:tc>
          <w:tcPr>
            <w:tcW w:w="14317" w:type="dxa"/>
            <w:gridSpan w:val="4"/>
            <w:tcBorders>
              <w:top w:val="single" w:sz="4" w:space="0" w:color="auto"/>
              <w:bottom w:val="single" w:sz="4" w:space="0" w:color="auto"/>
            </w:tcBorders>
            <w:shd w:val="clear" w:color="auto" w:fill="0079C2"/>
          </w:tcPr>
          <w:p w14:paraId="50E91145"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7B06D8" w:rsidRPr="00837A1E" w14:paraId="3D2BE1A3" w14:textId="77777777" w:rsidTr="004248C6">
        <w:trPr>
          <w:trHeight w:val="276"/>
        </w:trPr>
        <w:tc>
          <w:tcPr>
            <w:tcW w:w="642" w:type="dxa"/>
            <w:tcBorders>
              <w:top w:val="single" w:sz="4" w:space="0" w:color="auto"/>
              <w:bottom w:val="single" w:sz="4" w:space="0" w:color="auto"/>
            </w:tcBorders>
          </w:tcPr>
          <w:p w14:paraId="2A8C875C"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6.2.1</w:t>
            </w:r>
          </w:p>
        </w:tc>
        <w:tc>
          <w:tcPr>
            <w:tcW w:w="4603" w:type="dxa"/>
            <w:tcBorders>
              <w:top w:val="single" w:sz="4" w:space="0" w:color="auto"/>
              <w:bottom w:val="single" w:sz="4" w:space="0" w:color="auto"/>
            </w:tcBorders>
          </w:tcPr>
          <w:p w14:paraId="6C31AD22"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041" w:type="dxa"/>
            <w:tcBorders>
              <w:top w:val="single" w:sz="4" w:space="0" w:color="auto"/>
              <w:bottom w:val="single" w:sz="4" w:space="0" w:color="auto"/>
            </w:tcBorders>
          </w:tcPr>
          <w:p w14:paraId="38C81E3A" w14:textId="77777777" w:rsidR="007B06D8"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14:paraId="01DB6B0A" w14:textId="77777777" w:rsidR="004248C6" w:rsidRDefault="004248C6"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14:paraId="48CBF3F4" w14:textId="02DB2507" w:rsidR="004248C6" w:rsidRPr="00837A1E" w:rsidRDefault="004248C6"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1276" w:type="dxa"/>
            <w:tcBorders>
              <w:top w:val="single" w:sz="4" w:space="0" w:color="auto"/>
              <w:bottom w:val="single" w:sz="4" w:space="0" w:color="auto"/>
            </w:tcBorders>
          </w:tcPr>
          <w:p w14:paraId="535AA232" w14:textId="0CA09043"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Н</w:t>
            </w:r>
            <w:r w:rsidR="004248C6">
              <w:rPr>
                <w:rFonts w:ascii="Arial Narrow" w:hAnsi="Arial Narrow"/>
                <w:sz w:val="18"/>
                <w:szCs w:val="18"/>
              </w:rPr>
              <w:t>е соблюдается</w:t>
            </w:r>
          </w:p>
        </w:tc>
        <w:tc>
          <w:tcPr>
            <w:tcW w:w="3397" w:type="dxa"/>
            <w:tcBorders>
              <w:top w:val="single" w:sz="4" w:space="0" w:color="auto"/>
              <w:bottom w:val="single" w:sz="4" w:space="0" w:color="auto"/>
            </w:tcBorders>
          </w:tcPr>
          <w:p w14:paraId="570D27BD" w14:textId="77777777"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Ценные бумаги Общества не обращаются на организованных торгах.</w:t>
            </w:r>
          </w:p>
          <w:p w14:paraId="2EBA53C1" w14:textId="77777777"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Иностранные акционеры не владеют существенным количеством акций Общества.</w:t>
            </w:r>
          </w:p>
        </w:tc>
      </w:tr>
      <w:tr w:rsidR="007B06D8" w:rsidRPr="00837A1E" w14:paraId="6F054E75" w14:textId="77777777" w:rsidTr="004248C6">
        <w:trPr>
          <w:trHeight w:val="20"/>
        </w:trPr>
        <w:tc>
          <w:tcPr>
            <w:tcW w:w="642" w:type="dxa"/>
            <w:tcBorders>
              <w:top w:val="single" w:sz="4" w:space="0" w:color="auto"/>
              <w:bottom w:val="single" w:sz="4" w:space="0" w:color="auto"/>
            </w:tcBorders>
          </w:tcPr>
          <w:p w14:paraId="0D997F47"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6.2.2</w:t>
            </w:r>
          </w:p>
        </w:tc>
        <w:tc>
          <w:tcPr>
            <w:tcW w:w="4603" w:type="dxa"/>
            <w:tcBorders>
              <w:top w:val="single" w:sz="4" w:space="0" w:color="auto"/>
              <w:bottom w:val="single" w:sz="4" w:space="0" w:color="auto"/>
            </w:tcBorders>
          </w:tcPr>
          <w:p w14:paraId="54B4892E"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Общество избегает формального подхода при раскрытии информации и раскрывает существенную информацию о своей </w:t>
            </w:r>
            <w:r w:rsidRPr="00837A1E">
              <w:rPr>
                <w:rFonts w:ascii="Arial Narrow" w:hAnsi="Arial Narrow"/>
                <w:sz w:val="18"/>
                <w:szCs w:val="18"/>
              </w:rPr>
              <w:lastRenderedPageBreak/>
              <w:t>деятельности, даже если раскрытие такой информации не предусмотрено законодательством.</w:t>
            </w:r>
          </w:p>
        </w:tc>
        <w:tc>
          <w:tcPr>
            <w:tcW w:w="5041" w:type="dxa"/>
            <w:tcBorders>
              <w:top w:val="single" w:sz="4" w:space="0" w:color="auto"/>
              <w:bottom w:val="single" w:sz="4" w:space="0" w:color="auto"/>
            </w:tcBorders>
          </w:tcPr>
          <w:p w14:paraId="5A10157C" w14:textId="77777777" w:rsidR="007B06D8"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lastRenderedPageBreak/>
              <w:t xml:space="preserve">1. В течение отчетного периода общество раскрывало годовую и полугодовую финансовую отчетность, составленную по стандартам </w:t>
            </w:r>
            <w:r w:rsidRPr="00837A1E">
              <w:rPr>
                <w:rFonts w:ascii="Arial Narrow" w:hAnsi="Arial Narrow"/>
                <w:sz w:val="18"/>
                <w:szCs w:val="18"/>
              </w:rPr>
              <w:lastRenderedPageBreak/>
              <w:t>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14:paraId="2CFF8101" w14:textId="61D864E0" w:rsidR="004248C6" w:rsidRPr="00837A1E" w:rsidRDefault="004248C6" w:rsidP="004248C6">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 xml:space="preserve">2. Общество раскрывает полную информацию о структуре капитала общества в соответствии Рекомендацией </w:t>
            </w:r>
            <w:hyperlink r:id="rId67" w:history="1">
              <w:r w:rsidRPr="00837A1E">
                <w:rPr>
                  <w:rFonts w:ascii="Arial Narrow" w:hAnsi="Arial Narrow"/>
                  <w:sz w:val="18"/>
                  <w:szCs w:val="18"/>
                </w:rPr>
                <w:t>290</w:t>
              </w:r>
            </w:hyperlink>
            <w:r w:rsidRPr="00837A1E">
              <w:rPr>
                <w:rFonts w:ascii="Arial Narrow" w:hAnsi="Arial Narrow"/>
                <w:sz w:val="18"/>
                <w:szCs w:val="18"/>
              </w:rPr>
              <w:t xml:space="preserve"> Кодекса в годовом отчете и на сайте общества в сети Интернет.</w:t>
            </w:r>
          </w:p>
        </w:tc>
        <w:tc>
          <w:tcPr>
            <w:tcW w:w="1276" w:type="dxa"/>
            <w:tcBorders>
              <w:top w:val="single" w:sz="4" w:space="0" w:color="auto"/>
              <w:bottom w:val="single" w:sz="4" w:space="0" w:color="auto"/>
            </w:tcBorders>
          </w:tcPr>
          <w:p w14:paraId="6104CE4A" w14:textId="367B3E99"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lastRenderedPageBreak/>
              <w:t>С</w:t>
            </w:r>
            <w:r w:rsidR="004248C6">
              <w:rPr>
                <w:rFonts w:ascii="Arial Narrow" w:hAnsi="Arial Narrow"/>
                <w:sz w:val="18"/>
                <w:szCs w:val="18"/>
              </w:rPr>
              <w:t>облюдается</w:t>
            </w:r>
          </w:p>
        </w:tc>
        <w:tc>
          <w:tcPr>
            <w:tcW w:w="3397" w:type="dxa"/>
            <w:tcBorders>
              <w:top w:val="single" w:sz="4" w:space="0" w:color="auto"/>
              <w:bottom w:val="single" w:sz="4" w:space="0" w:color="auto"/>
            </w:tcBorders>
          </w:tcPr>
          <w:p w14:paraId="106ADF4D"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8B6397" w:rsidRPr="00837A1E" w14:paraId="1D31F58B" w14:textId="77777777" w:rsidTr="004C0D0A">
        <w:trPr>
          <w:trHeight w:val="20"/>
        </w:trPr>
        <w:tc>
          <w:tcPr>
            <w:tcW w:w="642" w:type="dxa"/>
            <w:tcBorders>
              <w:top w:val="single" w:sz="4" w:space="0" w:color="auto"/>
              <w:bottom w:val="single" w:sz="4" w:space="0" w:color="auto"/>
            </w:tcBorders>
          </w:tcPr>
          <w:p w14:paraId="559B875D" w14:textId="77777777" w:rsidR="008B6397" w:rsidRPr="00837A1E" w:rsidRDefault="008B6397" w:rsidP="00C5032D">
            <w:pPr>
              <w:widowControl w:val="0"/>
              <w:autoSpaceDE w:val="0"/>
              <w:autoSpaceDN w:val="0"/>
              <w:adjustRightInd w:val="0"/>
              <w:rPr>
                <w:rFonts w:ascii="Arial Narrow" w:hAnsi="Arial Narrow"/>
                <w:sz w:val="18"/>
                <w:szCs w:val="18"/>
              </w:rPr>
            </w:pPr>
            <w:r w:rsidRPr="004C0D0A">
              <w:rPr>
                <w:rFonts w:ascii="Arial Narrow" w:hAnsi="Arial Narrow"/>
                <w:b/>
                <w:color w:val="0079C2"/>
                <w:sz w:val="18"/>
                <w:szCs w:val="18"/>
              </w:rPr>
              <w:t>6.2.3</w:t>
            </w:r>
          </w:p>
        </w:tc>
        <w:tc>
          <w:tcPr>
            <w:tcW w:w="4603" w:type="dxa"/>
            <w:tcBorders>
              <w:top w:val="single" w:sz="4" w:space="0" w:color="auto"/>
              <w:bottom w:val="single" w:sz="4" w:space="0" w:color="auto"/>
            </w:tcBorders>
          </w:tcPr>
          <w:p w14:paraId="4AA4F119"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5041" w:type="dxa"/>
            <w:tcBorders>
              <w:top w:val="single" w:sz="4" w:space="0" w:color="auto"/>
              <w:left w:val="nil"/>
              <w:bottom w:val="single" w:sz="4" w:space="0" w:color="auto"/>
            </w:tcBorders>
          </w:tcPr>
          <w:p w14:paraId="1EA627DB"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Годовой отчет общества содержит информацию о ключевых аспектах операционной деятельности общества и его финансовых результатах</w:t>
            </w:r>
          </w:p>
          <w:p w14:paraId="34C21EA7" w14:textId="33277B38"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Годовой отчет общества содержит информацию об экологических и социальных аспектах деятельности общества.</w:t>
            </w:r>
          </w:p>
        </w:tc>
        <w:tc>
          <w:tcPr>
            <w:tcW w:w="1276" w:type="dxa"/>
            <w:tcBorders>
              <w:top w:val="single" w:sz="4" w:space="0" w:color="auto"/>
              <w:bottom w:val="single" w:sz="4" w:space="0" w:color="auto"/>
            </w:tcBorders>
          </w:tcPr>
          <w:p w14:paraId="161ECCF4" w14:textId="01A3825C" w:rsidR="008B6397"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36A96FC7" w14:textId="77777777" w:rsidR="008B6397" w:rsidRPr="00837A1E" w:rsidRDefault="008B6397" w:rsidP="00C5032D">
            <w:pPr>
              <w:widowControl w:val="0"/>
              <w:autoSpaceDE w:val="0"/>
              <w:autoSpaceDN w:val="0"/>
              <w:adjustRightInd w:val="0"/>
              <w:rPr>
                <w:rFonts w:ascii="Arial Narrow" w:hAnsi="Arial Narrow"/>
                <w:sz w:val="18"/>
                <w:szCs w:val="18"/>
              </w:rPr>
            </w:pPr>
          </w:p>
        </w:tc>
      </w:tr>
      <w:tr w:rsidR="00C5032D" w:rsidRPr="00C5032D" w14:paraId="015A4552" w14:textId="77777777" w:rsidTr="004C0D0A">
        <w:trPr>
          <w:trHeight w:val="20"/>
        </w:trPr>
        <w:tc>
          <w:tcPr>
            <w:tcW w:w="642" w:type="dxa"/>
            <w:tcBorders>
              <w:top w:val="single" w:sz="4" w:space="0" w:color="auto"/>
              <w:bottom w:val="single" w:sz="4" w:space="0" w:color="auto"/>
            </w:tcBorders>
            <w:shd w:val="clear" w:color="auto" w:fill="0079C2"/>
          </w:tcPr>
          <w:p w14:paraId="27EF231D"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6.3</w:t>
            </w:r>
          </w:p>
        </w:tc>
        <w:tc>
          <w:tcPr>
            <w:tcW w:w="14317" w:type="dxa"/>
            <w:gridSpan w:val="4"/>
            <w:tcBorders>
              <w:top w:val="single" w:sz="4" w:space="0" w:color="auto"/>
              <w:bottom w:val="single" w:sz="4" w:space="0" w:color="auto"/>
            </w:tcBorders>
            <w:shd w:val="clear" w:color="auto" w:fill="0079C2"/>
          </w:tcPr>
          <w:p w14:paraId="1C22E28F"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7B06D8" w:rsidRPr="00837A1E" w14:paraId="31A54064" w14:textId="77777777" w:rsidTr="000940E5">
        <w:trPr>
          <w:trHeight w:val="20"/>
        </w:trPr>
        <w:tc>
          <w:tcPr>
            <w:tcW w:w="642" w:type="dxa"/>
            <w:tcBorders>
              <w:top w:val="single" w:sz="4" w:space="0" w:color="auto"/>
              <w:bottom w:val="single" w:sz="4" w:space="0" w:color="auto"/>
            </w:tcBorders>
          </w:tcPr>
          <w:p w14:paraId="7F220532"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6.3.1</w:t>
            </w:r>
          </w:p>
        </w:tc>
        <w:tc>
          <w:tcPr>
            <w:tcW w:w="4603" w:type="dxa"/>
            <w:tcBorders>
              <w:top w:val="single" w:sz="4" w:space="0" w:color="auto"/>
              <w:bottom w:val="single" w:sz="4" w:space="0" w:color="auto"/>
            </w:tcBorders>
          </w:tcPr>
          <w:p w14:paraId="572E4806"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5041" w:type="dxa"/>
            <w:tcBorders>
              <w:top w:val="single" w:sz="4" w:space="0" w:color="auto"/>
              <w:left w:val="nil"/>
              <w:bottom w:val="single" w:sz="4" w:space="0" w:color="auto"/>
            </w:tcBorders>
          </w:tcPr>
          <w:p w14:paraId="258DF31C" w14:textId="2088FB10"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1276" w:type="dxa"/>
            <w:tcBorders>
              <w:top w:val="single" w:sz="4" w:space="0" w:color="auto"/>
            </w:tcBorders>
          </w:tcPr>
          <w:p w14:paraId="51B44659" w14:textId="20709AE3" w:rsidR="007B06D8"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Частично соблюдается</w:t>
            </w:r>
          </w:p>
        </w:tc>
        <w:tc>
          <w:tcPr>
            <w:tcW w:w="3397" w:type="dxa"/>
            <w:tcBorders>
              <w:top w:val="single" w:sz="4" w:space="0" w:color="auto"/>
              <w:left w:val="nil"/>
            </w:tcBorders>
          </w:tcPr>
          <w:p w14:paraId="0BFBA19F"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 xml:space="preserve">Акционерам обеспечен необременительный порядок предоставления информации. </w:t>
            </w:r>
          </w:p>
          <w:p w14:paraId="4F7409B5" w14:textId="77777777" w:rsidR="007B06D8" w:rsidRPr="00837A1E" w:rsidRDefault="007B06D8"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Информационная политика в Обществе не утверждена.</w:t>
            </w:r>
          </w:p>
        </w:tc>
      </w:tr>
      <w:tr w:rsidR="008B6397" w:rsidRPr="00837A1E" w14:paraId="76BE88AA" w14:textId="77777777" w:rsidTr="004C0D0A">
        <w:trPr>
          <w:trHeight w:val="20"/>
        </w:trPr>
        <w:tc>
          <w:tcPr>
            <w:tcW w:w="642" w:type="dxa"/>
            <w:tcBorders>
              <w:top w:val="single" w:sz="4" w:space="0" w:color="auto"/>
              <w:bottom w:val="single" w:sz="4" w:space="0" w:color="auto"/>
            </w:tcBorders>
          </w:tcPr>
          <w:p w14:paraId="2BA41BCA"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6.3.2</w:t>
            </w:r>
          </w:p>
        </w:tc>
        <w:tc>
          <w:tcPr>
            <w:tcW w:w="4603" w:type="dxa"/>
            <w:tcBorders>
              <w:top w:val="single" w:sz="4" w:space="0" w:color="auto"/>
              <w:bottom w:val="single" w:sz="4" w:space="0" w:color="auto"/>
            </w:tcBorders>
          </w:tcPr>
          <w:p w14:paraId="51CAD798"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5041" w:type="dxa"/>
            <w:tcBorders>
              <w:top w:val="single" w:sz="4" w:space="0" w:color="auto"/>
              <w:left w:val="nil"/>
              <w:bottom w:val="single" w:sz="4" w:space="0" w:color="auto"/>
            </w:tcBorders>
          </w:tcPr>
          <w:p w14:paraId="04A484E1"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14:paraId="6DBDB96F" w14:textId="7CF587C3" w:rsidR="008B6397" w:rsidRPr="00837A1E" w:rsidRDefault="008B6397"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276" w:type="dxa"/>
            <w:tcBorders>
              <w:top w:val="single" w:sz="4" w:space="0" w:color="auto"/>
              <w:bottom w:val="single" w:sz="4" w:space="0" w:color="auto"/>
            </w:tcBorders>
          </w:tcPr>
          <w:p w14:paraId="227FC1A6" w14:textId="2CB57D9B" w:rsidR="008B6397"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1A34CD8E" w14:textId="77777777" w:rsidR="008B6397" w:rsidRPr="00837A1E" w:rsidRDefault="008B6397" w:rsidP="00C5032D">
            <w:pPr>
              <w:widowControl w:val="0"/>
              <w:autoSpaceDE w:val="0"/>
              <w:autoSpaceDN w:val="0"/>
              <w:adjustRightInd w:val="0"/>
              <w:rPr>
                <w:rFonts w:ascii="Arial Narrow" w:hAnsi="Arial Narrow"/>
                <w:sz w:val="18"/>
                <w:szCs w:val="18"/>
              </w:rPr>
            </w:pPr>
            <w:r w:rsidRPr="00837A1E">
              <w:rPr>
                <w:rFonts w:ascii="Arial Narrow" w:hAnsi="Arial Narrow"/>
                <w:sz w:val="18"/>
                <w:szCs w:val="18"/>
              </w:rPr>
              <w:t>Информационная политика в Обществе не утверждена.</w:t>
            </w:r>
          </w:p>
        </w:tc>
      </w:tr>
      <w:tr w:rsidR="00C5032D" w:rsidRPr="00C5032D" w14:paraId="26E2D427" w14:textId="77777777" w:rsidTr="004C0D0A">
        <w:trPr>
          <w:trHeight w:val="20"/>
        </w:trPr>
        <w:tc>
          <w:tcPr>
            <w:tcW w:w="642" w:type="dxa"/>
            <w:tcBorders>
              <w:top w:val="single" w:sz="4" w:space="0" w:color="auto"/>
              <w:bottom w:val="single" w:sz="4" w:space="0" w:color="auto"/>
            </w:tcBorders>
            <w:shd w:val="clear" w:color="auto" w:fill="0079C2"/>
          </w:tcPr>
          <w:p w14:paraId="5F9DA77A"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7.1</w:t>
            </w:r>
          </w:p>
        </w:tc>
        <w:tc>
          <w:tcPr>
            <w:tcW w:w="14317" w:type="dxa"/>
            <w:gridSpan w:val="4"/>
            <w:tcBorders>
              <w:top w:val="single" w:sz="4" w:space="0" w:color="auto"/>
              <w:bottom w:val="single" w:sz="4" w:space="0" w:color="auto"/>
            </w:tcBorders>
            <w:shd w:val="clear" w:color="auto" w:fill="0079C2"/>
          </w:tcPr>
          <w:p w14:paraId="3E2EDD0B" w14:textId="77777777" w:rsidR="007B06D8" w:rsidRPr="00C5032D" w:rsidRDefault="007B06D8" w:rsidP="00C5032D">
            <w:pPr>
              <w:widowControl w:val="0"/>
              <w:autoSpaceDE w:val="0"/>
              <w:autoSpaceDN w:val="0"/>
              <w:adjustRightInd w:val="0"/>
              <w:jc w:val="both"/>
              <w:rPr>
                <w:rFonts w:ascii="Arial Narrow" w:hAnsi="Arial Narrow"/>
                <w:b/>
                <w:color w:val="FFFFFF" w:themeColor="background1"/>
                <w:sz w:val="18"/>
                <w:szCs w:val="18"/>
              </w:rPr>
            </w:pPr>
            <w:r w:rsidRPr="00C5032D">
              <w:rPr>
                <w:rFonts w:ascii="Arial Narrow" w:hAnsi="Arial Narrow"/>
                <w:b/>
                <w:color w:val="FFFFFF" w:themeColor="background1"/>
                <w:sz w:val="18"/>
                <w:szCs w:val="18"/>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7B06D8" w:rsidRPr="00837A1E" w14:paraId="3391DC78" w14:textId="77777777" w:rsidTr="000940E5">
        <w:trPr>
          <w:trHeight w:val="20"/>
        </w:trPr>
        <w:tc>
          <w:tcPr>
            <w:tcW w:w="642" w:type="dxa"/>
            <w:tcBorders>
              <w:top w:val="single" w:sz="4" w:space="0" w:color="auto"/>
              <w:bottom w:val="single" w:sz="4" w:space="0" w:color="auto"/>
            </w:tcBorders>
          </w:tcPr>
          <w:p w14:paraId="66F197E2"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7.1.1</w:t>
            </w:r>
          </w:p>
        </w:tc>
        <w:tc>
          <w:tcPr>
            <w:tcW w:w="4603" w:type="dxa"/>
            <w:tcBorders>
              <w:top w:val="single" w:sz="4" w:space="0" w:color="auto"/>
              <w:bottom w:val="single" w:sz="4" w:space="0" w:color="auto"/>
            </w:tcBorders>
          </w:tcPr>
          <w:p w14:paraId="5D5CB063"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041" w:type="dxa"/>
            <w:tcBorders>
              <w:top w:val="single" w:sz="4" w:space="0" w:color="auto"/>
              <w:left w:val="nil"/>
              <w:bottom w:val="nil"/>
            </w:tcBorders>
          </w:tcPr>
          <w:p w14:paraId="6B60C048" w14:textId="77777777" w:rsidR="007B06D8"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14:paraId="47E7A666" w14:textId="487702A3" w:rsidR="004248C6" w:rsidRPr="00837A1E" w:rsidRDefault="004248C6" w:rsidP="004248C6">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1276" w:type="dxa"/>
            <w:tcBorders>
              <w:top w:val="single" w:sz="4" w:space="0" w:color="auto"/>
              <w:bottom w:val="nil"/>
            </w:tcBorders>
          </w:tcPr>
          <w:p w14:paraId="1CE76821" w14:textId="0843FC3E" w:rsidR="007B06D8" w:rsidRPr="00837A1E" w:rsidRDefault="004248C6" w:rsidP="004248C6">
            <w:pPr>
              <w:widowControl w:val="0"/>
              <w:autoSpaceDE w:val="0"/>
              <w:autoSpaceDN w:val="0"/>
              <w:adjustRightInd w:val="0"/>
              <w:jc w:val="center"/>
              <w:rPr>
                <w:rFonts w:ascii="Arial Narrow" w:hAnsi="Arial Narrow"/>
                <w:sz w:val="18"/>
                <w:szCs w:val="18"/>
              </w:rPr>
            </w:pPr>
            <w:r>
              <w:rPr>
                <w:rFonts w:ascii="Arial Narrow" w:hAnsi="Arial Narrow"/>
                <w:sz w:val="18"/>
                <w:szCs w:val="18"/>
              </w:rPr>
              <w:t>Соблюдается</w:t>
            </w:r>
          </w:p>
        </w:tc>
        <w:tc>
          <w:tcPr>
            <w:tcW w:w="3397" w:type="dxa"/>
            <w:tcBorders>
              <w:top w:val="single" w:sz="4" w:space="0" w:color="auto"/>
              <w:left w:val="nil"/>
              <w:bottom w:val="nil"/>
            </w:tcBorders>
          </w:tcPr>
          <w:p w14:paraId="749281FE"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2EF8DB33" w14:textId="77777777" w:rsidTr="000940E5">
        <w:trPr>
          <w:trHeight w:val="20"/>
        </w:trPr>
        <w:tc>
          <w:tcPr>
            <w:tcW w:w="642" w:type="dxa"/>
            <w:tcBorders>
              <w:top w:val="single" w:sz="4" w:space="0" w:color="auto"/>
              <w:bottom w:val="single" w:sz="4" w:space="0" w:color="auto"/>
            </w:tcBorders>
          </w:tcPr>
          <w:p w14:paraId="628F877A" w14:textId="77777777" w:rsidR="007B06D8" w:rsidRPr="004C0D0A" w:rsidRDefault="007B06D8"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lastRenderedPageBreak/>
              <w:t>7.1.2</w:t>
            </w:r>
          </w:p>
        </w:tc>
        <w:tc>
          <w:tcPr>
            <w:tcW w:w="4603" w:type="dxa"/>
            <w:tcBorders>
              <w:top w:val="single" w:sz="4" w:space="0" w:color="auto"/>
              <w:bottom w:val="single" w:sz="4" w:space="0" w:color="auto"/>
            </w:tcBorders>
          </w:tcPr>
          <w:p w14:paraId="374D39C0"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041" w:type="dxa"/>
            <w:tcBorders>
              <w:top w:val="single" w:sz="4" w:space="0" w:color="auto"/>
              <w:left w:val="nil"/>
              <w:bottom w:val="single" w:sz="4" w:space="0" w:color="auto"/>
            </w:tcBorders>
          </w:tcPr>
          <w:p w14:paraId="28AD39D7" w14:textId="40E22BED"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1276" w:type="dxa"/>
            <w:tcBorders>
              <w:top w:val="single" w:sz="4" w:space="0" w:color="auto"/>
              <w:bottom w:val="single" w:sz="4" w:space="0" w:color="auto"/>
            </w:tcBorders>
          </w:tcPr>
          <w:p w14:paraId="1890C4B3" w14:textId="3C45DA00" w:rsidR="007B06D8" w:rsidRPr="00837A1E" w:rsidRDefault="007B06D8" w:rsidP="004248C6">
            <w:pPr>
              <w:widowControl w:val="0"/>
              <w:autoSpaceDE w:val="0"/>
              <w:autoSpaceDN w:val="0"/>
              <w:adjustRightInd w:val="0"/>
              <w:rPr>
                <w:rFonts w:ascii="Arial Narrow" w:hAnsi="Arial Narrow"/>
                <w:color w:val="000000" w:themeColor="text1"/>
                <w:sz w:val="18"/>
                <w:szCs w:val="18"/>
              </w:rPr>
            </w:pPr>
            <w:r w:rsidRPr="00837A1E">
              <w:rPr>
                <w:rFonts w:ascii="Arial Narrow" w:hAnsi="Arial Narrow"/>
                <w:color w:val="000000" w:themeColor="text1"/>
                <w:sz w:val="18"/>
                <w:szCs w:val="18"/>
              </w:rPr>
              <w:t>Не соблюдается</w:t>
            </w:r>
          </w:p>
        </w:tc>
        <w:tc>
          <w:tcPr>
            <w:tcW w:w="3397" w:type="dxa"/>
            <w:tcBorders>
              <w:top w:val="single" w:sz="4" w:space="0" w:color="auto"/>
              <w:left w:val="nil"/>
              <w:bottom w:val="single" w:sz="4" w:space="0" w:color="auto"/>
            </w:tcBorders>
          </w:tcPr>
          <w:p w14:paraId="5AF2C83E" w14:textId="71E77540" w:rsidR="007B06D8" w:rsidRPr="00837A1E" w:rsidRDefault="007B06D8" w:rsidP="004248C6">
            <w:pPr>
              <w:widowControl w:val="0"/>
              <w:autoSpaceDE w:val="0"/>
              <w:autoSpaceDN w:val="0"/>
              <w:adjustRightInd w:val="0"/>
              <w:jc w:val="both"/>
              <w:rPr>
                <w:rFonts w:ascii="Arial Narrow" w:hAnsi="Arial Narrow"/>
                <w:color w:val="000000" w:themeColor="text1"/>
                <w:sz w:val="18"/>
                <w:szCs w:val="18"/>
              </w:rPr>
            </w:pPr>
            <w:r w:rsidRPr="00837A1E">
              <w:rPr>
                <w:rFonts w:ascii="Arial Narrow" w:hAnsi="Arial Narrow"/>
                <w:color w:val="000000" w:themeColor="text1"/>
                <w:sz w:val="18"/>
                <w:szCs w:val="18"/>
              </w:rPr>
              <w:t>В Обществе не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 Все члены Совета</w:t>
            </w:r>
            <w:r w:rsidR="004248C6">
              <w:rPr>
                <w:rFonts w:ascii="Arial Narrow" w:hAnsi="Arial Narrow"/>
                <w:color w:val="000000" w:themeColor="text1"/>
                <w:sz w:val="18"/>
                <w:szCs w:val="18"/>
              </w:rPr>
              <w:t xml:space="preserve"> </w:t>
            </w:r>
            <w:r w:rsidRPr="00837A1E">
              <w:rPr>
                <w:rFonts w:ascii="Arial Narrow" w:hAnsi="Arial Narrow"/>
                <w:color w:val="000000" w:themeColor="text1"/>
                <w:sz w:val="18"/>
                <w:szCs w:val="18"/>
              </w:rPr>
              <w:t>директоров выражают свое мнение по вопросам повестки дня путем голосования.</w:t>
            </w:r>
          </w:p>
        </w:tc>
      </w:tr>
      <w:tr w:rsidR="008B6397" w:rsidRPr="00837A1E" w14:paraId="3F17DF90" w14:textId="77777777" w:rsidTr="004C0D0A">
        <w:trPr>
          <w:trHeight w:val="1910"/>
        </w:trPr>
        <w:tc>
          <w:tcPr>
            <w:tcW w:w="642" w:type="dxa"/>
            <w:tcBorders>
              <w:top w:val="single" w:sz="4" w:space="0" w:color="auto"/>
              <w:bottom w:val="single" w:sz="4" w:space="0" w:color="auto"/>
            </w:tcBorders>
          </w:tcPr>
          <w:p w14:paraId="1BFE03DA" w14:textId="77777777" w:rsidR="008B6397" w:rsidRPr="004C0D0A" w:rsidRDefault="008B6397" w:rsidP="00C5032D">
            <w:pPr>
              <w:widowControl w:val="0"/>
              <w:autoSpaceDE w:val="0"/>
              <w:autoSpaceDN w:val="0"/>
              <w:adjustRightInd w:val="0"/>
              <w:rPr>
                <w:rFonts w:ascii="Arial Narrow" w:hAnsi="Arial Narrow"/>
                <w:b/>
                <w:color w:val="0079C2"/>
                <w:sz w:val="18"/>
                <w:szCs w:val="18"/>
              </w:rPr>
            </w:pPr>
            <w:r w:rsidRPr="004C0D0A">
              <w:rPr>
                <w:rFonts w:ascii="Arial Narrow" w:hAnsi="Arial Narrow"/>
                <w:b/>
                <w:color w:val="0079C2"/>
                <w:sz w:val="18"/>
                <w:szCs w:val="18"/>
              </w:rPr>
              <w:t>7.1.3</w:t>
            </w:r>
          </w:p>
        </w:tc>
        <w:tc>
          <w:tcPr>
            <w:tcW w:w="4603" w:type="dxa"/>
            <w:tcBorders>
              <w:top w:val="single" w:sz="4" w:space="0" w:color="auto"/>
              <w:bottom w:val="single" w:sz="4" w:space="0" w:color="auto"/>
            </w:tcBorders>
          </w:tcPr>
          <w:p w14:paraId="7AE6913E" w14:textId="77777777" w:rsidR="008B6397" w:rsidRPr="00837A1E" w:rsidRDefault="008B6397"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68" w:history="1">
              <w:r w:rsidRPr="00837A1E">
                <w:rPr>
                  <w:rFonts w:ascii="Arial Narrow" w:hAnsi="Arial Narrow"/>
                  <w:sz w:val="18"/>
                  <w:szCs w:val="18"/>
                </w:rPr>
                <w:t>Кодексе</w:t>
              </w:r>
            </w:hyperlink>
            <w:r w:rsidRPr="00837A1E">
              <w:rPr>
                <w:rFonts w:ascii="Arial Narrow" w:hAnsi="Arial Narrow"/>
                <w:sz w:val="18"/>
                <w:szCs w:val="18"/>
              </w:rPr>
              <w:t>.</w:t>
            </w:r>
          </w:p>
        </w:tc>
        <w:tc>
          <w:tcPr>
            <w:tcW w:w="5041" w:type="dxa"/>
            <w:tcBorders>
              <w:top w:val="single" w:sz="4" w:space="0" w:color="auto"/>
              <w:left w:val="nil"/>
              <w:bottom w:val="single" w:sz="4" w:space="0" w:color="auto"/>
            </w:tcBorders>
          </w:tcPr>
          <w:p w14:paraId="47F540C2" w14:textId="77777777" w:rsidR="008B6397" w:rsidRPr="004248C6" w:rsidRDefault="008B6397" w:rsidP="00C5032D">
            <w:pPr>
              <w:widowControl w:val="0"/>
              <w:autoSpaceDE w:val="0"/>
              <w:autoSpaceDN w:val="0"/>
              <w:adjustRightInd w:val="0"/>
              <w:jc w:val="both"/>
              <w:rPr>
                <w:rFonts w:ascii="Arial Narrow" w:hAnsi="Arial Narrow"/>
                <w:sz w:val="18"/>
                <w:szCs w:val="18"/>
              </w:rPr>
            </w:pPr>
            <w:r w:rsidRPr="004248C6">
              <w:rPr>
                <w:rFonts w:ascii="Arial Narrow" w:hAnsi="Arial Narrow"/>
                <w:sz w:val="18"/>
                <w:szCs w:val="18"/>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14:paraId="7A5EE990" w14:textId="44312150" w:rsidR="008B6397" w:rsidRPr="004248C6" w:rsidRDefault="008B6397" w:rsidP="00C5032D">
            <w:pPr>
              <w:widowControl w:val="0"/>
              <w:autoSpaceDE w:val="0"/>
              <w:autoSpaceDN w:val="0"/>
              <w:adjustRightInd w:val="0"/>
              <w:spacing w:before="60"/>
              <w:jc w:val="both"/>
              <w:rPr>
                <w:rFonts w:ascii="Arial Narrow" w:hAnsi="Arial Narrow"/>
                <w:sz w:val="18"/>
                <w:szCs w:val="18"/>
              </w:rPr>
            </w:pPr>
            <w:r w:rsidRPr="004248C6">
              <w:rPr>
                <w:rFonts w:ascii="Arial Narrow" w:hAnsi="Arial Narrow"/>
                <w:sz w:val="18"/>
                <w:szCs w:val="18"/>
              </w:rPr>
              <w:t>2. В течение отчетного периода, все существенные корпоративные действия проходили процедуру одобрения до их осуществления.</w:t>
            </w:r>
          </w:p>
        </w:tc>
        <w:tc>
          <w:tcPr>
            <w:tcW w:w="1276" w:type="dxa"/>
            <w:tcBorders>
              <w:top w:val="single" w:sz="4" w:space="0" w:color="auto"/>
              <w:bottom w:val="single" w:sz="4" w:space="0" w:color="auto"/>
            </w:tcBorders>
          </w:tcPr>
          <w:p w14:paraId="263324D6" w14:textId="4125C013" w:rsidR="008B6397" w:rsidRPr="004248C6" w:rsidRDefault="008B6397" w:rsidP="004248C6">
            <w:pPr>
              <w:widowControl w:val="0"/>
              <w:autoSpaceDE w:val="0"/>
              <w:autoSpaceDN w:val="0"/>
              <w:adjustRightInd w:val="0"/>
              <w:rPr>
                <w:rFonts w:ascii="Arial Narrow" w:hAnsi="Arial Narrow"/>
                <w:sz w:val="18"/>
                <w:szCs w:val="18"/>
              </w:rPr>
            </w:pPr>
            <w:r w:rsidRPr="004248C6">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1318F266" w14:textId="77777777" w:rsidR="008B6397" w:rsidRPr="00837A1E" w:rsidRDefault="008B6397" w:rsidP="00C5032D">
            <w:pPr>
              <w:widowControl w:val="0"/>
              <w:autoSpaceDE w:val="0"/>
              <w:autoSpaceDN w:val="0"/>
              <w:adjustRightInd w:val="0"/>
              <w:rPr>
                <w:rFonts w:ascii="Arial Narrow" w:hAnsi="Arial Narrow"/>
                <w:sz w:val="18"/>
                <w:szCs w:val="18"/>
              </w:rPr>
            </w:pPr>
          </w:p>
        </w:tc>
      </w:tr>
      <w:tr w:rsidR="00C5032D" w:rsidRPr="00C5032D" w14:paraId="49EB0B9B" w14:textId="77777777" w:rsidTr="004C0D0A">
        <w:trPr>
          <w:trHeight w:val="20"/>
        </w:trPr>
        <w:tc>
          <w:tcPr>
            <w:tcW w:w="642" w:type="dxa"/>
            <w:tcBorders>
              <w:top w:val="single" w:sz="4" w:space="0" w:color="auto"/>
              <w:bottom w:val="single" w:sz="4" w:space="0" w:color="auto"/>
            </w:tcBorders>
            <w:shd w:val="clear" w:color="auto" w:fill="0079C2"/>
          </w:tcPr>
          <w:p w14:paraId="0AE51080" w14:textId="77777777" w:rsidR="007B06D8" w:rsidRPr="00C5032D" w:rsidRDefault="007B06D8" w:rsidP="00C5032D">
            <w:pPr>
              <w:widowControl w:val="0"/>
              <w:autoSpaceDE w:val="0"/>
              <w:autoSpaceDN w:val="0"/>
              <w:adjustRightInd w:val="0"/>
              <w:outlineLvl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7.2</w:t>
            </w:r>
          </w:p>
        </w:tc>
        <w:tc>
          <w:tcPr>
            <w:tcW w:w="14317" w:type="dxa"/>
            <w:gridSpan w:val="4"/>
            <w:tcBorders>
              <w:top w:val="single" w:sz="4" w:space="0" w:color="auto"/>
              <w:bottom w:val="single" w:sz="4" w:space="0" w:color="auto"/>
            </w:tcBorders>
            <w:shd w:val="clear" w:color="auto" w:fill="0079C2"/>
          </w:tcPr>
          <w:p w14:paraId="10B6A52B" w14:textId="77777777" w:rsidR="007B06D8" w:rsidRPr="00C5032D" w:rsidRDefault="007B06D8" w:rsidP="00C5032D">
            <w:pPr>
              <w:widowControl w:val="0"/>
              <w:autoSpaceDE w:val="0"/>
              <w:autoSpaceDN w:val="0"/>
              <w:adjustRightInd w:val="0"/>
              <w:rPr>
                <w:rFonts w:ascii="Arial Narrow" w:hAnsi="Arial Narrow"/>
                <w:b/>
                <w:color w:val="FFFFFF" w:themeColor="background1"/>
                <w:sz w:val="18"/>
                <w:szCs w:val="18"/>
              </w:rPr>
            </w:pPr>
            <w:r w:rsidRPr="00C5032D">
              <w:rPr>
                <w:rFonts w:ascii="Arial Narrow" w:hAnsi="Arial Narrow"/>
                <w:b/>
                <w:color w:val="FFFFFF" w:themeColor="background1"/>
                <w:sz w:val="18"/>
                <w:szCs w:val="18"/>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7B06D8" w:rsidRPr="00837A1E" w14:paraId="7D606B0F" w14:textId="77777777" w:rsidTr="000940E5">
        <w:trPr>
          <w:trHeight w:val="20"/>
        </w:trPr>
        <w:tc>
          <w:tcPr>
            <w:tcW w:w="642" w:type="dxa"/>
            <w:tcBorders>
              <w:top w:val="single" w:sz="4" w:space="0" w:color="auto"/>
              <w:bottom w:val="single" w:sz="4" w:space="0" w:color="auto"/>
            </w:tcBorders>
          </w:tcPr>
          <w:p w14:paraId="592920DC"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7.2.1</w:t>
            </w:r>
          </w:p>
        </w:tc>
        <w:tc>
          <w:tcPr>
            <w:tcW w:w="4603" w:type="dxa"/>
            <w:tcBorders>
              <w:top w:val="single" w:sz="4" w:space="0" w:color="auto"/>
              <w:bottom w:val="single" w:sz="4" w:space="0" w:color="auto"/>
            </w:tcBorders>
          </w:tcPr>
          <w:p w14:paraId="19DE72D0"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041" w:type="dxa"/>
            <w:tcBorders>
              <w:top w:val="single" w:sz="4" w:space="0" w:color="auto"/>
              <w:left w:val="nil"/>
              <w:bottom w:val="single" w:sz="4" w:space="0" w:color="auto"/>
            </w:tcBorders>
          </w:tcPr>
          <w:p w14:paraId="05E755B4" w14:textId="4372C15D"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1276" w:type="dxa"/>
            <w:tcBorders>
              <w:top w:val="single" w:sz="4" w:space="0" w:color="auto"/>
              <w:bottom w:val="single" w:sz="4" w:space="0" w:color="auto"/>
            </w:tcBorders>
          </w:tcPr>
          <w:p w14:paraId="16CFA074" w14:textId="77777777"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Соблюдается.</w:t>
            </w:r>
          </w:p>
        </w:tc>
        <w:tc>
          <w:tcPr>
            <w:tcW w:w="3397" w:type="dxa"/>
            <w:tcBorders>
              <w:top w:val="single" w:sz="4" w:space="0" w:color="auto"/>
              <w:left w:val="nil"/>
              <w:bottom w:val="single" w:sz="4" w:space="0" w:color="auto"/>
            </w:tcBorders>
          </w:tcPr>
          <w:p w14:paraId="364B2F40" w14:textId="77777777" w:rsidR="007B06D8" w:rsidRPr="00837A1E" w:rsidRDefault="007B06D8" w:rsidP="00C5032D">
            <w:pPr>
              <w:widowControl w:val="0"/>
              <w:autoSpaceDE w:val="0"/>
              <w:autoSpaceDN w:val="0"/>
              <w:adjustRightInd w:val="0"/>
              <w:rPr>
                <w:rFonts w:ascii="Arial Narrow" w:hAnsi="Arial Narrow"/>
                <w:sz w:val="18"/>
                <w:szCs w:val="18"/>
              </w:rPr>
            </w:pPr>
          </w:p>
        </w:tc>
      </w:tr>
      <w:tr w:rsidR="007B06D8" w:rsidRPr="00837A1E" w14:paraId="6B54DA37" w14:textId="77777777" w:rsidTr="000940E5">
        <w:trPr>
          <w:trHeight w:val="20"/>
        </w:trPr>
        <w:tc>
          <w:tcPr>
            <w:tcW w:w="642" w:type="dxa"/>
            <w:tcBorders>
              <w:top w:val="single" w:sz="4" w:space="0" w:color="auto"/>
              <w:bottom w:val="single" w:sz="4" w:space="0" w:color="auto"/>
            </w:tcBorders>
          </w:tcPr>
          <w:p w14:paraId="76F82338" w14:textId="77777777" w:rsidR="007B06D8" w:rsidRPr="004C0D0A" w:rsidRDefault="007B06D8" w:rsidP="00C5032D">
            <w:pPr>
              <w:widowControl w:val="0"/>
              <w:autoSpaceDE w:val="0"/>
              <w:autoSpaceDN w:val="0"/>
              <w:adjustRightInd w:val="0"/>
              <w:rPr>
                <w:rFonts w:ascii="Arial Narrow" w:hAnsi="Arial Narrow"/>
                <w:color w:val="0079C2"/>
                <w:sz w:val="18"/>
                <w:szCs w:val="18"/>
              </w:rPr>
            </w:pPr>
            <w:r w:rsidRPr="004C0D0A">
              <w:rPr>
                <w:rFonts w:ascii="Arial Narrow" w:hAnsi="Arial Narrow"/>
                <w:b/>
                <w:color w:val="0079C2"/>
                <w:sz w:val="18"/>
                <w:szCs w:val="18"/>
              </w:rPr>
              <w:t>7.2.2</w:t>
            </w:r>
          </w:p>
        </w:tc>
        <w:tc>
          <w:tcPr>
            <w:tcW w:w="4603" w:type="dxa"/>
            <w:tcBorders>
              <w:top w:val="single" w:sz="4" w:space="0" w:color="auto"/>
              <w:bottom w:val="single" w:sz="4" w:space="0" w:color="auto"/>
            </w:tcBorders>
          </w:tcPr>
          <w:p w14:paraId="286C1674"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041" w:type="dxa"/>
            <w:tcBorders>
              <w:top w:val="single" w:sz="4" w:space="0" w:color="auto"/>
              <w:left w:val="nil"/>
              <w:bottom w:val="single" w:sz="4" w:space="0" w:color="auto"/>
            </w:tcBorders>
          </w:tcPr>
          <w:p w14:paraId="55A62466" w14:textId="77777777" w:rsidR="007B06D8" w:rsidRPr="00837A1E" w:rsidRDefault="007B06D8" w:rsidP="00C5032D">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14:paraId="6834416F"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14:paraId="3E4B5758" w14:textId="77777777" w:rsidR="007B06D8" w:rsidRPr="00837A1E" w:rsidRDefault="007B06D8" w:rsidP="00C5032D">
            <w:pPr>
              <w:widowControl w:val="0"/>
              <w:autoSpaceDE w:val="0"/>
              <w:autoSpaceDN w:val="0"/>
              <w:adjustRightInd w:val="0"/>
              <w:spacing w:before="60"/>
              <w:jc w:val="both"/>
              <w:rPr>
                <w:rFonts w:ascii="Arial Narrow" w:hAnsi="Arial Narrow"/>
                <w:sz w:val="18"/>
                <w:szCs w:val="18"/>
              </w:rPr>
            </w:pPr>
            <w:r w:rsidRPr="00837A1E">
              <w:rPr>
                <w:rFonts w:ascii="Arial Narrow" w:hAnsi="Arial Narrow"/>
                <w:sz w:val="18"/>
                <w:szCs w:val="18"/>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1276" w:type="dxa"/>
            <w:tcBorders>
              <w:top w:val="single" w:sz="4" w:space="0" w:color="auto"/>
              <w:bottom w:val="single" w:sz="4" w:space="0" w:color="auto"/>
            </w:tcBorders>
          </w:tcPr>
          <w:p w14:paraId="6B62B152" w14:textId="77777777" w:rsidR="007B06D8" w:rsidRPr="00837A1E" w:rsidRDefault="007B06D8" w:rsidP="004248C6">
            <w:pPr>
              <w:widowControl w:val="0"/>
              <w:autoSpaceDE w:val="0"/>
              <w:autoSpaceDN w:val="0"/>
              <w:adjustRightInd w:val="0"/>
              <w:jc w:val="center"/>
              <w:rPr>
                <w:rFonts w:ascii="Arial Narrow" w:hAnsi="Arial Narrow"/>
                <w:sz w:val="18"/>
                <w:szCs w:val="18"/>
              </w:rPr>
            </w:pPr>
            <w:r w:rsidRPr="00837A1E">
              <w:rPr>
                <w:rFonts w:ascii="Arial Narrow" w:hAnsi="Arial Narrow"/>
                <w:sz w:val="18"/>
                <w:szCs w:val="18"/>
              </w:rPr>
              <w:t>Частично соблюдается.</w:t>
            </w:r>
          </w:p>
        </w:tc>
        <w:tc>
          <w:tcPr>
            <w:tcW w:w="3397" w:type="dxa"/>
            <w:tcBorders>
              <w:top w:val="single" w:sz="4" w:space="0" w:color="auto"/>
              <w:left w:val="nil"/>
              <w:bottom w:val="single" w:sz="4" w:space="0" w:color="auto"/>
            </w:tcBorders>
          </w:tcPr>
          <w:p w14:paraId="44397546" w14:textId="77777777" w:rsidR="007B06D8" w:rsidRPr="00837A1E" w:rsidRDefault="007B06D8" w:rsidP="004248C6">
            <w:pPr>
              <w:widowControl w:val="0"/>
              <w:autoSpaceDE w:val="0"/>
              <w:autoSpaceDN w:val="0"/>
              <w:adjustRightInd w:val="0"/>
              <w:jc w:val="both"/>
              <w:rPr>
                <w:rFonts w:ascii="Arial Narrow" w:hAnsi="Arial Narrow"/>
                <w:sz w:val="18"/>
                <w:szCs w:val="18"/>
              </w:rPr>
            </w:pPr>
            <w:r w:rsidRPr="00837A1E">
              <w:rPr>
                <w:rFonts w:ascii="Arial Narrow" w:hAnsi="Arial Narrow"/>
                <w:sz w:val="18"/>
                <w:szCs w:val="18"/>
              </w:rPr>
              <w:t xml:space="preserve">Внутренними документами Общества не предусматривается расширенного перечня оснований, по которым члены Совета директоров Общества и иные предусмотренные законодательством лица признаются заинтересованными в сделках общества </w:t>
            </w:r>
          </w:p>
        </w:tc>
      </w:tr>
    </w:tbl>
    <w:p w14:paraId="31445D61" w14:textId="77777777" w:rsidR="007B06D8" w:rsidRPr="00837A1E" w:rsidRDefault="007B06D8" w:rsidP="007B06D8">
      <w:pPr>
        <w:rPr>
          <w:rFonts w:ascii="Arial Narrow" w:hAnsi="Arial Narrow"/>
          <w:sz w:val="18"/>
          <w:szCs w:val="18"/>
        </w:rPr>
      </w:pPr>
    </w:p>
    <w:sectPr w:rsidR="007B06D8" w:rsidRPr="00837A1E" w:rsidSect="000940E5">
      <w:footerReference w:type="default" r:id="rId69"/>
      <w:footnotePr>
        <w:numRestart w:val="eachPage"/>
      </w:footnotePr>
      <w:pgSz w:w="16838" w:h="11906" w:orient="landscape" w:code="9"/>
      <w:pgMar w:top="993" w:right="1134"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1BF8D" w14:textId="77777777" w:rsidR="004F2C7C" w:rsidRDefault="004F2C7C">
      <w:r>
        <w:separator/>
      </w:r>
    </w:p>
  </w:endnote>
  <w:endnote w:type="continuationSeparator" w:id="0">
    <w:p w14:paraId="324247A5" w14:textId="77777777" w:rsidR="004F2C7C" w:rsidRDefault="004F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NTHelvetica/Cyrillic">
    <w:panose1 w:val="00000000000000000000"/>
    <w:charset w:val="CC"/>
    <w:family w:val="swiss"/>
    <w:notTrueType/>
    <w:pitch w:val="variable"/>
    <w:sig w:usb0="00000203" w:usb1="00000000" w:usb2="00000000" w:usb3="00000000" w:csb0="00000005" w:csb1="00000000"/>
  </w:font>
  <w:font w:name="NewtonC">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TTierce">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FAgoraSans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1472" w14:textId="77777777" w:rsidR="000435E2" w:rsidRDefault="000435E2" w:rsidP="00507EED">
    <w:pPr>
      <w:pStyle w:val="aff0"/>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14:paraId="2FB2422A" w14:textId="77777777" w:rsidR="000435E2" w:rsidRDefault="000435E2" w:rsidP="00507EED">
    <w:pPr>
      <w:pStyle w:val="aff0"/>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724169049"/>
      <w:docPartObj>
        <w:docPartGallery w:val="Page Numbers (Bottom of Page)"/>
        <w:docPartUnique/>
      </w:docPartObj>
    </w:sdtPr>
    <w:sdtEndPr>
      <w:rPr>
        <w:rFonts w:ascii="Arial Narrow" w:hAnsi="Arial Narrow"/>
        <w:color w:val="FFFFFF" w:themeColor="background1"/>
        <w:sz w:val="20"/>
      </w:rPr>
    </w:sdtEndPr>
    <w:sdtContent>
      <w:p w14:paraId="1A799AA7" w14:textId="544E58D0" w:rsidR="000435E2" w:rsidRPr="00DF7DAF" w:rsidRDefault="000435E2">
        <w:pPr>
          <w:pStyle w:val="aff0"/>
          <w:jc w:val="right"/>
          <w:rPr>
            <w:rFonts w:ascii="Arial Narrow" w:hAnsi="Arial Narrow"/>
            <w:b/>
            <w:color w:val="FFFFFF" w:themeColor="background1"/>
            <w:sz w:val="20"/>
          </w:rPr>
        </w:pPr>
        <w:r w:rsidRPr="00DF7DAF">
          <w:rPr>
            <w:rFonts w:ascii="Arial Narrow" w:hAnsi="Arial Narrow" w:cs="Tahoma"/>
            <w:b/>
            <w:noProof/>
            <w:color w:val="0079C2"/>
            <w:sz w:val="20"/>
            <w:szCs w:val="20"/>
          </w:rPr>
          <w:drawing>
            <wp:anchor distT="0" distB="0" distL="114300" distR="114300" simplePos="0" relativeHeight="251659264" behindDoc="0" locked="0" layoutInCell="1" allowOverlap="1" wp14:anchorId="243A3E2C" wp14:editId="3EC99DE2">
              <wp:simplePos x="0" y="0"/>
              <wp:positionH relativeFrom="column">
                <wp:posOffset>9288054</wp:posOffset>
              </wp:positionH>
              <wp:positionV relativeFrom="paragraph">
                <wp:posOffset>143782</wp:posOffset>
              </wp:positionV>
              <wp:extent cx="388620" cy="264160"/>
              <wp:effectExtent l="0" t="0" r="0" b="2540"/>
              <wp:wrapNone/>
              <wp:docPr id="25" name="Рисунок 25" descr="C:\Users\Dubinsky_E_S\Desktop\ГОДОВОЙ ОТЧЕТ МОЭК 2017\Фото, логотипы\Radiators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insky_E_S\Desktop\ГОДОВОЙ ОТЧЕТ МОЭК 2017\Фото, логотипы\Radiators patter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6211" r="49328" b="50273"/>
                      <a:stretch/>
                    </pic:blipFill>
                    <pic:spPr bwMode="auto">
                      <a:xfrm flipV="1">
                        <a:off x="0" y="0"/>
                        <a:ext cx="388620" cy="26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DAF">
          <w:rPr>
            <w:rFonts w:ascii="Arial Narrow" w:hAnsi="Arial Narrow"/>
            <w:b/>
            <w:color w:val="0079C2"/>
            <w:sz w:val="18"/>
          </w:rPr>
          <w:fldChar w:fldCharType="begin"/>
        </w:r>
        <w:r w:rsidRPr="00DF7DAF">
          <w:rPr>
            <w:rFonts w:ascii="Arial Narrow" w:hAnsi="Arial Narrow"/>
            <w:b/>
            <w:color w:val="0079C2"/>
            <w:sz w:val="18"/>
          </w:rPr>
          <w:instrText>PAGE   \* MERGEFORMAT</w:instrText>
        </w:r>
        <w:r w:rsidRPr="00DF7DAF">
          <w:rPr>
            <w:rFonts w:ascii="Arial Narrow" w:hAnsi="Arial Narrow"/>
            <w:b/>
            <w:color w:val="0079C2"/>
            <w:sz w:val="18"/>
          </w:rPr>
          <w:fldChar w:fldCharType="separate"/>
        </w:r>
        <w:r w:rsidR="000D6D31">
          <w:rPr>
            <w:rFonts w:ascii="Arial Narrow" w:hAnsi="Arial Narrow"/>
            <w:b/>
            <w:noProof/>
            <w:color w:val="0079C2"/>
            <w:sz w:val="18"/>
          </w:rPr>
          <w:t>4</w:t>
        </w:r>
        <w:r w:rsidRPr="00DF7DAF">
          <w:rPr>
            <w:rFonts w:ascii="Arial Narrow" w:hAnsi="Arial Narrow"/>
            <w:b/>
            <w:color w:val="0079C2"/>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539513920"/>
      <w:docPartObj>
        <w:docPartGallery w:val="Page Numbers (Bottom of Page)"/>
        <w:docPartUnique/>
      </w:docPartObj>
    </w:sdtPr>
    <w:sdtEndPr>
      <w:rPr>
        <w:rFonts w:ascii="Arial Narrow" w:hAnsi="Arial Narrow"/>
        <w:color w:val="FFFFFF" w:themeColor="background1"/>
        <w:sz w:val="20"/>
      </w:rPr>
    </w:sdtEndPr>
    <w:sdtContent>
      <w:p w14:paraId="1AC0E49A" w14:textId="7A8B83D5" w:rsidR="000435E2" w:rsidRPr="00DF7DAF" w:rsidRDefault="000435E2">
        <w:pPr>
          <w:pStyle w:val="aff0"/>
          <w:jc w:val="right"/>
          <w:rPr>
            <w:rFonts w:ascii="Arial Narrow" w:hAnsi="Arial Narrow"/>
            <w:b/>
            <w:color w:val="FFFFFF" w:themeColor="background1"/>
            <w:sz w:val="20"/>
          </w:rPr>
        </w:pPr>
        <w:r w:rsidRPr="00DF7DAF">
          <w:rPr>
            <w:rFonts w:ascii="Arial Narrow" w:hAnsi="Arial Narrow"/>
            <w:b/>
            <w:color w:val="0079C2"/>
            <w:sz w:val="18"/>
          </w:rPr>
          <w:fldChar w:fldCharType="begin"/>
        </w:r>
        <w:r w:rsidRPr="00DF7DAF">
          <w:rPr>
            <w:rFonts w:ascii="Arial Narrow" w:hAnsi="Arial Narrow"/>
            <w:b/>
            <w:color w:val="0079C2"/>
            <w:sz w:val="18"/>
          </w:rPr>
          <w:instrText>PAGE   \* MERGEFORMAT</w:instrText>
        </w:r>
        <w:r w:rsidRPr="00DF7DAF">
          <w:rPr>
            <w:rFonts w:ascii="Arial Narrow" w:hAnsi="Arial Narrow"/>
            <w:b/>
            <w:color w:val="0079C2"/>
            <w:sz w:val="18"/>
          </w:rPr>
          <w:fldChar w:fldCharType="separate"/>
        </w:r>
        <w:r w:rsidR="000D6D31">
          <w:rPr>
            <w:rFonts w:ascii="Arial Narrow" w:hAnsi="Arial Narrow"/>
            <w:b/>
            <w:noProof/>
            <w:color w:val="0079C2"/>
            <w:sz w:val="18"/>
          </w:rPr>
          <w:t>72</w:t>
        </w:r>
        <w:r w:rsidRPr="00DF7DAF">
          <w:rPr>
            <w:rFonts w:ascii="Arial Narrow" w:hAnsi="Arial Narrow"/>
            <w:b/>
            <w:color w:val="0079C2"/>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E29DE" w14:textId="77777777" w:rsidR="004F2C7C" w:rsidRDefault="004F2C7C">
      <w:r>
        <w:separator/>
      </w:r>
    </w:p>
  </w:footnote>
  <w:footnote w:type="continuationSeparator" w:id="0">
    <w:p w14:paraId="3206F1CB" w14:textId="77777777" w:rsidR="004F2C7C" w:rsidRDefault="004F2C7C">
      <w:r>
        <w:continuationSeparator/>
      </w:r>
    </w:p>
  </w:footnote>
  <w:footnote w:id="1">
    <w:p w14:paraId="0FD2F494" w14:textId="4AAFFD19" w:rsidR="000435E2" w:rsidRPr="002E58EA" w:rsidRDefault="000435E2">
      <w:pPr>
        <w:pStyle w:val="af9"/>
        <w:rPr>
          <w:rFonts w:ascii="Arial Narrow" w:hAnsi="Arial Narrow"/>
          <w:bCs/>
          <w:color w:val="1F4E79" w:themeColor="accent1" w:themeShade="80"/>
          <w:sz w:val="18"/>
        </w:rPr>
      </w:pPr>
      <w:r w:rsidRPr="002E58EA">
        <w:rPr>
          <w:rStyle w:val="afb"/>
          <w:rFonts w:ascii="Arial Narrow" w:hAnsi="Arial Narrow"/>
          <w:color w:val="1F4E79" w:themeColor="accent1" w:themeShade="80"/>
        </w:rPr>
        <w:footnoteRef/>
      </w:r>
      <w:r w:rsidRPr="002E58EA">
        <w:rPr>
          <w:rStyle w:val="afb"/>
          <w:rFonts w:ascii="Arial Narrow" w:hAnsi="Arial Narrow"/>
          <w:color w:val="1F4E79" w:themeColor="accent1" w:themeShade="80"/>
        </w:rPr>
        <w:t xml:space="preserve"> </w:t>
      </w:r>
      <w:r w:rsidRPr="002E58EA">
        <w:rPr>
          <w:rFonts w:ascii="Arial Narrow" w:hAnsi="Arial Narrow"/>
          <w:bCs/>
          <w:color w:val="1F4E79" w:themeColor="accent1" w:themeShade="80"/>
          <w:sz w:val="18"/>
        </w:rPr>
        <w:t>С учетом эксплуатируемых ПАО «МОЭК» источников Минобороны - 4 279,27 Гкал/ч</w:t>
      </w:r>
    </w:p>
  </w:footnote>
  <w:footnote w:id="2">
    <w:p w14:paraId="7C4A0E8C" w14:textId="75E28B2D" w:rsidR="000435E2" w:rsidRPr="002E58EA" w:rsidRDefault="000435E2" w:rsidP="002E58EA">
      <w:pPr>
        <w:pStyle w:val="af9"/>
        <w:rPr>
          <w:rFonts w:ascii="Arial Narrow" w:hAnsi="Arial Narrow"/>
          <w:color w:val="1F4E79" w:themeColor="accent1" w:themeShade="80"/>
          <w:sz w:val="18"/>
          <w:lang w:val="ru-RU"/>
        </w:rPr>
      </w:pPr>
      <w:r w:rsidRPr="00A45844">
        <w:rPr>
          <w:rStyle w:val="afb"/>
          <w:rFonts w:ascii="Arial Narrow" w:hAnsi="Arial Narrow"/>
          <w:color w:val="1F4E79" w:themeColor="accent1" w:themeShade="80"/>
        </w:rPr>
        <w:footnoteRef/>
      </w:r>
      <w:r w:rsidRPr="00A45844">
        <w:rPr>
          <w:rFonts w:ascii="Arial Narrow" w:hAnsi="Arial Narrow"/>
          <w:color w:val="1F4E79" w:themeColor="accent1" w:themeShade="80"/>
        </w:rPr>
        <w:t xml:space="preserve"> </w:t>
      </w:r>
      <w:r w:rsidRPr="00D260F1">
        <w:rPr>
          <w:rFonts w:ascii="Arial Narrow" w:hAnsi="Arial Narrow"/>
          <w:bCs/>
          <w:color w:val="1F4E79" w:themeColor="accent1" w:themeShade="80"/>
          <w:sz w:val="18"/>
        </w:rPr>
        <w:t>Без учета энергоисточников Минобороны</w:t>
      </w:r>
    </w:p>
  </w:footnote>
  <w:footnote w:id="3">
    <w:p w14:paraId="05F823A8" w14:textId="0C780198" w:rsidR="000435E2" w:rsidRPr="000435E2" w:rsidRDefault="000435E2" w:rsidP="000435E2">
      <w:pPr>
        <w:pStyle w:val="af9"/>
        <w:jc w:val="both"/>
        <w:rPr>
          <w:rFonts w:ascii="Arial Narrow" w:hAnsi="Arial Narrow"/>
          <w:bCs/>
          <w:color w:val="1F4E79" w:themeColor="accent1" w:themeShade="80"/>
          <w:sz w:val="18"/>
        </w:rPr>
      </w:pPr>
      <w:r w:rsidRPr="0081640B">
        <w:rPr>
          <w:rStyle w:val="afb"/>
          <w:rFonts w:ascii="Arial Narrow" w:hAnsi="Arial Narrow"/>
          <w:color w:val="1F4E79" w:themeColor="accent1" w:themeShade="80"/>
        </w:rPr>
        <w:footnoteRef/>
      </w:r>
      <w:r w:rsidRPr="0081640B">
        <w:rPr>
          <w:rStyle w:val="afb"/>
          <w:rFonts w:ascii="Arial Narrow" w:hAnsi="Arial Narrow"/>
          <w:color w:val="1F4E79" w:themeColor="accent1" w:themeShade="80"/>
        </w:rPr>
        <w:t xml:space="preserve"> </w:t>
      </w:r>
      <w:r w:rsidRPr="0081640B">
        <w:rPr>
          <w:rFonts w:ascii="Arial Narrow" w:hAnsi="Arial Narrow"/>
          <w:bCs/>
          <w:color w:val="1F4E79" w:themeColor="accent1" w:themeShade="80"/>
          <w:sz w:val="18"/>
        </w:rPr>
        <w:t>Полезный отпуск тепловой энергии потребителям включает потери во внутридомовых циркуляционных</w:t>
      </w:r>
      <w:r w:rsidRPr="0081640B">
        <w:rPr>
          <w:rFonts w:ascii="Arial Narrow" w:hAnsi="Arial Narrow"/>
          <w:bCs/>
          <w:color w:val="1F4E79" w:themeColor="accent1" w:themeShade="80"/>
          <w:sz w:val="18"/>
          <w:lang w:val="ru-RU"/>
        </w:rPr>
        <w:t xml:space="preserve"> </w:t>
      </w:r>
      <w:r w:rsidRPr="0081640B">
        <w:rPr>
          <w:rFonts w:ascii="Arial Narrow" w:hAnsi="Arial Narrow"/>
          <w:bCs/>
          <w:color w:val="1F4E79" w:themeColor="accent1" w:themeShade="80"/>
          <w:sz w:val="18"/>
        </w:rPr>
        <w:t>системах горячего водоснабжения</w:t>
      </w:r>
    </w:p>
  </w:footnote>
  <w:footnote w:id="4">
    <w:p w14:paraId="0D3FCA5F" w14:textId="309C651A" w:rsidR="000435E2" w:rsidRPr="005D74C4" w:rsidRDefault="000435E2" w:rsidP="00F11B50">
      <w:pPr>
        <w:pStyle w:val="af9"/>
        <w:ind w:left="142" w:hanging="142"/>
        <w:jc w:val="both"/>
        <w:rPr>
          <w:rFonts w:ascii="Arial Narrow" w:hAnsi="Arial Narrow"/>
          <w:bCs/>
          <w:color w:val="1F4E79" w:themeColor="accent1" w:themeShade="80"/>
          <w:spacing w:val="-2"/>
          <w:sz w:val="18"/>
        </w:rPr>
      </w:pPr>
      <w:r w:rsidRPr="00F6297C">
        <w:rPr>
          <w:rStyle w:val="afb"/>
          <w:rFonts w:ascii="Arial Narrow" w:hAnsi="Arial Narrow"/>
          <w:color w:val="1F4E79" w:themeColor="accent1" w:themeShade="80"/>
          <w:sz w:val="18"/>
          <w:szCs w:val="18"/>
        </w:rPr>
        <w:footnoteRef/>
      </w:r>
      <w:r w:rsidRPr="00F6297C">
        <w:rPr>
          <w:rFonts w:ascii="Arial Narrow" w:hAnsi="Arial Narrow"/>
          <w:color w:val="1F4E79" w:themeColor="accent1" w:themeShade="80"/>
          <w:sz w:val="18"/>
          <w:szCs w:val="18"/>
        </w:rPr>
        <w:t xml:space="preserve"> </w:t>
      </w:r>
      <w:r w:rsidRPr="005D74C4">
        <w:rPr>
          <w:rFonts w:ascii="Arial Narrow" w:hAnsi="Arial Narrow"/>
          <w:bCs/>
          <w:color w:val="1F4E79" w:themeColor="accent1" w:themeShade="80"/>
          <w:spacing w:val="-2"/>
          <w:sz w:val="18"/>
        </w:rPr>
        <w:t>Протяженность тепловых сетей и количество тепловых пунктов указаны с учетом бесхозяйных энергообъектов, обслуживае</w:t>
      </w:r>
      <w:r w:rsidR="005D74C4" w:rsidRPr="005D74C4">
        <w:rPr>
          <w:rFonts w:ascii="Arial Narrow" w:hAnsi="Arial Narrow"/>
          <w:bCs/>
          <w:color w:val="1F4E79" w:themeColor="accent1" w:themeShade="80"/>
          <w:spacing w:val="-2"/>
          <w:sz w:val="18"/>
          <w:lang w:val="ru-RU"/>
        </w:rPr>
        <w:t>мых</w:t>
      </w:r>
      <w:r w:rsidRPr="005D74C4">
        <w:rPr>
          <w:rFonts w:ascii="Arial Narrow" w:hAnsi="Arial Narrow"/>
          <w:bCs/>
          <w:color w:val="1F4E79" w:themeColor="accent1" w:themeShade="80"/>
          <w:spacing w:val="-2"/>
          <w:sz w:val="18"/>
        </w:rPr>
        <w:t xml:space="preserve"> ПАО «МОЭК»</w:t>
      </w:r>
    </w:p>
  </w:footnote>
  <w:footnote w:id="5">
    <w:p w14:paraId="2A353538" w14:textId="6CBBA1F9" w:rsidR="00F6297C" w:rsidRPr="00F6297C" w:rsidRDefault="00F6297C">
      <w:pPr>
        <w:pStyle w:val="af9"/>
        <w:rPr>
          <w:lang w:val="ru-RU"/>
        </w:rPr>
      </w:pPr>
      <w:r w:rsidRPr="0081640B">
        <w:rPr>
          <w:rStyle w:val="afb"/>
          <w:rFonts w:ascii="Arial Narrow" w:hAnsi="Arial Narrow"/>
          <w:color w:val="1F4E79" w:themeColor="accent1" w:themeShade="80"/>
          <w:sz w:val="18"/>
          <w:szCs w:val="18"/>
        </w:rPr>
        <w:footnoteRef/>
      </w:r>
      <w:r w:rsidRPr="0081640B">
        <w:rPr>
          <w:rStyle w:val="afb"/>
          <w:rFonts w:ascii="Arial Narrow" w:hAnsi="Arial Narrow"/>
          <w:color w:val="1F4E79" w:themeColor="accent1" w:themeShade="80"/>
          <w:sz w:val="18"/>
          <w:szCs w:val="18"/>
        </w:rPr>
        <w:t xml:space="preserve"> </w:t>
      </w:r>
      <w:r w:rsidRPr="0081640B">
        <w:rPr>
          <w:rFonts w:ascii="Arial Narrow" w:hAnsi="Arial Narrow"/>
          <w:bCs/>
          <w:color w:val="1F4E79" w:themeColor="accent1" w:themeShade="80"/>
          <w:sz w:val="18"/>
        </w:rPr>
        <w:t>С учетом потерь во внутридомовых циркуляционных системах горячего водоснабжения</w:t>
      </w:r>
    </w:p>
  </w:footnote>
  <w:footnote w:id="6">
    <w:p w14:paraId="493F75F1" w14:textId="638B92A6" w:rsidR="005D74C4" w:rsidRPr="0081640B" w:rsidRDefault="005D74C4">
      <w:pPr>
        <w:pStyle w:val="af9"/>
        <w:rPr>
          <w:rFonts w:ascii="Arial Narrow" w:hAnsi="Arial Narrow"/>
          <w:bCs/>
          <w:color w:val="1F4E79" w:themeColor="accent1" w:themeShade="80"/>
          <w:sz w:val="18"/>
        </w:rPr>
      </w:pPr>
      <w:r w:rsidRPr="0081640B">
        <w:rPr>
          <w:rStyle w:val="afb"/>
          <w:rFonts w:ascii="Arial Narrow" w:hAnsi="Arial Narrow"/>
          <w:color w:val="1F4E79" w:themeColor="accent1" w:themeShade="80"/>
          <w:sz w:val="18"/>
          <w:szCs w:val="18"/>
        </w:rPr>
        <w:footnoteRef/>
      </w:r>
      <w:r w:rsidRPr="0081640B">
        <w:rPr>
          <w:rStyle w:val="afb"/>
          <w:rFonts w:ascii="Arial Narrow" w:hAnsi="Arial Narrow"/>
          <w:color w:val="1F4E79" w:themeColor="accent1" w:themeShade="80"/>
          <w:sz w:val="18"/>
          <w:szCs w:val="18"/>
        </w:rPr>
        <w:t xml:space="preserve"> </w:t>
      </w:r>
      <w:r w:rsidR="0081640B">
        <w:rPr>
          <w:rFonts w:ascii="Arial Narrow" w:hAnsi="Arial Narrow"/>
          <w:bCs/>
          <w:color w:val="1F4E79" w:themeColor="accent1" w:themeShade="80"/>
          <w:sz w:val="18"/>
        </w:rPr>
        <w:t>С</w:t>
      </w:r>
      <w:r w:rsidRPr="0081640B">
        <w:rPr>
          <w:rFonts w:ascii="Arial Narrow" w:hAnsi="Arial Narrow"/>
          <w:bCs/>
          <w:color w:val="1F4E79" w:themeColor="accent1" w:themeShade="80"/>
          <w:sz w:val="18"/>
        </w:rPr>
        <w:t xml:space="preserve"> учетом потерь во внутридомовых циркуляционных системах горячего водоснабжения</w:t>
      </w:r>
    </w:p>
  </w:footnote>
  <w:footnote w:id="7">
    <w:p w14:paraId="75665961" w14:textId="0DD40023" w:rsidR="000435E2" w:rsidRPr="00BE7966" w:rsidRDefault="000435E2" w:rsidP="00C40690">
      <w:pPr>
        <w:pStyle w:val="af9"/>
        <w:rPr>
          <w:rFonts w:ascii="Arial Narrow" w:hAnsi="Arial Narrow"/>
          <w:bCs/>
          <w:color w:val="1F4E79" w:themeColor="accent1" w:themeShade="80"/>
          <w:sz w:val="18"/>
        </w:rPr>
      </w:pPr>
      <w:r w:rsidRPr="00C40690">
        <w:rPr>
          <w:rFonts w:ascii="Arial Narrow" w:hAnsi="Arial Narrow"/>
          <w:color w:val="0079C2"/>
          <w:sz w:val="18"/>
          <w:vertAlign w:val="superscript"/>
          <w:lang w:val="ru-RU"/>
        </w:rPr>
        <w:footnoteRef/>
      </w:r>
      <w:r w:rsidRPr="00C40690">
        <w:rPr>
          <w:rFonts w:ascii="Arial Narrow" w:hAnsi="Arial Narrow"/>
          <w:color w:val="0079C2"/>
          <w:sz w:val="18"/>
          <w:vertAlign w:val="superscript"/>
          <w:lang w:val="ru-RU"/>
        </w:rPr>
        <w:t xml:space="preserve"> </w:t>
      </w:r>
      <w:r w:rsidRPr="00BE7966">
        <w:rPr>
          <w:rFonts w:ascii="Arial Narrow" w:hAnsi="Arial Narrow"/>
          <w:bCs/>
          <w:color w:val="1F4E79" w:themeColor="accent1" w:themeShade="80"/>
          <w:sz w:val="18"/>
        </w:rPr>
        <w:t>Филиал №14 «Транспортный» ПАО «МОЭК»</w:t>
      </w:r>
    </w:p>
  </w:footnote>
  <w:footnote w:id="8">
    <w:p w14:paraId="164FA677" w14:textId="77777777" w:rsidR="005D74C4" w:rsidRPr="0081640B" w:rsidRDefault="005D74C4" w:rsidP="005D74C4">
      <w:pPr>
        <w:pStyle w:val="af9"/>
        <w:rPr>
          <w:rFonts w:ascii="Arial Narrow" w:hAnsi="Arial Narrow"/>
          <w:color w:val="1F4E79" w:themeColor="accent1" w:themeShade="80"/>
          <w:sz w:val="18"/>
          <w:lang w:val="ru-RU"/>
        </w:rPr>
      </w:pPr>
      <w:r w:rsidRPr="0081640B">
        <w:rPr>
          <w:rStyle w:val="afb"/>
          <w:rFonts w:ascii="Arial Narrow" w:hAnsi="Arial Narrow"/>
          <w:color w:val="1F4E79" w:themeColor="accent1" w:themeShade="80"/>
        </w:rPr>
        <w:footnoteRef/>
      </w:r>
      <w:r w:rsidRPr="0081640B">
        <w:rPr>
          <w:rFonts w:ascii="Arial Narrow" w:hAnsi="Arial Narrow"/>
          <w:color w:val="1F4E79" w:themeColor="accent1" w:themeShade="80"/>
        </w:rPr>
        <w:t xml:space="preserve"> </w:t>
      </w:r>
      <w:r w:rsidRPr="0081640B">
        <w:rPr>
          <w:rFonts w:ascii="Arial Narrow" w:hAnsi="Arial Narrow"/>
          <w:color w:val="1F4E79" w:themeColor="accent1" w:themeShade="80"/>
          <w:sz w:val="18"/>
          <w:lang w:val="ru-RU"/>
        </w:rPr>
        <w:t>Тарифное меню ПАО «МОЭК» приведено в Приложении 1.</w:t>
      </w:r>
    </w:p>
  </w:footnote>
  <w:footnote w:id="9">
    <w:p w14:paraId="02B032C5" w14:textId="19AEF99F" w:rsidR="000435E2" w:rsidRPr="00BE7966" w:rsidRDefault="000435E2" w:rsidP="009B3CE5">
      <w:pPr>
        <w:ind w:left="284" w:hanging="284"/>
        <w:jc w:val="both"/>
        <w:rPr>
          <w:rFonts w:ascii="Arial Narrow" w:hAnsi="Arial Narrow"/>
          <w:bCs/>
          <w:color w:val="1F4E79" w:themeColor="accent1" w:themeShade="80"/>
          <w:sz w:val="18"/>
          <w:szCs w:val="20"/>
          <w:lang w:val="x-none" w:eastAsia="x-none"/>
        </w:rPr>
      </w:pPr>
      <w:r w:rsidRPr="00CE366D">
        <w:rPr>
          <w:rStyle w:val="afb"/>
          <w:rFonts w:ascii="Arial Narrow" w:hAnsi="Arial Narrow"/>
          <w:color w:val="0079C2"/>
          <w:sz w:val="20"/>
        </w:rPr>
        <w:footnoteRef/>
      </w:r>
      <w:r w:rsidRPr="004F729E">
        <w:rPr>
          <w:rFonts w:ascii="Arial Narrow" w:hAnsi="Arial Narrow"/>
          <w:color w:val="323E4F" w:themeColor="text2" w:themeShade="BF"/>
          <w:sz w:val="16"/>
          <w:szCs w:val="20"/>
        </w:rPr>
        <w:tab/>
      </w:r>
      <w:r w:rsidRPr="00BE7966">
        <w:rPr>
          <w:rFonts w:ascii="Arial Narrow" w:hAnsi="Arial Narrow"/>
          <w:bCs/>
          <w:color w:val="1F4E79" w:themeColor="accent1" w:themeShade="80"/>
          <w:sz w:val="18"/>
          <w:szCs w:val="20"/>
          <w:lang w:val="x-none" w:eastAsia="x-none"/>
        </w:rPr>
        <w:t>Отклонение обусловлено перераспределением подключаемой тепловой нагрузки, участвующей в расчете ставки на создание и реконструкцию ЦТП: так суммарная нагрузка (делитель) объектов до 1,5 Гкал/ч на 2018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xml:space="preserve"> значительно ниже, чем на 2017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а суммарная нагрузка объектов свыше 1,5 Гкал/ч наоборот в 2018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xml:space="preserve"> выше, чем в 2017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так как объекты 2017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xml:space="preserve"> и объекты 2018 г</w:t>
      </w:r>
      <w:r w:rsidR="00796A10">
        <w:rPr>
          <w:rFonts w:ascii="Arial Narrow" w:hAnsi="Arial Narrow"/>
          <w:bCs/>
          <w:color w:val="1F4E79" w:themeColor="accent1" w:themeShade="80"/>
          <w:sz w:val="18"/>
          <w:szCs w:val="20"/>
          <w:lang w:eastAsia="x-none"/>
        </w:rPr>
        <w:t>.</w:t>
      </w:r>
      <w:r w:rsidRPr="00BE7966">
        <w:rPr>
          <w:rFonts w:ascii="Arial Narrow" w:hAnsi="Arial Narrow"/>
          <w:bCs/>
          <w:color w:val="1F4E79" w:themeColor="accent1" w:themeShade="80"/>
          <w:sz w:val="18"/>
          <w:szCs w:val="20"/>
          <w:lang w:val="x-none" w:eastAsia="x-none"/>
        </w:rPr>
        <w:t xml:space="preserve"> - это разные подключаемые объекты. Для застройщика при подключении объекта с нагрузкой до 1,5 Гкал/ч стоимость подключения, учитывая малую величину нагрузки, не является существенной, нагрузка по данной группе ограничена 1,5 Гкал/ч, тогда как по третьей группе подключаемая нагрузка ограничения не имеет. Кроме того, ставка платы по второй группе в настоящее время применяется крайне редко, данный факт не несет негативных последствий и является нейтральным.</w:t>
      </w:r>
    </w:p>
  </w:footnote>
  <w:footnote w:id="10">
    <w:p w14:paraId="366A0AF8" w14:textId="6A0467CA" w:rsidR="000435E2" w:rsidRPr="00476A19" w:rsidRDefault="000435E2" w:rsidP="00476A19">
      <w:pPr>
        <w:pStyle w:val="af9"/>
        <w:ind w:left="142" w:hanging="142"/>
        <w:rPr>
          <w:rFonts w:ascii="Arial Narrow" w:hAnsi="Arial Narrow"/>
          <w:bCs/>
          <w:color w:val="1F4E79" w:themeColor="accent1" w:themeShade="80"/>
          <w:sz w:val="18"/>
        </w:rPr>
      </w:pPr>
      <w:r w:rsidRPr="00476A19">
        <w:rPr>
          <w:rFonts w:ascii="Arial Narrow" w:hAnsi="Arial Narrow"/>
          <w:bCs/>
          <w:color w:val="1F4E79" w:themeColor="accent1" w:themeShade="80"/>
          <w:sz w:val="18"/>
          <w:vertAlign w:val="superscript"/>
        </w:rPr>
        <w:footnoteRef/>
      </w:r>
      <w:r w:rsidRPr="00476A19">
        <w:rPr>
          <w:rFonts w:ascii="Arial Narrow" w:hAnsi="Arial Narrow"/>
          <w:bCs/>
          <w:color w:val="1F4E79" w:themeColor="accent1" w:themeShade="80"/>
          <w:sz w:val="18"/>
          <w:vertAlign w:val="superscript"/>
        </w:rPr>
        <w:t xml:space="preserve"> </w:t>
      </w:r>
      <w:r w:rsidRPr="00476A19">
        <w:rPr>
          <w:rFonts w:ascii="Arial Narrow" w:hAnsi="Arial Narrow"/>
          <w:bCs/>
          <w:color w:val="1F4E79" w:themeColor="accent1" w:themeShade="80"/>
          <w:sz w:val="18"/>
        </w:rPr>
        <w:t>В отношении тарифа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 с 21.04.2017.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A000" w14:textId="77777777" w:rsidR="000435E2" w:rsidRDefault="000435E2" w:rsidP="00507EED">
    <w:pPr>
      <w:pStyle w:val="aff4"/>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14:paraId="0195E4DD" w14:textId="77777777" w:rsidR="000435E2" w:rsidRDefault="000435E2">
    <w:pPr>
      <w:pStyle w:val="aff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67A3" w14:textId="526917E4" w:rsidR="000435E2" w:rsidRPr="00476A19" w:rsidRDefault="000435E2" w:rsidP="000C24FC">
    <w:pPr>
      <w:pStyle w:val="aff4"/>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34E"/>
    <w:multiLevelType w:val="hybridMultilevel"/>
    <w:tmpl w:val="1562A600"/>
    <w:lvl w:ilvl="0" w:tplc="FE862396">
      <w:start w:val="1"/>
      <w:numFmt w:val="bullet"/>
      <w:pStyle w:val="2"/>
      <w:lvlText w:val=""/>
      <w:lvlJc w:val="left"/>
      <w:pPr>
        <w:tabs>
          <w:tab w:val="num" w:pos="1117"/>
        </w:tabs>
        <w:ind w:left="720"/>
      </w:pPr>
      <w:rPr>
        <w:rFonts w:ascii="Symbol" w:hAnsi="Symbol" w:hint="default"/>
        <w:b w:val="0"/>
        <w:i w:val="0"/>
        <w:sz w:val="26"/>
      </w:rPr>
    </w:lvl>
    <w:lvl w:ilvl="1" w:tplc="BEB4B9DC">
      <w:start w:val="2"/>
      <w:numFmt w:val="bullet"/>
      <w:lvlText w:val=""/>
      <w:lvlJc w:val="left"/>
      <w:pPr>
        <w:tabs>
          <w:tab w:val="num" w:pos="2670"/>
        </w:tabs>
        <w:ind w:left="2670" w:hanging="870"/>
      </w:pPr>
      <w:rPr>
        <w:rFonts w:ascii="Symbol" w:eastAsia="Times New Roman" w:hAnsi="Symbol" w:hint="default"/>
        <w:color w:val="auto"/>
        <w:sz w:val="20"/>
      </w:rPr>
    </w:lvl>
    <w:lvl w:ilvl="2" w:tplc="D8F4C88A" w:tentative="1">
      <w:start w:val="1"/>
      <w:numFmt w:val="bullet"/>
      <w:lvlText w:val=""/>
      <w:lvlJc w:val="left"/>
      <w:pPr>
        <w:tabs>
          <w:tab w:val="num" w:pos="2880"/>
        </w:tabs>
        <w:ind w:left="2880" w:hanging="360"/>
      </w:pPr>
      <w:rPr>
        <w:rFonts w:ascii="Wingdings" w:hAnsi="Wingdings" w:hint="default"/>
      </w:rPr>
    </w:lvl>
    <w:lvl w:ilvl="3" w:tplc="E1AAF020" w:tentative="1">
      <w:start w:val="1"/>
      <w:numFmt w:val="bullet"/>
      <w:lvlText w:val=""/>
      <w:lvlJc w:val="left"/>
      <w:pPr>
        <w:tabs>
          <w:tab w:val="num" w:pos="3600"/>
        </w:tabs>
        <w:ind w:left="3600" w:hanging="360"/>
      </w:pPr>
      <w:rPr>
        <w:rFonts w:ascii="Symbol" w:hAnsi="Symbol" w:hint="default"/>
      </w:rPr>
    </w:lvl>
    <w:lvl w:ilvl="4" w:tplc="C3922A4E" w:tentative="1">
      <w:start w:val="1"/>
      <w:numFmt w:val="bullet"/>
      <w:lvlText w:val="o"/>
      <w:lvlJc w:val="left"/>
      <w:pPr>
        <w:tabs>
          <w:tab w:val="num" w:pos="4320"/>
        </w:tabs>
        <w:ind w:left="4320" w:hanging="360"/>
      </w:pPr>
      <w:rPr>
        <w:rFonts w:ascii="Courier New" w:hAnsi="Courier New" w:hint="default"/>
      </w:rPr>
    </w:lvl>
    <w:lvl w:ilvl="5" w:tplc="6BE002FC" w:tentative="1">
      <w:start w:val="1"/>
      <w:numFmt w:val="bullet"/>
      <w:lvlText w:val=""/>
      <w:lvlJc w:val="left"/>
      <w:pPr>
        <w:tabs>
          <w:tab w:val="num" w:pos="5040"/>
        </w:tabs>
        <w:ind w:left="5040" w:hanging="360"/>
      </w:pPr>
      <w:rPr>
        <w:rFonts w:ascii="Wingdings" w:hAnsi="Wingdings" w:hint="default"/>
      </w:rPr>
    </w:lvl>
    <w:lvl w:ilvl="6" w:tplc="CFAA409C" w:tentative="1">
      <w:start w:val="1"/>
      <w:numFmt w:val="bullet"/>
      <w:lvlText w:val=""/>
      <w:lvlJc w:val="left"/>
      <w:pPr>
        <w:tabs>
          <w:tab w:val="num" w:pos="5760"/>
        </w:tabs>
        <w:ind w:left="5760" w:hanging="360"/>
      </w:pPr>
      <w:rPr>
        <w:rFonts w:ascii="Symbol" w:hAnsi="Symbol" w:hint="default"/>
      </w:rPr>
    </w:lvl>
    <w:lvl w:ilvl="7" w:tplc="FA08A7FE" w:tentative="1">
      <w:start w:val="1"/>
      <w:numFmt w:val="bullet"/>
      <w:lvlText w:val="o"/>
      <w:lvlJc w:val="left"/>
      <w:pPr>
        <w:tabs>
          <w:tab w:val="num" w:pos="6480"/>
        </w:tabs>
        <w:ind w:left="6480" w:hanging="360"/>
      </w:pPr>
      <w:rPr>
        <w:rFonts w:ascii="Courier New" w:hAnsi="Courier New" w:hint="default"/>
      </w:rPr>
    </w:lvl>
    <w:lvl w:ilvl="8" w:tplc="2A7AD8E8"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ED07E25"/>
    <w:multiLevelType w:val="hybridMultilevel"/>
    <w:tmpl w:val="3EF6DC96"/>
    <w:lvl w:ilvl="0" w:tplc="2D1E2DEC">
      <w:start w:val="1"/>
      <w:numFmt w:val="bullet"/>
      <w:pStyle w:val="a"/>
      <w:lvlText w:val=""/>
      <w:lvlJc w:val="left"/>
      <w:pPr>
        <w:tabs>
          <w:tab w:val="num" w:pos="1287"/>
        </w:tabs>
        <w:ind w:left="720" w:firstLine="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A862DC5"/>
    <w:multiLevelType w:val="hybridMultilevel"/>
    <w:tmpl w:val="4B50B46E"/>
    <w:lvl w:ilvl="0" w:tplc="87D683C8">
      <w:start w:val="1"/>
      <w:numFmt w:val="bullet"/>
      <w:lvlText w:val="●"/>
      <w:lvlJc w:val="left"/>
      <w:pPr>
        <w:ind w:left="720" w:hanging="360"/>
      </w:pPr>
      <w:rPr>
        <w:rFonts w:ascii="Times New Roman" w:hAnsi="Times New Roman" w:cs="Times New Roman" w:hint="default"/>
        <w:color w:val="0079C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22B7B"/>
    <w:multiLevelType w:val="multilevel"/>
    <w:tmpl w:val="D8E2D258"/>
    <w:styleLink w:val="a0"/>
    <w:lvl w:ilvl="0">
      <w:start w:val="1"/>
      <w:numFmt w:val="none"/>
      <w:lvlText w:val="3.1.1.1"/>
      <w:lvlJc w:val="left"/>
      <w:pPr>
        <w:tabs>
          <w:tab w:val="num" w:pos="720"/>
        </w:tabs>
        <w:ind w:left="720"/>
      </w:pPr>
      <w:rPr>
        <w:rFonts w:cs="Times New Roman" w:hint="default"/>
      </w:rPr>
    </w:lvl>
    <w:lvl w:ilvl="1">
      <w:start w:val="1"/>
      <w:numFmt w:val="decimal"/>
      <w:lvlText w:val="%1.3.1"/>
      <w:lvlJc w:val="left"/>
      <w:pPr>
        <w:tabs>
          <w:tab w:val="num" w:pos="1620"/>
        </w:tabs>
        <w:ind w:left="1620" w:hanging="54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160"/>
        </w:tabs>
        <w:ind w:left="2160" w:hanging="873"/>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600"/>
        </w:tabs>
        <w:ind w:left="3600" w:hanging="10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680"/>
        </w:tabs>
        <w:ind w:left="4680" w:hanging="1440"/>
      </w:pPr>
      <w:rPr>
        <w:rFonts w:cs="Times New Roman" w:hint="default"/>
      </w:rPr>
    </w:lvl>
    <w:lvl w:ilvl="8">
      <w:start w:val="1"/>
      <w:numFmt w:val="decimal"/>
      <w:lvlText w:val="%1.%2.%3.%4.%5.%6.%7.%8.%9."/>
      <w:lvlJc w:val="left"/>
      <w:pPr>
        <w:tabs>
          <w:tab w:val="num" w:pos="5400"/>
        </w:tabs>
        <w:ind w:left="5400" w:hanging="1800"/>
      </w:pPr>
      <w:rPr>
        <w:rFonts w:cs="Times New Roman" w:hint="default"/>
      </w:rPr>
    </w:lvl>
  </w:abstractNum>
  <w:abstractNum w:abstractNumId="4" w15:restartNumberingAfterBreak="0">
    <w:nsid w:val="255D151A"/>
    <w:multiLevelType w:val="hybridMultilevel"/>
    <w:tmpl w:val="AB881A3C"/>
    <w:lvl w:ilvl="0" w:tplc="DFEAA05A">
      <w:start w:val="1"/>
      <w:numFmt w:val="bullet"/>
      <w:pStyle w:val="a1"/>
      <w:lvlText w:val=""/>
      <w:lvlJc w:val="left"/>
      <w:pPr>
        <w:tabs>
          <w:tab w:val="num" w:pos="720"/>
        </w:tabs>
      </w:pPr>
      <w:rPr>
        <w:rFonts w:ascii="Symbol" w:hAnsi="Symbol" w:hint="default"/>
      </w:rPr>
    </w:lvl>
    <w:lvl w:ilvl="1" w:tplc="20FA672A" w:tentative="1">
      <w:start w:val="1"/>
      <w:numFmt w:val="bullet"/>
      <w:lvlText w:val="o"/>
      <w:lvlJc w:val="left"/>
      <w:pPr>
        <w:tabs>
          <w:tab w:val="num" w:pos="1440"/>
        </w:tabs>
        <w:ind w:left="1440" w:hanging="360"/>
      </w:pPr>
      <w:rPr>
        <w:rFonts w:ascii="Courier New" w:hAnsi="Courier New" w:hint="default"/>
      </w:rPr>
    </w:lvl>
    <w:lvl w:ilvl="2" w:tplc="4B487796" w:tentative="1">
      <w:start w:val="1"/>
      <w:numFmt w:val="bullet"/>
      <w:lvlText w:val=""/>
      <w:lvlJc w:val="left"/>
      <w:pPr>
        <w:tabs>
          <w:tab w:val="num" w:pos="2160"/>
        </w:tabs>
        <w:ind w:left="2160" w:hanging="360"/>
      </w:pPr>
      <w:rPr>
        <w:rFonts w:ascii="Wingdings" w:hAnsi="Wingdings" w:hint="default"/>
      </w:rPr>
    </w:lvl>
    <w:lvl w:ilvl="3" w:tplc="1226BA58" w:tentative="1">
      <w:start w:val="1"/>
      <w:numFmt w:val="bullet"/>
      <w:lvlText w:val=""/>
      <w:lvlJc w:val="left"/>
      <w:pPr>
        <w:tabs>
          <w:tab w:val="num" w:pos="2880"/>
        </w:tabs>
        <w:ind w:left="2880" w:hanging="360"/>
      </w:pPr>
      <w:rPr>
        <w:rFonts w:ascii="Symbol" w:hAnsi="Symbol" w:hint="default"/>
      </w:rPr>
    </w:lvl>
    <w:lvl w:ilvl="4" w:tplc="40AC83A0" w:tentative="1">
      <w:start w:val="1"/>
      <w:numFmt w:val="bullet"/>
      <w:lvlText w:val="o"/>
      <w:lvlJc w:val="left"/>
      <w:pPr>
        <w:tabs>
          <w:tab w:val="num" w:pos="3600"/>
        </w:tabs>
        <w:ind w:left="3600" w:hanging="360"/>
      </w:pPr>
      <w:rPr>
        <w:rFonts w:ascii="Courier New" w:hAnsi="Courier New" w:hint="default"/>
      </w:rPr>
    </w:lvl>
    <w:lvl w:ilvl="5" w:tplc="07B05F5A" w:tentative="1">
      <w:start w:val="1"/>
      <w:numFmt w:val="bullet"/>
      <w:lvlText w:val=""/>
      <w:lvlJc w:val="left"/>
      <w:pPr>
        <w:tabs>
          <w:tab w:val="num" w:pos="4320"/>
        </w:tabs>
        <w:ind w:left="4320" w:hanging="360"/>
      </w:pPr>
      <w:rPr>
        <w:rFonts w:ascii="Wingdings" w:hAnsi="Wingdings" w:hint="default"/>
      </w:rPr>
    </w:lvl>
    <w:lvl w:ilvl="6" w:tplc="9782C5F2" w:tentative="1">
      <w:start w:val="1"/>
      <w:numFmt w:val="bullet"/>
      <w:lvlText w:val=""/>
      <w:lvlJc w:val="left"/>
      <w:pPr>
        <w:tabs>
          <w:tab w:val="num" w:pos="5040"/>
        </w:tabs>
        <w:ind w:left="5040" w:hanging="360"/>
      </w:pPr>
      <w:rPr>
        <w:rFonts w:ascii="Symbol" w:hAnsi="Symbol" w:hint="default"/>
      </w:rPr>
    </w:lvl>
    <w:lvl w:ilvl="7" w:tplc="6E3A19D2" w:tentative="1">
      <w:start w:val="1"/>
      <w:numFmt w:val="bullet"/>
      <w:lvlText w:val="o"/>
      <w:lvlJc w:val="left"/>
      <w:pPr>
        <w:tabs>
          <w:tab w:val="num" w:pos="5760"/>
        </w:tabs>
        <w:ind w:left="5760" w:hanging="360"/>
      </w:pPr>
      <w:rPr>
        <w:rFonts w:ascii="Courier New" w:hAnsi="Courier New" w:hint="default"/>
      </w:rPr>
    </w:lvl>
    <w:lvl w:ilvl="8" w:tplc="F030EA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9F4976"/>
    <w:multiLevelType w:val="hybridMultilevel"/>
    <w:tmpl w:val="595A3E86"/>
    <w:lvl w:ilvl="0" w:tplc="04190001">
      <w:start w:val="1"/>
      <w:numFmt w:val="decimal"/>
      <w:pStyle w:val="Arial"/>
      <w:lvlText w:val="Рисунок %1."/>
      <w:lvlJc w:val="left"/>
      <w:pPr>
        <w:tabs>
          <w:tab w:val="num" w:pos="1080"/>
        </w:tabs>
      </w:pPr>
      <w:rPr>
        <w:rFonts w:ascii="Arial" w:hAnsi="Arial" w:cs="Times New Roman" w:hint="default"/>
        <w:b w:val="0"/>
        <w:i w:val="0"/>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281B45FB"/>
    <w:multiLevelType w:val="hybridMultilevel"/>
    <w:tmpl w:val="E018B142"/>
    <w:lvl w:ilvl="0" w:tplc="230C0268">
      <w:start w:val="1"/>
      <w:numFmt w:val="bullet"/>
      <w:pStyle w:val="5"/>
      <w:lvlText w:val=""/>
      <w:lvlJc w:val="left"/>
      <w:pPr>
        <w:tabs>
          <w:tab w:val="num" w:pos="1353"/>
        </w:tabs>
        <w:ind w:left="135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9F79F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29AF653B"/>
    <w:multiLevelType w:val="multilevel"/>
    <w:tmpl w:val="51742F8C"/>
    <w:lvl w:ilvl="0">
      <w:start w:val="1"/>
      <w:numFmt w:val="decimal"/>
      <w:pStyle w:val="50"/>
      <w:lvlText w:val="%1."/>
      <w:lvlJc w:val="left"/>
      <w:pPr>
        <w:tabs>
          <w:tab w:val="num" w:pos="1440"/>
        </w:tabs>
        <w:ind w:left="1440" w:hanging="360"/>
      </w:pPr>
      <w:rPr>
        <w:rFonts w:cs="Times New Roman" w:hint="default"/>
        <w:b w:val="0"/>
        <w:i w:val="0"/>
      </w:rPr>
    </w:lvl>
    <w:lvl w:ilvl="1">
      <w:start w:val="7"/>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44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3240" w:hanging="216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9" w15:restartNumberingAfterBreak="0">
    <w:nsid w:val="2D2F1129"/>
    <w:multiLevelType w:val="hybridMultilevel"/>
    <w:tmpl w:val="B536546C"/>
    <w:lvl w:ilvl="0" w:tplc="937A1720">
      <w:start w:val="1"/>
      <w:numFmt w:val="decimal"/>
      <w:pStyle w:val="a2"/>
      <w:lvlText w:val="%1."/>
      <w:lvlJc w:val="left"/>
      <w:pPr>
        <w:tabs>
          <w:tab w:val="num" w:pos="1825"/>
        </w:tabs>
        <w:ind w:left="691" w:firstLine="737"/>
      </w:pPr>
      <w:rPr>
        <w:rFonts w:cs="Times New Roman" w:hint="default"/>
      </w:rPr>
    </w:lvl>
    <w:lvl w:ilvl="1" w:tplc="04190003">
      <w:start w:val="1"/>
      <w:numFmt w:val="bullet"/>
      <w:lvlText w:val=""/>
      <w:lvlJc w:val="left"/>
      <w:pPr>
        <w:tabs>
          <w:tab w:val="num" w:pos="2137"/>
        </w:tabs>
        <w:ind w:left="1570" w:firstLine="218"/>
      </w:pPr>
      <w:rPr>
        <w:rFonts w:ascii="Symbol" w:hAnsi="Symbol" w:hint="default"/>
      </w:rPr>
    </w:lvl>
    <w:lvl w:ilvl="2" w:tplc="04190005" w:tentative="1">
      <w:start w:val="1"/>
      <w:numFmt w:val="lowerRoman"/>
      <w:lvlText w:val="%3."/>
      <w:lvlJc w:val="right"/>
      <w:pPr>
        <w:tabs>
          <w:tab w:val="num" w:pos="2868"/>
        </w:tabs>
        <w:ind w:left="2868" w:hanging="180"/>
      </w:pPr>
      <w:rPr>
        <w:rFonts w:cs="Times New Roman"/>
      </w:rPr>
    </w:lvl>
    <w:lvl w:ilvl="3" w:tplc="04190001" w:tentative="1">
      <w:start w:val="1"/>
      <w:numFmt w:val="decimal"/>
      <w:lvlText w:val="%4."/>
      <w:lvlJc w:val="left"/>
      <w:pPr>
        <w:tabs>
          <w:tab w:val="num" w:pos="3588"/>
        </w:tabs>
        <w:ind w:left="3588" w:hanging="360"/>
      </w:pPr>
      <w:rPr>
        <w:rFonts w:cs="Times New Roman"/>
      </w:rPr>
    </w:lvl>
    <w:lvl w:ilvl="4" w:tplc="04190003" w:tentative="1">
      <w:start w:val="1"/>
      <w:numFmt w:val="lowerLetter"/>
      <w:lvlText w:val="%5."/>
      <w:lvlJc w:val="left"/>
      <w:pPr>
        <w:tabs>
          <w:tab w:val="num" w:pos="4308"/>
        </w:tabs>
        <w:ind w:left="4308" w:hanging="360"/>
      </w:pPr>
      <w:rPr>
        <w:rFonts w:cs="Times New Roman"/>
      </w:rPr>
    </w:lvl>
    <w:lvl w:ilvl="5" w:tplc="04190005" w:tentative="1">
      <w:start w:val="1"/>
      <w:numFmt w:val="lowerRoman"/>
      <w:lvlText w:val="%6."/>
      <w:lvlJc w:val="right"/>
      <w:pPr>
        <w:tabs>
          <w:tab w:val="num" w:pos="5028"/>
        </w:tabs>
        <w:ind w:left="5028" w:hanging="180"/>
      </w:pPr>
      <w:rPr>
        <w:rFonts w:cs="Times New Roman"/>
      </w:rPr>
    </w:lvl>
    <w:lvl w:ilvl="6" w:tplc="04190001" w:tentative="1">
      <w:start w:val="1"/>
      <w:numFmt w:val="decimal"/>
      <w:lvlText w:val="%7."/>
      <w:lvlJc w:val="left"/>
      <w:pPr>
        <w:tabs>
          <w:tab w:val="num" w:pos="5748"/>
        </w:tabs>
        <w:ind w:left="5748" w:hanging="360"/>
      </w:pPr>
      <w:rPr>
        <w:rFonts w:cs="Times New Roman"/>
      </w:rPr>
    </w:lvl>
    <w:lvl w:ilvl="7" w:tplc="04190003" w:tentative="1">
      <w:start w:val="1"/>
      <w:numFmt w:val="lowerLetter"/>
      <w:lvlText w:val="%8."/>
      <w:lvlJc w:val="left"/>
      <w:pPr>
        <w:tabs>
          <w:tab w:val="num" w:pos="6468"/>
        </w:tabs>
        <w:ind w:left="6468" w:hanging="360"/>
      </w:pPr>
      <w:rPr>
        <w:rFonts w:cs="Times New Roman"/>
      </w:rPr>
    </w:lvl>
    <w:lvl w:ilvl="8" w:tplc="04190005" w:tentative="1">
      <w:start w:val="1"/>
      <w:numFmt w:val="lowerRoman"/>
      <w:lvlText w:val="%9."/>
      <w:lvlJc w:val="right"/>
      <w:pPr>
        <w:tabs>
          <w:tab w:val="num" w:pos="7188"/>
        </w:tabs>
        <w:ind w:left="7188" w:hanging="180"/>
      </w:pPr>
      <w:rPr>
        <w:rFonts w:cs="Times New Roman"/>
      </w:rPr>
    </w:lvl>
  </w:abstractNum>
  <w:abstractNum w:abstractNumId="10" w15:restartNumberingAfterBreak="0">
    <w:nsid w:val="2EB33D6B"/>
    <w:multiLevelType w:val="multilevel"/>
    <w:tmpl w:val="9AB801AA"/>
    <w:lvl w:ilvl="0">
      <w:start w:val="1"/>
      <w:numFmt w:val="decimal"/>
      <w:pStyle w:val="1"/>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32C44041"/>
    <w:multiLevelType w:val="hybridMultilevel"/>
    <w:tmpl w:val="76CA9BE8"/>
    <w:lvl w:ilvl="0" w:tplc="D172BB40">
      <w:start w:val="1"/>
      <w:numFmt w:val="decimal"/>
      <w:pStyle w:val="a3"/>
      <w:lvlText w:val="%1."/>
      <w:lvlJc w:val="left"/>
      <w:pPr>
        <w:tabs>
          <w:tab w:val="num" w:pos="1117"/>
        </w:tabs>
        <w:ind w:left="-17" w:firstLine="73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 w15:restartNumberingAfterBreak="0">
    <w:nsid w:val="34881498"/>
    <w:multiLevelType w:val="multilevel"/>
    <w:tmpl w:val="77C2E174"/>
    <w:styleLink w:val="a4"/>
    <w:lvl w:ilvl="0">
      <w:start w:val="1"/>
      <w:numFmt w:val="bullet"/>
      <w:lvlText w:val=""/>
      <w:lvlJc w:val="left"/>
      <w:pPr>
        <w:tabs>
          <w:tab w:val="num" w:pos="360"/>
        </w:tabs>
        <w:ind w:left="360" w:hanging="360"/>
      </w:pPr>
      <w:rPr>
        <w:rFonts w:ascii="Symbol" w:hAnsi="Symbol" w:hint="default"/>
        <w:sz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3675760D"/>
    <w:multiLevelType w:val="hybridMultilevel"/>
    <w:tmpl w:val="A25E65DE"/>
    <w:lvl w:ilvl="0" w:tplc="01A21A9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F92490"/>
    <w:multiLevelType w:val="hybridMultilevel"/>
    <w:tmpl w:val="9F3C3F3C"/>
    <w:lvl w:ilvl="0" w:tplc="230C0268">
      <w:start w:val="1"/>
      <w:numFmt w:val="decimal"/>
      <w:pStyle w:val="4"/>
      <w:lvlText w:val="%1."/>
      <w:lvlJc w:val="left"/>
      <w:pPr>
        <w:tabs>
          <w:tab w:val="num" w:pos="1440"/>
        </w:tabs>
        <w:ind w:left="1440" w:hanging="360"/>
      </w:pPr>
      <w:rPr>
        <w:rFonts w:cs="Times New Roman" w:hint="default"/>
        <w:b w:val="0"/>
        <w:i w:val="0"/>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5" w15:restartNumberingAfterBreak="0">
    <w:nsid w:val="39E71C53"/>
    <w:multiLevelType w:val="hybridMultilevel"/>
    <w:tmpl w:val="9104EE38"/>
    <w:lvl w:ilvl="0" w:tplc="DDA805DE">
      <w:start w:val="1"/>
      <w:numFmt w:val="decimal"/>
      <w:pStyle w:val="-"/>
      <w:lvlText w:val="%1."/>
      <w:lvlJc w:val="left"/>
      <w:pPr>
        <w:tabs>
          <w:tab w:val="num" w:pos="1440"/>
        </w:tabs>
        <w:ind w:left="1440" w:hanging="360"/>
      </w:pPr>
      <w:rPr>
        <w:rFonts w:cs="Times New Roman" w:hint="default"/>
      </w:rPr>
    </w:lvl>
    <w:lvl w:ilvl="1" w:tplc="55FC257A">
      <w:start w:val="1"/>
      <w:numFmt w:val="decimal"/>
      <w:lvlText w:val="%2."/>
      <w:lvlJc w:val="left"/>
      <w:pPr>
        <w:tabs>
          <w:tab w:val="num" w:pos="1477"/>
        </w:tabs>
        <w:ind w:left="343" w:firstLine="737"/>
      </w:pPr>
      <w:rPr>
        <w:rFonts w:cs="Times New Roman" w:hint="default"/>
      </w:rPr>
    </w:lvl>
    <w:lvl w:ilvl="2" w:tplc="0C3E0A5E" w:tentative="1">
      <w:start w:val="1"/>
      <w:numFmt w:val="lowerRoman"/>
      <w:lvlText w:val="%3."/>
      <w:lvlJc w:val="right"/>
      <w:pPr>
        <w:tabs>
          <w:tab w:val="num" w:pos="2160"/>
        </w:tabs>
        <w:ind w:left="2160" w:hanging="180"/>
      </w:pPr>
      <w:rPr>
        <w:rFonts w:cs="Times New Roman"/>
      </w:rPr>
    </w:lvl>
    <w:lvl w:ilvl="3" w:tplc="025CDCA4" w:tentative="1">
      <w:start w:val="1"/>
      <w:numFmt w:val="decimal"/>
      <w:lvlText w:val="%4."/>
      <w:lvlJc w:val="left"/>
      <w:pPr>
        <w:tabs>
          <w:tab w:val="num" w:pos="2880"/>
        </w:tabs>
        <w:ind w:left="2880" w:hanging="360"/>
      </w:pPr>
      <w:rPr>
        <w:rFonts w:cs="Times New Roman"/>
      </w:rPr>
    </w:lvl>
    <w:lvl w:ilvl="4" w:tplc="3AD8F4AE" w:tentative="1">
      <w:start w:val="1"/>
      <w:numFmt w:val="lowerLetter"/>
      <w:lvlText w:val="%5."/>
      <w:lvlJc w:val="left"/>
      <w:pPr>
        <w:tabs>
          <w:tab w:val="num" w:pos="3600"/>
        </w:tabs>
        <w:ind w:left="3600" w:hanging="360"/>
      </w:pPr>
      <w:rPr>
        <w:rFonts w:cs="Times New Roman"/>
      </w:rPr>
    </w:lvl>
    <w:lvl w:ilvl="5" w:tplc="6EA048F4" w:tentative="1">
      <w:start w:val="1"/>
      <w:numFmt w:val="lowerRoman"/>
      <w:lvlText w:val="%6."/>
      <w:lvlJc w:val="right"/>
      <w:pPr>
        <w:tabs>
          <w:tab w:val="num" w:pos="4320"/>
        </w:tabs>
        <w:ind w:left="4320" w:hanging="180"/>
      </w:pPr>
      <w:rPr>
        <w:rFonts w:cs="Times New Roman"/>
      </w:rPr>
    </w:lvl>
    <w:lvl w:ilvl="6" w:tplc="3DECF8DA" w:tentative="1">
      <w:start w:val="1"/>
      <w:numFmt w:val="decimal"/>
      <w:lvlText w:val="%7."/>
      <w:lvlJc w:val="left"/>
      <w:pPr>
        <w:tabs>
          <w:tab w:val="num" w:pos="5040"/>
        </w:tabs>
        <w:ind w:left="5040" w:hanging="360"/>
      </w:pPr>
      <w:rPr>
        <w:rFonts w:cs="Times New Roman"/>
      </w:rPr>
    </w:lvl>
    <w:lvl w:ilvl="7" w:tplc="8CFC1E1C" w:tentative="1">
      <w:start w:val="1"/>
      <w:numFmt w:val="lowerLetter"/>
      <w:lvlText w:val="%8."/>
      <w:lvlJc w:val="left"/>
      <w:pPr>
        <w:tabs>
          <w:tab w:val="num" w:pos="5760"/>
        </w:tabs>
        <w:ind w:left="5760" w:hanging="360"/>
      </w:pPr>
      <w:rPr>
        <w:rFonts w:cs="Times New Roman"/>
      </w:rPr>
    </w:lvl>
    <w:lvl w:ilvl="8" w:tplc="59301D42" w:tentative="1">
      <w:start w:val="1"/>
      <w:numFmt w:val="lowerRoman"/>
      <w:lvlText w:val="%9."/>
      <w:lvlJc w:val="right"/>
      <w:pPr>
        <w:tabs>
          <w:tab w:val="num" w:pos="6480"/>
        </w:tabs>
        <w:ind w:left="6480" w:hanging="180"/>
      </w:pPr>
      <w:rPr>
        <w:rFonts w:cs="Times New Roman"/>
      </w:rPr>
    </w:lvl>
  </w:abstractNum>
  <w:abstractNum w:abstractNumId="16" w15:restartNumberingAfterBreak="0">
    <w:nsid w:val="3F1A13A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FD74B39"/>
    <w:multiLevelType w:val="hybridMultilevel"/>
    <w:tmpl w:val="4D6E0EDC"/>
    <w:lvl w:ilvl="0" w:tplc="9F7A75A2">
      <w:start w:val="1"/>
      <w:numFmt w:val="bullet"/>
      <w:pStyle w:val="40"/>
      <w:lvlText w:val=""/>
      <w:lvlJc w:val="left"/>
      <w:pPr>
        <w:tabs>
          <w:tab w:val="num" w:pos="1134"/>
        </w:tabs>
        <w:ind w:left="1134" w:hanging="567"/>
      </w:pPr>
      <w:rPr>
        <w:rFonts w:ascii="Symbol" w:hAnsi="Symbol" w:hint="default"/>
      </w:rPr>
    </w:lvl>
    <w:lvl w:ilvl="1" w:tplc="68DA0018">
      <w:start w:val="1"/>
      <w:numFmt w:val="decimal"/>
      <w:lvlText w:val="%2."/>
      <w:lvlJc w:val="left"/>
      <w:pPr>
        <w:tabs>
          <w:tab w:val="num" w:pos="1440"/>
        </w:tabs>
        <w:ind w:left="1440" w:hanging="360"/>
      </w:pPr>
      <w:rPr>
        <w:rFonts w:cs="Times New Roman"/>
      </w:rPr>
    </w:lvl>
    <w:lvl w:ilvl="2" w:tplc="E1561A7E">
      <w:start w:val="1"/>
      <w:numFmt w:val="decimal"/>
      <w:lvlText w:val="%3."/>
      <w:lvlJc w:val="left"/>
      <w:pPr>
        <w:tabs>
          <w:tab w:val="num" w:pos="2160"/>
        </w:tabs>
        <w:ind w:left="2160" w:hanging="360"/>
      </w:pPr>
      <w:rPr>
        <w:rFonts w:cs="Times New Roman"/>
      </w:rPr>
    </w:lvl>
    <w:lvl w:ilvl="3" w:tplc="B7967AAE">
      <w:start w:val="1"/>
      <w:numFmt w:val="decimal"/>
      <w:lvlText w:val="%4."/>
      <w:lvlJc w:val="left"/>
      <w:pPr>
        <w:tabs>
          <w:tab w:val="num" w:pos="2880"/>
        </w:tabs>
        <w:ind w:left="2880" w:hanging="360"/>
      </w:pPr>
      <w:rPr>
        <w:rFonts w:cs="Times New Roman"/>
      </w:rPr>
    </w:lvl>
    <w:lvl w:ilvl="4" w:tplc="EAB82714">
      <w:start w:val="1"/>
      <w:numFmt w:val="decimal"/>
      <w:lvlText w:val="%5."/>
      <w:lvlJc w:val="left"/>
      <w:pPr>
        <w:tabs>
          <w:tab w:val="num" w:pos="3600"/>
        </w:tabs>
        <w:ind w:left="3600" w:hanging="360"/>
      </w:pPr>
      <w:rPr>
        <w:rFonts w:cs="Times New Roman"/>
      </w:rPr>
    </w:lvl>
    <w:lvl w:ilvl="5" w:tplc="75605B60">
      <w:start w:val="1"/>
      <w:numFmt w:val="decimal"/>
      <w:lvlText w:val="%6."/>
      <w:lvlJc w:val="left"/>
      <w:pPr>
        <w:tabs>
          <w:tab w:val="num" w:pos="4320"/>
        </w:tabs>
        <w:ind w:left="4320" w:hanging="360"/>
      </w:pPr>
      <w:rPr>
        <w:rFonts w:cs="Times New Roman"/>
      </w:rPr>
    </w:lvl>
    <w:lvl w:ilvl="6" w:tplc="C9BE345A">
      <w:start w:val="1"/>
      <w:numFmt w:val="decimal"/>
      <w:lvlText w:val="%7."/>
      <w:lvlJc w:val="left"/>
      <w:pPr>
        <w:tabs>
          <w:tab w:val="num" w:pos="5040"/>
        </w:tabs>
        <w:ind w:left="5040" w:hanging="360"/>
      </w:pPr>
      <w:rPr>
        <w:rFonts w:cs="Times New Roman"/>
      </w:rPr>
    </w:lvl>
    <w:lvl w:ilvl="7" w:tplc="A82C3C90">
      <w:start w:val="1"/>
      <w:numFmt w:val="decimal"/>
      <w:lvlText w:val="%8."/>
      <w:lvlJc w:val="left"/>
      <w:pPr>
        <w:tabs>
          <w:tab w:val="num" w:pos="5760"/>
        </w:tabs>
        <w:ind w:left="5760" w:hanging="360"/>
      </w:pPr>
      <w:rPr>
        <w:rFonts w:cs="Times New Roman"/>
      </w:rPr>
    </w:lvl>
    <w:lvl w:ilvl="8" w:tplc="CBA62E60">
      <w:start w:val="1"/>
      <w:numFmt w:val="decimal"/>
      <w:lvlText w:val="%9."/>
      <w:lvlJc w:val="left"/>
      <w:pPr>
        <w:tabs>
          <w:tab w:val="num" w:pos="6480"/>
        </w:tabs>
        <w:ind w:left="6480" w:hanging="360"/>
      </w:pPr>
      <w:rPr>
        <w:rFonts w:cs="Times New Roman"/>
      </w:rPr>
    </w:lvl>
  </w:abstractNum>
  <w:abstractNum w:abstractNumId="18" w15:restartNumberingAfterBreak="0">
    <w:nsid w:val="41D247EF"/>
    <w:multiLevelType w:val="hybridMultilevel"/>
    <w:tmpl w:val="CEEAA7BA"/>
    <w:lvl w:ilvl="0" w:tplc="0B029CFC">
      <w:start w:val="1"/>
      <w:numFmt w:val="bullet"/>
      <w:pStyle w:val="a5"/>
      <w:lvlText w:val="-"/>
      <w:lvlJc w:val="left"/>
      <w:pPr>
        <w:tabs>
          <w:tab w:val="num" w:pos="720"/>
        </w:tabs>
        <w:ind w:left="720" w:hanging="360"/>
      </w:pPr>
      <w:rPr>
        <w:rFonts w:ascii="Times New Roman" w:hAnsi="Times New Roman" w:hint="default"/>
      </w:rPr>
    </w:lvl>
    <w:lvl w:ilvl="1" w:tplc="1D06C17C">
      <w:numFmt w:val="bullet"/>
      <w:lvlText w:val="-"/>
      <w:lvlJc w:val="left"/>
      <w:pPr>
        <w:tabs>
          <w:tab w:val="num" w:pos="1440"/>
        </w:tabs>
        <w:ind w:left="1440" w:hanging="360"/>
      </w:pPr>
      <w:rPr>
        <w:rFonts w:ascii="Times New Roman" w:eastAsia="Times New Roman" w:hAnsi="Times New Roman" w:hint="default"/>
      </w:rPr>
    </w:lvl>
    <w:lvl w:ilvl="2" w:tplc="5328B0FA">
      <w:start w:val="1"/>
      <w:numFmt w:val="bullet"/>
      <w:lvlText w:val=""/>
      <w:lvlJc w:val="left"/>
      <w:pPr>
        <w:tabs>
          <w:tab w:val="num" w:pos="1812"/>
        </w:tabs>
        <w:ind w:left="1812" w:hanging="360"/>
      </w:pPr>
      <w:rPr>
        <w:rFonts w:ascii="Wingdings" w:hAnsi="Wingdings" w:hint="default"/>
      </w:rPr>
    </w:lvl>
    <w:lvl w:ilvl="3" w:tplc="F2148CA2" w:tentative="1">
      <w:start w:val="1"/>
      <w:numFmt w:val="bullet"/>
      <w:lvlText w:val=""/>
      <w:lvlJc w:val="left"/>
      <w:pPr>
        <w:tabs>
          <w:tab w:val="num" w:pos="2532"/>
        </w:tabs>
        <w:ind w:left="2532" w:hanging="360"/>
      </w:pPr>
      <w:rPr>
        <w:rFonts w:ascii="Symbol" w:hAnsi="Symbol" w:hint="default"/>
      </w:rPr>
    </w:lvl>
    <w:lvl w:ilvl="4" w:tplc="A05C918A" w:tentative="1">
      <w:start w:val="1"/>
      <w:numFmt w:val="bullet"/>
      <w:lvlText w:val="o"/>
      <w:lvlJc w:val="left"/>
      <w:pPr>
        <w:tabs>
          <w:tab w:val="num" w:pos="3252"/>
        </w:tabs>
        <w:ind w:left="3252" w:hanging="360"/>
      </w:pPr>
      <w:rPr>
        <w:rFonts w:ascii="Courier New" w:hAnsi="Courier New" w:hint="default"/>
      </w:rPr>
    </w:lvl>
    <w:lvl w:ilvl="5" w:tplc="ED580490" w:tentative="1">
      <w:start w:val="1"/>
      <w:numFmt w:val="bullet"/>
      <w:lvlText w:val=""/>
      <w:lvlJc w:val="left"/>
      <w:pPr>
        <w:tabs>
          <w:tab w:val="num" w:pos="3972"/>
        </w:tabs>
        <w:ind w:left="3972" w:hanging="360"/>
      </w:pPr>
      <w:rPr>
        <w:rFonts w:ascii="Wingdings" w:hAnsi="Wingdings" w:hint="default"/>
      </w:rPr>
    </w:lvl>
    <w:lvl w:ilvl="6" w:tplc="6E5E6E92" w:tentative="1">
      <w:start w:val="1"/>
      <w:numFmt w:val="bullet"/>
      <w:lvlText w:val=""/>
      <w:lvlJc w:val="left"/>
      <w:pPr>
        <w:tabs>
          <w:tab w:val="num" w:pos="4692"/>
        </w:tabs>
        <w:ind w:left="4692" w:hanging="360"/>
      </w:pPr>
      <w:rPr>
        <w:rFonts w:ascii="Symbol" w:hAnsi="Symbol" w:hint="default"/>
      </w:rPr>
    </w:lvl>
    <w:lvl w:ilvl="7" w:tplc="302A3BA6" w:tentative="1">
      <w:start w:val="1"/>
      <w:numFmt w:val="bullet"/>
      <w:lvlText w:val="o"/>
      <w:lvlJc w:val="left"/>
      <w:pPr>
        <w:tabs>
          <w:tab w:val="num" w:pos="5412"/>
        </w:tabs>
        <w:ind w:left="5412" w:hanging="360"/>
      </w:pPr>
      <w:rPr>
        <w:rFonts w:ascii="Courier New" w:hAnsi="Courier New" w:hint="default"/>
      </w:rPr>
    </w:lvl>
    <w:lvl w:ilvl="8" w:tplc="B98A8884" w:tentative="1">
      <w:start w:val="1"/>
      <w:numFmt w:val="bullet"/>
      <w:lvlText w:val=""/>
      <w:lvlJc w:val="left"/>
      <w:pPr>
        <w:tabs>
          <w:tab w:val="num" w:pos="6132"/>
        </w:tabs>
        <w:ind w:left="6132" w:hanging="360"/>
      </w:pPr>
      <w:rPr>
        <w:rFonts w:ascii="Wingdings" w:hAnsi="Wingdings" w:hint="default"/>
      </w:rPr>
    </w:lvl>
  </w:abstractNum>
  <w:abstractNum w:abstractNumId="19" w15:restartNumberingAfterBreak="0">
    <w:nsid w:val="42502DD4"/>
    <w:multiLevelType w:val="multilevel"/>
    <w:tmpl w:val="8C9E0C8E"/>
    <w:lvl w:ilvl="0">
      <w:start w:val="1"/>
      <w:numFmt w:val="decimal"/>
      <w:pStyle w:val="10"/>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pStyle w:val="3"/>
      <w:lvlText w:val="%1.%2.%3."/>
      <w:lvlJc w:val="left"/>
      <w:pPr>
        <w:tabs>
          <w:tab w:val="num" w:pos="1800"/>
        </w:tabs>
        <w:ind w:left="1224" w:hanging="504"/>
      </w:pPr>
      <w:rPr>
        <w:rFonts w:cs="Times New Roman" w:hint="default"/>
      </w:rPr>
    </w:lvl>
    <w:lvl w:ilvl="3">
      <w:start w:val="1"/>
      <w:numFmt w:val="decimal"/>
      <w:pStyle w:val="41"/>
      <w:lvlText w:val="%1.%2.%3.%4."/>
      <w:lvlJc w:val="left"/>
      <w:pPr>
        <w:tabs>
          <w:tab w:val="num" w:pos="1800"/>
        </w:tabs>
        <w:ind w:left="1728" w:hanging="648"/>
      </w:pPr>
      <w:rPr>
        <w:rFonts w:cs="Times New Roman" w:hint="default"/>
      </w:rPr>
    </w:lvl>
    <w:lvl w:ilvl="4">
      <w:start w:val="4"/>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43EB57F6"/>
    <w:multiLevelType w:val="hybridMultilevel"/>
    <w:tmpl w:val="90E62B34"/>
    <w:lvl w:ilvl="0" w:tplc="C59A1882">
      <w:start w:val="1"/>
      <w:numFmt w:val="bullet"/>
      <w:pStyle w:val="20"/>
      <w:lvlText w:val=""/>
      <w:lvlJc w:val="left"/>
      <w:pPr>
        <w:tabs>
          <w:tab w:val="num" w:pos="567"/>
        </w:tabs>
        <w:ind w:left="930" w:hanging="210"/>
      </w:pPr>
      <w:rPr>
        <w:rFonts w:ascii="Symbol" w:hAnsi="Symbol" w:hint="default"/>
      </w:rPr>
    </w:lvl>
    <w:lvl w:ilvl="1" w:tplc="9ACAA4B8" w:tentative="1">
      <w:start w:val="1"/>
      <w:numFmt w:val="bullet"/>
      <w:lvlText w:val="o"/>
      <w:lvlJc w:val="left"/>
      <w:pPr>
        <w:tabs>
          <w:tab w:val="num" w:pos="1440"/>
        </w:tabs>
        <w:ind w:left="1440" w:hanging="360"/>
      </w:pPr>
      <w:rPr>
        <w:rFonts w:ascii="Courier New" w:hAnsi="Courier New" w:hint="default"/>
      </w:rPr>
    </w:lvl>
    <w:lvl w:ilvl="2" w:tplc="9DB0D826" w:tentative="1">
      <w:start w:val="1"/>
      <w:numFmt w:val="bullet"/>
      <w:lvlText w:val=""/>
      <w:lvlJc w:val="left"/>
      <w:pPr>
        <w:tabs>
          <w:tab w:val="num" w:pos="2160"/>
        </w:tabs>
        <w:ind w:left="2160" w:hanging="360"/>
      </w:pPr>
      <w:rPr>
        <w:rFonts w:ascii="Wingdings" w:hAnsi="Wingdings" w:hint="default"/>
      </w:rPr>
    </w:lvl>
    <w:lvl w:ilvl="3" w:tplc="D35AAF56" w:tentative="1">
      <w:start w:val="1"/>
      <w:numFmt w:val="bullet"/>
      <w:lvlText w:val=""/>
      <w:lvlJc w:val="left"/>
      <w:pPr>
        <w:tabs>
          <w:tab w:val="num" w:pos="2880"/>
        </w:tabs>
        <w:ind w:left="2880" w:hanging="360"/>
      </w:pPr>
      <w:rPr>
        <w:rFonts w:ascii="Symbol" w:hAnsi="Symbol" w:hint="default"/>
      </w:rPr>
    </w:lvl>
    <w:lvl w:ilvl="4" w:tplc="F1D8B188" w:tentative="1">
      <w:start w:val="1"/>
      <w:numFmt w:val="bullet"/>
      <w:lvlText w:val="o"/>
      <w:lvlJc w:val="left"/>
      <w:pPr>
        <w:tabs>
          <w:tab w:val="num" w:pos="3600"/>
        </w:tabs>
        <w:ind w:left="3600" w:hanging="360"/>
      </w:pPr>
      <w:rPr>
        <w:rFonts w:ascii="Courier New" w:hAnsi="Courier New" w:hint="default"/>
      </w:rPr>
    </w:lvl>
    <w:lvl w:ilvl="5" w:tplc="47DAF624" w:tentative="1">
      <w:start w:val="1"/>
      <w:numFmt w:val="bullet"/>
      <w:lvlText w:val=""/>
      <w:lvlJc w:val="left"/>
      <w:pPr>
        <w:tabs>
          <w:tab w:val="num" w:pos="4320"/>
        </w:tabs>
        <w:ind w:left="4320" w:hanging="360"/>
      </w:pPr>
      <w:rPr>
        <w:rFonts w:ascii="Wingdings" w:hAnsi="Wingdings" w:hint="default"/>
      </w:rPr>
    </w:lvl>
    <w:lvl w:ilvl="6" w:tplc="54DE50A4" w:tentative="1">
      <w:start w:val="1"/>
      <w:numFmt w:val="bullet"/>
      <w:lvlText w:val=""/>
      <w:lvlJc w:val="left"/>
      <w:pPr>
        <w:tabs>
          <w:tab w:val="num" w:pos="5040"/>
        </w:tabs>
        <w:ind w:left="5040" w:hanging="360"/>
      </w:pPr>
      <w:rPr>
        <w:rFonts w:ascii="Symbol" w:hAnsi="Symbol" w:hint="default"/>
      </w:rPr>
    </w:lvl>
    <w:lvl w:ilvl="7" w:tplc="38CC60AA" w:tentative="1">
      <w:start w:val="1"/>
      <w:numFmt w:val="bullet"/>
      <w:lvlText w:val="o"/>
      <w:lvlJc w:val="left"/>
      <w:pPr>
        <w:tabs>
          <w:tab w:val="num" w:pos="5760"/>
        </w:tabs>
        <w:ind w:left="5760" w:hanging="360"/>
      </w:pPr>
      <w:rPr>
        <w:rFonts w:ascii="Courier New" w:hAnsi="Courier New" w:hint="default"/>
      </w:rPr>
    </w:lvl>
    <w:lvl w:ilvl="8" w:tplc="E00496F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363F87"/>
    <w:multiLevelType w:val="hybridMultilevel"/>
    <w:tmpl w:val="8A1E0212"/>
    <w:lvl w:ilvl="0" w:tplc="0419000F">
      <w:start w:val="1"/>
      <w:numFmt w:val="decimal"/>
      <w:pStyle w:val="30"/>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15:restartNumberingAfterBreak="0">
    <w:nsid w:val="4CC30FFB"/>
    <w:multiLevelType w:val="hybridMultilevel"/>
    <w:tmpl w:val="7D02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1F5B8A"/>
    <w:multiLevelType w:val="hybridMultilevel"/>
    <w:tmpl w:val="32EE48EA"/>
    <w:lvl w:ilvl="0" w:tplc="87D683C8">
      <w:start w:val="1"/>
      <w:numFmt w:val="bullet"/>
      <w:lvlText w:val="●"/>
      <w:lvlJc w:val="left"/>
      <w:pPr>
        <w:ind w:left="720" w:hanging="360"/>
      </w:pPr>
      <w:rPr>
        <w:rFonts w:ascii="Times New Roman" w:hAnsi="Times New Roman" w:cs="Times New Roman" w:hint="default"/>
        <w:color w:val="0079C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872FBB"/>
    <w:multiLevelType w:val="hybridMultilevel"/>
    <w:tmpl w:val="6A2EF2A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554B5332"/>
    <w:multiLevelType w:val="multilevel"/>
    <w:tmpl w:val="8934FCD4"/>
    <w:lvl w:ilvl="0">
      <w:start w:val="1"/>
      <w:numFmt w:val="bullet"/>
      <w:pStyle w:val="tabl"/>
      <w:lvlText w:val=""/>
      <w:lvlJc w:val="left"/>
      <w:pPr>
        <w:tabs>
          <w:tab w:val="num" w:pos="360"/>
        </w:tabs>
        <w:ind w:left="340" w:hanging="340"/>
      </w:pPr>
      <w:rPr>
        <w:rFonts w:ascii="Symbol" w:hAnsi="Symbol" w:hint="default"/>
      </w:rPr>
    </w:lvl>
    <w:lvl w:ilvl="1">
      <w:start w:val="1"/>
      <w:numFmt w:val="bullet"/>
      <w:lvlText w:val="o"/>
      <w:lvlJc w:val="left"/>
      <w:pPr>
        <w:tabs>
          <w:tab w:val="num" w:pos="965"/>
        </w:tabs>
        <w:ind w:left="965" w:hanging="360"/>
      </w:pPr>
      <w:rPr>
        <w:rFonts w:ascii="Courier New" w:hAnsi="Courier New" w:hint="default"/>
      </w:rPr>
    </w:lvl>
    <w:lvl w:ilvl="2">
      <w:start w:val="1"/>
      <w:numFmt w:val="bullet"/>
      <w:lvlText w:val=""/>
      <w:lvlJc w:val="left"/>
      <w:pPr>
        <w:tabs>
          <w:tab w:val="num" w:pos="1685"/>
        </w:tabs>
        <w:ind w:left="1685" w:hanging="360"/>
      </w:pPr>
      <w:rPr>
        <w:rFonts w:ascii="Wingdings" w:hAnsi="Wingdings" w:hint="default"/>
      </w:rPr>
    </w:lvl>
    <w:lvl w:ilvl="3">
      <w:start w:val="1"/>
      <w:numFmt w:val="bullet"/>
      <w:lvlText w:val=""/>
      <w:lvlJc w:val="left"/>
      <w:pPr>
        <w:tabs>
          <w:tab w:val="num" w:pos="2405"/>
        </w:tabs>
        <w:ind w:left="2405" w:hanging="360"/>
      </w:pPr>
      <w:rPr>
        <w:rFonts w:ascii="Symbol" w:hAnsi="Symbol" w:hint="default"/>
      </w:rPr>
    </w:lvl>
    <w:lvl w:ilvl="4">
      <w:start w:val="1"/>
      <w:numFmt w:val="bullet"/>
      <w:lvlText w:val="o"/>
      <w:lvlJc w:val="left"/>
      <w:pPr>
        <w:tabs>
          <w:tab w:val="num" w:pos="3125"/>
        </w:tabs>
        <w:ind w:left="3125" w:hanging="360"/>
      </w:pPr>
      <w:rPr>
        <w:rFonts w:ascii="Courier New" w:hAnsi="Courier New" w:hint="default"/>
      </w:rPr>
    </w:lvl>
    <w:lvl w:ilvl="5">
      <w:start w:val="1"/>
      <w:numFmt w:val="bullet"/>
      <w:lvlText w:val=""/>
      <w:lvlJc w:val="left"/>
      <w:pPr>
        <w:tabs>
          <w:tab w:val="num" w:pos="3845"/>
        </w:tabs>
        <w:ind w:left="3845" w:hanging="360"/>
      </w:pPr>
      <w:rPr>
        <w:rFonts w:ascii="Wingdings" w:hAnsi="Wingdings" w:hint="default"/>
      </w:rPr>
    </w:lvl>
    <w:lvl w:ilvl="6">
      <w:start w:val="1"/>
      <w:numFmt w:val="bullet"/>
      <w:lvlText w:val=""/>
      <w:lvlJc w:val="left"/>
      <w:pPr>
        <w:tabs>
          <w:tab w:val="num" w:pos="4565"/>
        </w:tabs>
        <w:ind w:left="4565" w:hanging="360"/>
      </w:pPr>
      <w:rPr>
        <w:rFonts w:ascii="Symbol" w:hAnsi="Symbol" w:hint="default"/>
      </w:rPr>
    </w:lvl>
    <w:lvl w:ilvl="7">
      <w:start w:val="1"/>
      <w:numFmt w:val="bullet"/>
      <w:lvlText w:val="o"/>
      <w:lvlJc w:val="left"/>
      <w:pPr>
        <w:tabs>
          <w:tab w:val="num" w:pos="5285"/>
        </w:tabs>
        <w:ind w:left="5285" w:hanging="360"/>
      </w:pPr>
      <w:rPr>
        <w:rFonts w:ascii="Courier New" w:hAnsi="Courier New" w:hint="default"/>
      </w:rPr>
    </w:lvl>
    <w:lvl w:ilvl="8">
      <w:start w:val="1"/>
      <w:numFmt w:val="bullet"/>
      <w:lvlText w:val=""/>
      <w:lvlJc w:val="left"/>
      <w:pPr>
        <w:tabs>
          <w:tab w:val="num" w:pos="6005"/>
        </w:tabs>
        <w:ind w:left="6005" w:hanging="360"/>
      </w:pPr>
      <w:rPr>
        <w:rFonts w:ascii="Wingdings" w:hAnsi="Wingdings" w:hint="default"/>
      </w:rPr>
    </w:lvl>
  </w:abstractNum>
  <w:abstractNum w:abstractNumId="26" w15:restartNumberingAfterBreak="0">
    <w:nsid w:val="55B96681"/>
    <w:multiLevelType w:val="multilevel"/>
    <w:tmpl w:val="40463BF8"/>
    <w:lvl w:ilvl="0">
      <w:start w:val="13"/>
      <w:numFmt w:val="decimal"/>
      <w:pStyle w:val="a6"/>
      <w:lvlText w:val="%1.2"/>
      <w:lvlJc w:val="left"/>
      <w:pPr>
        <w:tabs>
          <w:tab w:val="num" w:pos="360"/>
        </w:tabs>
        <w:ind w:left="360" w:hanging="360"/>
      </w:pPr>
      <w:rPr>
        <w:rFonts w:cs="Times New Roman" w:hint="default"/>
      </w:rPr>
    </w:lvl>
    <w:lvl w:ilvl="1">
      <w:start w:val="1"/>
      <w:numFmt w:val="decimal"/>
      <w:lvlText w:val="%1.%2."/>
      <w:lvlJc w:val="left"/>
      <w:pPr>
        <w:tabs>
          <w:tab w:val="num" w:pos="792"/>
        </w:tabs>
        <w:ind w:left="709" w:hanging="34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5AD74424"/>
    <w:multiLevelType w:val="hybridMultilevel"/>
    <w:tmpl w:val="9B22CEEC"/>
    <w:lvl w:ilvl="0" w:tplc="4024FAF2">
      <w:start w:val="1"/>
      <w:numFmt w:val="bullet"/>
      <w:pStyle w:val="a7"/>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5B882D37"/>
    <w:multiLevelType w:val="hybridMultilevel"/>
    <w:tmpl w:val="8DBE5182"/>
    <w:lvl w:ilvl="0" w:tplc="04190001">
      <w:start w:val="1"/>
      <w:numFmt w:val="bullet"/>
      <w:lvlText w:val=""/>
      <w:lvlJc w:val="left"/>
      <w:pPr>
        <w:ind w:left="360" w:hanging="360"/>
      </w:pPr>
      <w:rPr>
        <w:rFonts w:ascii="Symbol" w:hAnsi="Symbol" w:hint="default"/>
      </w:rPr>
    </w:lvl>
    <w:lvl w:ilvl="1" w:tplc="5B74E806">
      <w:start w:val="1"/>
      <w:numFmt w:val="bullet"/>
      <w:lvlText w:val="­"/>
      <w:lvlJc w:val="left"/>
      <w:pPr>
        <w:ind w:left="1080" w:hanging="360"/>
      </w:pPr>
      <w:rPr>
        <w:rFonts w:ascii="Tahoma" w:hAnsi="Tahoma"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CDF3271"/>
    <w:multiLevelType w:val="hybridMultilevel"/>
    <w:tmpl w:val="6060B9FC"/>
    <w:lvl w:ilvl="0" w:tplc="13142482">
      <w:start w:val="1"/>
      <w:numFmt w:val="decimal"/>
      <w:pStyle w:val="a8"/>
      <w:lvlText w:val="Таблица %1."/>
      <w:lvlJc w:val="left"/>
      <w:pPr>
        <w:tabs>
          <w:tab w:val="num" w:pos="1080"/>
        </w:tabs>
      </w:pPr>
      <w:rPr>
        <w:rFonts w:ascii="Arial" w:hAnsi="Arial" w:cs="Times New Roman" w:hint="default"/>
        <w:b w:val="0"/>
        <w:i w:val="0"/>
        <w:sz w:val="16"/>
      </w:rPr>
    </w:lvl>
    <w:lvl w:ilvl="1" w:tplc="FBDE1510">
      <w:start w:val="1"/>
      <w:numFmt w:val="decimal"/>
      <w:lvlText w:val="%2."/>
      <w:lvlJc w:val="left"/>
      <w:pPr>
        <w:tabs>
          <w:tab w:val="num" w:pos="1440"/>
        </w:tabs>
        <w:ind w:left="1440" w:hanging="360"/>
      </w:pPr>
      <w:rPr>
        <w:rFonts w:cs="Times New Roman"/>
      </w:rPr>
    </w:lvl>
    <w:lvl w:ilvl="2" w:tplc="4876266A">
      <w:start w:val="1"/>
      <w:numFmt w:val="decimal"/>
      <w:lvlText w:val="%3."/>
      <w:lvlJc w:val="left"/>
      <w:pPr>
        <w:tabs>
          <w:tab w:val="num" w:pos="2160"/>
        </w:tabs>
        <w:ind w:left="2160" w:hanging="360"/>
      </w:pPr>
      <w:rPr>
        <w:rFonts w:cs="Times New Roman"/>
      </w:rPr>
    </w:lvl>
    <w:lvl w:ilvl="3" w:tplc="21A0811C">
      <w:start w:val="1"/>
      <w:numFmt w:val="decimal"/>
      <w:lvlText w:val="%4."/>
      <w:lvlJc w:val="left"/>
      <w:pPr>
        <w:tabs>
          <w:tab w:val="num" w:pos="2880"/>
        </w:tabs>
        <w:ind w:left="2880" w:hanging="360"/>
      </w:pPr>
      <w:rPr>
        <w:rFonts w:cs="Times New Roman"/>
      </w:rPr>
    </w:lvl>
    <w:lvl w:ilvl="4" w:tplc="96605C26">
      <w:start w:val="1"/>
      <w:numFmt w:val="decimal"/>
      <w:lvlText w:val="%5."/>
      <w:lvlJc w:val="left"/>
      <w:pPr>
        <w:tabs>
          <w:tab w:val="num" w:pos="3600"/>
        </w:tabs>
        <w:ind w:left="3600" w:hanging="360"/>
      </w:pPr>
      <w:rPr>
        <w:rFonts w:cs="Times New Roman"/>
      </w:rPr>
    </w:lvl>
    <w:lvl w:ilvl="5" w:tplc="8D64C9F2">
      <w:start w:val="1"/>
      <w:numFmt w:val="decimal"/>
      <w:lvlText w:val="%6."/>
      <w:lvlJc w:val="left"/>
      <w:pPr>
        <w:tabs>
          <w:tab w:val="num" w:pos="4320"/>
        </w:tabs>
        <w:ind w:left="4320" w:hanging="360"/>
      </w:pPr>
      <w:rPr>
        <w:rFonts w:cs="Times New Roman"/>
      </w:rPr>
    </w:lvl>
    <w:lvl w:ilvl="6" w:tplc="FAC28320">
      <w:start w:val="1"/>
      <w:numFmt w:val="decimal"/>
      <w:lvlText w:val="%7."/>
      <w:lvlJc w:val="left"/>
      <w:pPr>
        <w:tabs>
          <w:tab w:val="num" w:pos="5040"/>
        </w:tabs>
        <w:ind w:left="5040" w:hanging="360"/>
      </w:pPr>
      <w:rPr>
        <w:rFonts w:cs="Times New Roman"/>
      </w:rPr>
    </w:lvl>
    <w:lvl w:ilvl="7" w:tplc="E33AAE26">
      <w:start w:val="1"/>
      <w:numFmt w:val="decimal"/>
      <w:lvlText w:val="%8."/>
      <w:lvlJc w:val="left"/>
      <w:pPr>
        <w:tabs>
          <w:tab w:val="num" w:pos="5760"/>
        </w:tabs>
        <w:ind w:left="5760" w:hanging="360"/>
      </w:pPr>
      <w:rPr>
        <w:rFonts w:cs="Times New Roman"/>
      </w:rPr>
    </w:lvl>
    <w:lvl w:ilvl="8" w:tplc="7BAE277C">
      <w:start w:val="1"/>
      <w:numFmt w:val="decimal"/>
      <w:lvlText w:val="%9."/>
      <w:lvlJc w:val="left"/>
      <w:pPr>
        <w:tabs>
          <w:tab w:val="num" w:pos="6480"/>
        </w:tabs>
        <w:ind w:left="6480" w:hanging="360"/>
      </w:pPr>
      <w:rPr>
        <w:rFonts w:cs="Times New Roman"/>
      </w:rPr>
    </w:lvl>
  </w:abstractNum>
  <w:abstractNum w:abstractNumId="30" w15:restartNumberingAfterBreak="0">
    <w:nsid w:val="61862849"/>
    <w:multiLevelType w:val="hybridMultilevel"/>
    <w:tmpl w:val="89560BE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4AD1BA7"/>
    <w:multiLevelType w:val="hybridMultilevel"/>
    <w:tmpl w:val="0CE04402"/>
    <w:lvl w:ilvl="0" w:tplc="2A4C0C4C">
      <w:start w:val="1"/>
      <w:numFmt w:val="bullet"/>
      <w:pStyle w:val="a9"/>
      <w:lvlText w:val="–"/>
      <w:lvlJc w:val="left"/>
      <w:pPr>
        <w:tabs>
          <w:tab w:val="num" w:pos="2160"/>
        </w:tabs>
        <w:ind w:left="2160" w:hanging="360"/>
      </w:pPr>
      <w:rPr>
        <w:rFonts w:ascii="Times New Roman" w:hAnsi="Times New Roman" w:hint="default"/>
      </w:rPr>
    </w:lvl>
    <w:lvl w:ilvl="1" w:tplc="000ADF34">
      <w:start w:val="1"/>
      <w:numFmt w:val="bullet"/>
      <w:lvlText w:val="–"/>
      <w:lvlJc w:val="left"/>
      <w:pPr>
        <w:tabs>
          <w:tab w:val="num" w:pos="2160"/>
        </w:tabs>
        <w:ind w:left="2160" w:hanging="360"/>
      </w:pPr>
      <w:rPr>
        <w:rFonts w:ascii="Times New Roman" w:hAnsi="Times New Roman" w:hint="default"/>
      </w:rPr>
    </w:lvl>
    <w:lvl w:ilvl="2" w:tplc="5D4CA76C">
      <w:start w:val="1"/>
      <w:numFmt w:val="decimal"/>
      <w:lvlText w:val="%3."/>
      <w:lvlJc w:val="left"/>
      <w:pPr>
        <w:tabs>
          <w:tab w:val="num" w:pos="2880"/>
        </w:tabs>
        <w:ind w:left="2880" w:hanging="360"/>
      </w:pPr>
      <w:rPr>
        <w:rFonts w:cs="Times New Roman" w:hint="default"/>
      </w:rPr>
    </w:lvl>
    <w:lvl w:ilvl="3" w:tplc="71AC4686" w:tentative="1">
      <w:start w:val="1"/>
      <w:numFmt w:val="bullet"/>
      <w:lvlText w:val=""/>
      <w:lvlJc w:val="left"/>
      <w:pPr>
        <w:tabs>
          <w:tab w:val="num" w:pos="3600"/>
        </w:tabs>
        <w:ind w:left="3600" w:hanging="360"/>
      </w:pPr>
      <w:rPr>
        <w:rFonts w:ascii="Symbol" w:hAnsi="Symbol" w:hint="default"/>
      </w:rPr>
    </w:lvl>
    <w:lvl w:ilvl="4" w:tplc="142C6222" w:tentative="1">
      <w:start w:val="1"/>
      <w:numFmt w:val="bullet"/>
      <w:lvlText w:val="o"/>
      <w:lvlJc w:val="left"/>
      <w:pPr>
        <w:tabs>
          <w:tab w:val="num" w:pos="4320"/>
        </w:tabs>
        <w:ind w:left="4320" w:hanging="360"/>
      </w:pPr>
      <w:rPr>
        <w:rFonts w:ascii="Courier New" w:hAnsi="Courier New" w:hint="default"/>
      </w:rPr>
    </w:lvl>
    <w:lvl w:ilvl="5" w:tplc="34B42E4E" w:tentative="1">
      <w:start w:val="1"/>
      <w:numFmt w:val="bullet"/>
      <w:lvlText w:val=""/>
      <w:lvlJc w:val="left"/>
      <w:pPr>
        <w:tabs>
          <w:tab w:val="num" w:pos="5040"/>
        </w:tabs>
        <w:ind w:left="5040" w:hanging="360"/>
      </w:pPr>
      <w:rPr>
        <w:rFonts w:ascii="Wingdings" w:hAnsi="Wingdings" w:hint="default"/>
      </w:rPr>
    </w:lvl>
    <w:lvl w:ilvl="6" w:tplc="E30A859E" w:tentative="1">
      <w:start w:val="1"/>
      <w:numFmt w:val="bullet"/>
      <w:lvlText w:val=""/>
      <w:lvlJc w:val="left"/>
      <w:pPr>
        <w:tabs>
          <w:tab w:val="num" w:pos="5760"/>
        </w:tabs>
        <w:ind w:left="5760" w:hanging="360"/>
      </w:pPr>
      <w:rPr>
        <w:rFonts w:ascii="Symbol" w:hAnsi="Symbol" w:hint="default"/>
      </w:rPr>
    </w:lvl>
    <w:lvl w:ilvl="7" w:tplc="8E26ECF6" w:tentative="1">
      <w:start w:val="1"/>
      <w:numFmt w:val="bullet"/>
      <w:lvlText w:val="o"/>
      <w:lvlJc w:val="left"/>
      <w:pPr>
        <w:tabs>
          <w:tab w:val="num" w:pos="6480"/>
        </w:tabs>
        <w:ind w:left="6480" w:hanging="360"/>
      </w:pPr>
      <w:rPr>
        <w:rFonts w:ascii="Courier New" w:hAnsi="Courier New" w:hint="default"/>
      </w:rPr>
    </w:lvl>
    <w:lvl w:ilvl="8" w:tplc="349A761C"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5FB0F08"/>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69D132B7"/>
    <w:multiLevelType w:val="hybridMultilevel"/>
    <w:tmpl w:val="A70888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6AB16532"/>
    <w:multiLevelType w:val="hybridMultilevel"/>
    <w:tmpl w:val="698810A8"/>
    <w:lvl w:ilvl="0" w:tplc="63482CC6">
      <w:start w:val="1"/>
      <w:numFmt w:val="bullet"/>
      <w:pStyle w:val="aa"/>
      <w:lvlText w:val=""/>
      <w:lvlJc w:val="left"/>
      <w:pPr>
        <w:tabs>
          <w:tab w:val="num" w:pos="1980"/>
        </w:tabs>
        <w:ind w:left="1980" w:hanging="360"/>
      </w:pPr>
      <w:rPr>
        <w:rFonts w:ascii="Symbol" w:hAnsi="Symbol" w:hint="default"/>
      </w:rPr>
    </w:lvl>
    <w:lvl w:ilvl="1" w:tplc="FD4A89BC">
      <w:start w:val="1"/>
      <w:numFmt w:val="decimal"/>
      <w:lvlText w:val="%2."/>
      <w:lvlJc w:val="left"/>
      <w:pPr>
        <w:tabs>
          <w:tab w:val="num" w:pos="2160"/>
        </w:tabs>
        <w:ind w:left="2160" w:hanging="360"/>
      </w:pPr>
      <w:rPr>
        <w:rFonts w:cs="Times New Roman" w:hint="default"/>
      </w:rPr>
    </w:lvl>
    <w:lvl w:ilvl="2" w:tplc="6C2C7532" w:tentative="1">
      <w:start w:val="1"/>
      <w:numFmt w:val="bullet"/>
      <w:lvlText w:val=""/>
      <w:lvlJc w:val="left"/>
      <w:pPr>
        <w:tabs>
          <w:tab w:val="num" w:pos="2880"/>
        </w:tabs>
        <w:ind w:left="2880" w:hanging="360"/>
      </w:pPr>
      <w:rPr>
        <w:rFonts w:ascii="Wingdings" w:hAnsi="Wingdings" w:hint="default"/>
      </w:rPr>
    </w:lvl>
    <w:lvl w:ilvl="3" w:tplc="7012E6D2" w:tentative="1">
      <w:start w:val="1"/>
      <w:numFmt w:val="bullet"/>
      <w:lvlText w:val=""/>
      <w:lvlJc w:val="left"/>
      <w:pPr>
        <w:tabs>
          <w:tab w:val="num" w:pos="3600"/>
        </w:tabs>
        <w:ind w:left="3600" w:hanging="360"/>
      </w:pPr>
      <w:rPr>
        <w:rFonts w:ascii="Symbol" w:hAnsi="Symbol" w:hint="default"/>
      </w:rPr>
    </w:lvl>
    <w:lvl w:ilvl="4" w:tplc="B254B3F4" w:tentative="1">
      <w:start w:val="1"/>
      <w:numFmt w:val="bullet"/>
      <w:lvlText w:val="o"/>
      <w:lvlJc w:val="left"/>
      <w:pPr>
        <w:tabs>
          <w:tab w:val="num" w:pos="4320"/>
        </w:tabs>
        <w:ind w:left="4320" w:hanging="360"/>
      </w:pPr>
      <w:rPr>
        <w:rFonts w:ascii="Courier New" w:hAnsi="Courier New" w:hint="default"/>
      </w:rPr>
    </w:lvl>
    <w:lvl w:ilvl="5" w:tplc="491ACAA0" w:tentative="1">
      <w:start w:val="1"/>
      <w:numFmt w:val="bullet"/>
      <w:lvlText w:val=""/>
      <w:lvlJc w:val="left"/>
      <w:pPr>
        <w:tabs>
          <w:tab w:val="num" w:pos="5040"/>
        </w:tabs>
        <w:ind w:left="5040" w:hanging="360"/>
      </w:pPr>
      <w:rPr>
        <w:rFonts w:ascii="Wingdings" w:hAnsi="Wingdings" w:hint="default"/>
      </w:rPr>
    </w:lvl>
    <w:lvl w:ilvl="6" w:tplc="F7E237F0" w:tentative="1">
      <w:start w:val="1"/>
      <w:numFmt w:val="bullet"/>
      <w:lvlText w:val=""/>
      <w:lvlJc w:val="left"/>
      <w:pPr>
        <w:tabs>
          <w:tab w:val="num" w:pos="5760"/>
        </w:tabs>
        <w:ind w:left="5760" w:hanging="360"/>
      </w:pPr>
      <w:rPr>
        <w:rFonts w:ascii="Symbol" w:hAnsi="Symbol" w:hint="default"/>
      </w:rPr>
    </w:lvl>
    <w:lvl w:ilvl="7" w:tplc="4D2ACE00" w:tentative="1">
      <w:start w:val="1"/>
      <w:numFmt w:val="bullet"/>
      <w:lvlText w:val="o"/>
      <w:lvlJc w:val="left"/>
      <w:pPr>
        <w:tabs>
          <w:tab w:val="num" w:pos="6480"/>
        </w:tabs>
        <w:ind w:left="6480" w:hanging="360"/>
      </w:pPr>
      <w:rPr>
        <w:rFonts w:ascii="Courier New" w:hAnsi="Courier New" w:hint="default"/>
      </w:rPr>
    </w:lvl>
    <w:lvl w:ilvl="8" w:tplc="81BC6C56"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B3A7186"/>
    <w:multiLevelType w:val="hybridMultilevel"/>
    <w:tmpl w:val="C13CCE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BA55DF3"/>
    <w:multiLevelType w:val="multilevel"/>
    <w:tmpl w:val="5396F512"/>
    <w:lvl w:ilvl="0">
      <w:start w:val="13"/>
      <w:numFmt w:val="decimal"/>
      <w:pStyle w:val="ab"/>
      <w:lvlText w:val="%1.1"/>
      <w:lvlJc w:val="left"/>
      <w:pPr>
        <w:tabs>
          <w:tab w:val="num" w:pos="360"/>
        </w:tabs>
        <w:ind w:left="360" w:hanging="360"/>
      </w:pPr>
      <w:rPr>
        <w:rFonts w:cs="Times New Roman" w:hint="default"/>
        <w:sz w:val="24"/>
        <w:szCs w:val="24"/>
      </w:rPr>
    </w:lvl>
    <w:lvl w:ilvl="1">
      <w:start w:val="1"/>
      <w:numFmt w:val="decimal"/>
      <w:lvlText w:val="%1.%2."/>
      <w:lvlJc w:val="left"/>
      <w:pPr>
        <w:tabs>
          <w:tab w:val="num" w:pos="792"/>
        </w:tabs>
        <w:ind w:left="709" w:hanging="34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6BD92334"/>
    <w:multiLevelType w:val="hybridMultilevel"/>
    <w:tmpl w:val="AEFA2CAA"/>
    <w:lvl w:ilvl="0" w:tplc="C370566A">
      <w:start w:val="1"/>
      <w:numFmt w:val="bullet"/>
      <w:pStyle w:val="ac"/>
      <w:lvlText w:val=""/>
      <w:lvlJc w:val="left"/>
      <w:pPr>
        <w:tabs>
          <w:tab w:val="num" w:pos="153"/>
        </w:tabs>
        <w:ind w:left="1418" w:hanging="284"/>
      </w:pPr>
      <w:rPr>
        <w:rFonts w:ascii="Symbol" w:hAnsi="Symbol" w:hint="default"/>
      </w:rPr>
    </w:lvl>
    <w:lvl w:ilvl="1" w:tplc="ABEE3B86">
      <w:start w:val="1"/>
      <w:numFmt w:val="bullet"/>
      <w:lvlText w:val="o"/>
      <w:lvlJc w:val="left"/>
      <w:pPr>
        <w:tabs>
          <w:tab w:val="num" w:pos="1929"/>
        </w:tabs>
        <w:ind w:left="1929" w:hanging="360"/>
      </w:pPr>
      <w:rPr>
        <w:rFonts w:ascii="Courier New" w:hAnsi="Courier New" w:hint="default"/>
      </w:rPr>
    </w:lvl>
    <w:lvl w:ilvl="2" w:tplc="ED1CD348" w:tentative="1">
      <w:start w:val="1"/>
      <w:numFmt w:val="bullet"/>
      <w:lvlText w:val=""/>
      <w:lvlJc w:val="left"/>
      <w:pPr>
        <w:tabs>
          <w:tab w:val="num" w:pos="2649"/>
        </w:tabs>
        <w:ind w:left="2649" w:hanging="360"/>
      </w:pPr>
      <w:rPr>
        <w:rFonts w:ascii="Wingdings" w:hAnsi="Wingdings" w:hint="default"/>
      </w:rPr>
    </w:lvl>
    <w:lvl w:ilvl="3" w:tplc="2BE2C4F6" w:tentative="1">
      <w:start w:val="1"/>
      <w:numFmt w:val="bullet"/>
      <w:lvlText w:val=""/>
      <w:lvlJc w:val="left"/>
      <w:pPr>
        <w:tabs>
          <w:tab w:val="num" w:pos="3369"/>
        </w:tabs>
        <w:ind w:left="3369" w:hanging="360"/>
      </w:pPr>
      <w:rPr>
        <w:rFonts w:ascii="Symbol" w:hAnsi="Symbol" w:hint="default"/>
      </w:rPr>
    </w:lvl>
    <w:lvl w:ilvl="4" w:tplc="A4D064F2" w:tentative="1">
      <w:start w:val="1"/>
      <w:numFmt w:val="bullet"/>
      <w:lvlText w:val="o"/>
      <w:lvlJc w:val="left"/>
      <w:pPr>
        <w:tabs>
          <w:tab w:val="num" w:pos="4089"/>
        </w:tabs>
        <w:ind w:left="4089" w:hanging="360"/>
      </w:pPr>
      <w:rPr>
        <w:rFonts w:ascii="Courier New" w:hAnsi="Courier New" w:hint="default"/>
      </w:rPr>
    </w:lvl>
    <w:lvl w:ilvl="5" w:tplc="2794AD3A" w:tentative="1">
      <w:start w:val="1"/>
      <w:numFmt w:val="bullet"/>
      <w:lvlText w:val=""/>
      <w:lvlJc w:val="left"/>
      <w:pPr>
        <w:tabs>
          <w:tab w:val="num" w:pos="4809"/>
        </w:tabs>
        <w:ind w:left="4809" w:hanging="360"/>
      </w:pPr>
      <w:rPr>
        <w:rFonts w:ascii="Wingdings" w:hAnsi="Wingdings" w:hint="default"/>
      </w:rPr>
    </w:lvl>
    <w:lvl w:ilvl="6" w:tplc="1610A0A6" w:tentative="1">
      <w:start w:val="1"/>
      <w:numFmt w:val="bullet"/>
      <w:lvlText w:val=""/>
      <w:lvlJc w:val="left"/>
      <w:pPr>
        <w:tabs>
          <w:tab w:val="num" w:pos="5529"/>
        </w:tabs>
        <w:ind w:left="5529" w:hanging="360"/>
      </w:pPr>
      <w:rPr>
        <w:rFonts w:ascii="Symbol" w:hAnsi="Symbol" w:hint="default"/>
      </w:rPr>
    </w:lvl>
    <w:lvl w:ilvl="7" w:tplc="B296C4F2" w:tentative="1">
      <w:start w:val="1"/>
      <w:numFmt w:val="bullet"/>
      <w:lvlText w:val="o"/>
      <w:lvlJc w:val="left"/>
      <w:pPr>
        <w:tabs>
          <w:tab w:val="num" w:pos="6249"/>
        </w:tabs>
        <w:ind w:left="6249" w:hanging="360"/>
      </w:pPr>
      <w:rPr>
        <w:rFonts w:ascii="Courier New" w:hAnsi="Courier New" w:hint="default"/>
      </w:rPr>
    </w:lvl>
    <w:lvl w:ilvl="8" w:tplc="FCA2554A" w:tentative="1">
      <w:start w:val="1"/>
      <w:numFmt w:val="bullet"/>
      <w:lvlText w:val=""/>
      <w:lvlJc w:val="left"/>
      <w:pPr>
        <w:tabs>
          <w:tab w:val="num" w:pos="6969"/>
        </w:tabs>
        <w:ind w:left="6969" w:hanging="360"/>
      </w:pPr>
      <w:rPr>
        <w:rFonts w:ascii="Wingdings" w:hAnsi="Wingdings" w:hint="default"/>
      </w:rPr>
    </w:lvl>
  </w:abstractNum>
  <w:abstractNum w:abstractNumId="38" w15:restartNumberingAfterBreak="0">
    <w:nsid w:val="6EBD0F74"/>
    <w:multiLevelType w:val="hybridMultilevel"/>
    <w:tmpl w:val="AE2671D0"/>
    <w:lvl w:ilvl="0" w:tplc="ACCC81DE">
      <w:start w:val="1"/>
      <w:numFmt w:val="decimal"/>
      <w:pStyle w:val="ad"/>
      <w:lvlText w:val="%1"/>
      <w:lvlJc w:val="left"/>
      <w:pPr>
        <w:tabs>
          <w:tab w:val="num" w:pos="720"/>
        </w:tabs>
        <w:ind w:left="720" w:hanging="360"/>
      </w:pPr>
      <w:rPr>
        <w:rFonts w:cs="Times New Roman" w:hint="default"/>
      </w:rPr>
    </w:lvl>
    <w:lvl w:ilvl="1" w:tplc="B8F4E192" w:tentative="1">
      <w:start w:val="1"/>
      <w:numFmt w:val="lowerLetter"/>
      <w:lvlText w:val="%2."/>
      <w:lvlJc w:val="left"/>
      <w:pPr>
        <w:tabs>
          <w:tab w:val="num" w:pos="1440"/>
        </w:tabs>
        <w:ind w:left="1440" w:hanging="360"/>
      </w:pPr>
      <w:rPr>
        <w:rFonts w:cs="Times New Roman"/>
      </w:rPr>
    </w:lvl>
    <w:lvl w:ilvl="2" w:tplc="193EC70E" w:tentative="1">
      <w:start w:val="1"/>
      <w:numFmt w:val="lowerRoman"/>
      <w:lvlText w:val="%3."/>
      <w:lvlJc w:val="right"/>
      <w:pPr>
        <w:tabs>
          <w:tab w:val="num" w:pos="2160"/>
        </w:tabs>
        <w:ind w:left="2160" w:hanging="180"/>
      </w:pPr>
      <w:rPr>
        <w:rFonts w:cs="Times New Roman"/>
      </w:rPr>
    </w:lvl>
    <w:lvl w:ilvl="3" w:tplc="0938F210" w:tentative="1">
      <w:start w:val="1"/>
      <w:numFmt w:val="decimal"/>
      <w:lvlText w:val="%4."/>
      <w:lvlJc w:val="left"/>
      <w:pPr>
        <w:tabs>
          <w:tab w:val="num" w:pos="2880"/>
        </w:tabs>
        <w:ind w:left="2880" w:hanging="360"/>
      </w:pPr>
      <w:rPr>
        <w:rFonts w:cs="Times New Roman"/>
      </w:rPr>
    </w:lvl>
    <w:lvl w:ilvl="4" w:tplc="F6F48668" w:tentative="1">
      <w:start w:val="1"/>
      <w:numFmt w:val="lowerLetter"/>
      <w:lvlText w:val="%5."/>
      <w:lvlJc w:val="left"/>
      <w:pPr>
        <w:tabs>
          <w:tab w:val="num" w:pos="3600"/>
        </w:tabs>
        <w:ind w:left="3600" w:hanging="360"/>
      </w:pPr>
      <w:rPr>
        <w:rFonts w:cs="Times New Roman"/>
      </w:rPr>
    </w:lvl>
    <w:lvl w:ilvl="5" w:tplc="BC34BC82" w:tentative="1">
      <w:start w:val="1"/>
      <w:numFmt w:val="lowerRoman"/>
      <w:lvlText w:val="%6."/>
      <w:lvlJc w:val="right"/>
      <w:pPr>
        <w:tabs>
          <w:tab w:val="num" w:pos="4320"/>
        </w:tabs>
        <w:ind w:left="4320" w:hanging="180"/>
      </w:pPr>
      <w:rPr>
        <w:rFonts w:cs="Times New Roman"/>
      </w:rPr>
    </w:lvl>
    <w:lvl w:ilvl="6" w:tplc="7A5EF02A" w:tentative="1">
      <w:start w:val="1"/>
      <w:numFmt w:val="decimal"/>
      <w:lvlText w:val="%7."/>
      <w:lvlJc w:val="left"/>
      <w:pPr>
        <w:tabs>
          <w:tab w:val="num" w:pos="5040"/>
        </w:tabs>
        <w:ind w:left="5040" w:hanging="360"/>
      </w:pPr>
      <w:rPr>
        <w:rFonts w:cs="Times New Roman"/>
      </w:rPr>
    </w:lvl>
    <w:lvl w:ilvl="7" w:tplc="21C03DCA" w:tentative="1">
      <w:start w:val="1"/>
      <w:numFmt w:val="lowerLetter"/>
      <w:lvlText w:val="%8."/>
      <w:lvlJc w:val="left"/>
      <w:pPr>
        <w:tabs>
          <w:tab w:val="num" w:pos="5760"/>
        </w:tabs>
        <w:ind w:left="5760" w:hanging="360"/>
      </w:pPr>
      <w:rPr>
        <w:rFonts w:cs="Times New Roman"/>
      </w:rPr>
    </w:lvl>
    <w:lvl w:ilvl="8" w:tplc="E90AC534" w:tentative="1">
      <w:start w:val="1"/>
      <w:numFmt w:val="lowerRoman"/>
      <w:lvlText w:val="%9."/>
      <w:lvlJc w:val="right"/>
      <w:pPr>
        <w:tabs>
          <w:tab w:val="num" w:pos="6480"/>
        </w:tabs>
        <w:ind w:left="6480" w:hanging="180"/>
      </w:pPr>
      <w:rPr>
        <w:rFonts w:cs="Times New Roman"/>
      </w:rPr>
    </w:lvl>
  </w:abstractNum>
  <w:abstractNum w:abstractNumId="39" w15:restartNumberingAfterBreak="0">
    <w:nsid w:val="6F5B3483"/>
    <w:multiLevelType w:val="multilevel"/>
    <w:tmpl w:val="8BDE4226"/>
    <w:lvl w:ilvl="0">
      <w:start w:val="1"/>
      <w:numFmt w:val="decimal"/>
      <w:pStyle w:val="42"/>
      <w:lvlText w:val="%1."/>
      <w:lvlJc w:val="left"/>
      <w:pPr>
        <w:tabs>
          <w:tab w:val="num" w:pos="720"/>
        </w:tabs>
        <w:ind w:left="720" w:hanging="360"/>
      </w:pPr>
      <w:rPr>
        <w:rFonts w:cs="Times New Roman" w:hint="default"/>
        <w:b w:val="0"/>
      </w:rPr>
    </w:lvl>
    <w:lvl w:ilvl="1">
      <w:start w:val="6"/>
      <w:numFmt w:val="decimal"/>
      <w:isLgl/>
      <w:lvlText w:val="%1.%2."/>
      <w:lvlJc w:val="left"/>
      <w:pPr>
        <w:tabs>
          <w:tab w:val="num" w:pos="915"/>
        </w:tabs>
        <w:ind w:left="915" w:hanging="55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0" w15:restartNumberingAfterBreak="0">
    <w:nsid w:val="71DB2702"/>
    <w:multiLevelType w:val="hybridMultilevel"/>
    <w:tmpl w:val="7CC29862"/>
    <w:lvl w:ilvl="0" w:tplc="DC58CC6E">
      <w:start w:val="1"/>
      <w:numFmt w:val="bullet"/>
      <w:pStyle w:val="ae"/>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75145408"/>
    <w:multiLevelType w:val="multilevel"/>
    <w:tmpl w:val="113EB6DC"/>
    <w:styleLink w:val="af"/>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Symbol" w:hAnsi="Symbol" w:hint="default"/>
        <w:sz w:val="24"/>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AA31CAB"/>
    <w:multiLevelType w:val="hybridMultilevel"/>
    <w:tmpl w:val="FD368C36"/>
    <w:lvl w:ilvl="0" w:tplc="5B74E806">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CA66E5"/>
    <w:multiLevelType w:val="hybridMultilevel"/>
    <w:tmpl w:val="A5A6472E"/>
    <w:lvl w:ilvl="0" w:tplc="FFFFFFFF">
      <w:start w:val="1"/>
      <w:numFmt w:val="decimal"/>
      <w:pStyle w:val="af0"/>
      <w:lvlText w:val="%1."/>
      <w:lvlJc w:val="left"/>
      <w:pPr>
        <w:tabs>
          <w:tab w:val="num" w:pos="567"/>
        </w:tabs>
        <w:ind w:left="964" w:hanging="244"/>
      </w:pPr>
      <w:rPr>
        <w:rFonts w:cs="Times New Roman" w:hint="default"/>
      </w:rPr>
    </w:lvl>
    <w:lvl w:ilvl="1" w:tplc="3AA643B6"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0"/>
  </w:num>
  <w:num w:numId="2">
    <w:abstractNumId w:val="34"/>
  </w:num>
  <w:num w:numId="3">
    <w:abstractNumId w:val="25"/>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5"/>
  </w:num>
  <w:num w:numId="8">
    <w:abstractNumId w:val="11"/>
  </w:num>
  <w:num w:numId="9">
    <w:abstractNumId w:val="40"/>
  </w:num>
  <w:num w:numId="10">
    <w:abstractNumId w:val="9"/>
  </w:num>
  <w:num w:numId="11">
    <w:abstractNumId w:val="36"/>
  </w:num>
  <w:num w:numId="12">
    <w:abstractNumId w:val="38"/>
  </w:num>
  <w:num w:numId="13">
    <w:abstractNumId w:val="2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6"/>
  </w:num>
  <w:num w:numId="19">
    <w:abstractNumId w:val="21"/>
  </w:num>
  <w:num w:numId="20">
    <w:abstractNumId w:val="14"/>
  </w:num>
  <w:num w:numId="21">
    <w:abstractNumId w:val="8"/>
  </w:num>
  <w:num w:numId="22">
    <w:abstractNumId w:val="12"/>
  </w:num>
  <w:num w:numId="23">
    <w:abstractNumId w:val="41"/>
  </w:num>
  <w:num w:numId="24">
    <w:abstractNumId w:val="20"/>
  </w:num>
  <w:num w:numId="25">
    <w:abstractNumId w:val="16"/>
  </w:num>
  <w:num w:numId="26">
    <w:abstractNumId w:val="7"/>
  </w:num>
  <w:num w:numId="27">
    <w:abstractNumId w:val="19"/>
  </w:num>
  <w:num w:numId="28">
    <w:abstractNumId w:val="1"/>
  </w:num>
  <w:num w:numId="29">
    <w:abstractNumId w:val="4"/>
  </w:num>
  <w:num w:numId="30">
    <w:abstractNumId w:val="18"/>
  </w:num>
  <w:num w:numId="31">
    <w:abstractNumId w:val="32"/>
  </w:num>
  <w:num w:numId="32">
    <w:abstractNumId w:val="43"/>
  </w:num>
  <w:num w:numId="33">
    <w:abstractNumId w:val="3"/>
  </w:num>
  <w:num w:numId="34">
    <w:abstractNumId w:val="37"/>
  </w:num>
  <w:num w:numId="35">
    <w:abstractNumId w:val="13"/>
  </w:num>
  <w:num w:numId="36">
    <w:abstractNumId w:val="24"/>
  </w:num>
  <w:num w:numId="37">
    <w:abstractNumId w:val="33"/>
  </w:num>
  <w:num w:numId="38">
    <w:abstractNumId w:val="23"/>
  </w:num>
  <w:num w:numId="39">
    <w:abstractNumId w:val="28"/>
  </w:num>
  <w:num w:numId="40">
    <w:abstractNumId w:val="30"/>
  </w:num>
  <w:num w:numId="41">
    <w:abstractNumId w:val="42"/>
  </w:num>
  <w:num w:numId="42">
    <w:abstractNumId w:val="35"/>
  </w:num>
  <w:num w:numId="43">
    <w:abstractNumId w:val="22"/>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FC"/>
    <w:rsid w:val="00000521"/>
    <w:rsid w:val="00000E53"/>
    <w:rsid w:val="000012BC"/>
    <w:rsid w:val="000015A8"/>
    <w:rsid w:val="000017E6"/>
    <w:rsid w:val="000018FC"/>
    <w:rsid w:val="0000199C"/>
    <w:rsid w:val="00001E8A"/>
    <w:rsid w:val="00002519"/>
    <w:rsid w:val="00002B6E"/>
    <w:rsid w:val="00002EF1"/>
    <w:rsid w:val="00002F8F"/>
    <w:rsid w:val="000033F2"/>
    <w:rsid w:val="0000404E"/>
    <w:rsid w:val="00004138"/>
    <w:rsid w:val="00004227"/>
    <w:rsid w:val="000042A7"/>
    <w:rsid w:val="000049C2"/>
    <w:rsid w:val="00004D26"/>
    <w:rsid w:val="00005ACF"/>
    <w:rsid w:val="00005E77"/>
    <w:rsid w:val="000062AB"/>
    <w:rsid w:val="00006857"/>
    <w:rsid w:val="0000743C"/>
    <w:rsid w:val="00007755"/>
    <w:rsid w:val="000079B5"/>
    <w:rsid w:val="00007A81"/>
    <w:rsid w:val="00007DC0"/>
    <w:rsid w:val="00010B28"/>
    <w:rsid w:val="00010BD1"/>
    <w:rsid w:val="00011368"/>
    <w:rsid w:val="000119AC"/>
    <w:rsid w:val="00012D8E"/>
    <w:rsid w:val="00013040"/>
    <w:rsid w:val="000130C8"/>
    <w:rsid w:val="0001324C"/>
    <w:rsid w:val="00013764"/>
    <w:rsid w:val="000137DB"/>
    <w:rsid w:val="000137DF"/>
    <w:rsid w:val="000138CF"/>
    <w:rsid w:val="000138DA"/>
    <w:rsid w:val="00013DEF"/>
    <w:rsid w:val="00013E39"/>
    <w:rsid w:val="00014032"/>
    <w:rsid w:val="000140C8"/>
    <w:rsid w:val="00014182"/>
    <w:rsid w:val="00014C14"/>
    <w:rsid w:val="00014EF6"/>
    <w:rsid w:val="00015122"/>
    <w:rsid w:val="00015233"/>
    <w:rsid w:val="000152A8"/>
    <w:rsid w:val="00015D81"/>
    <w:rsid w:val="00015E74"/>
    <w:rsid w:val="00015E89"/>
    <w:rsid w:val="00015FF8"/>
    <w:rsid w:val="00016034"/>
    <w:rsid w:val="000165DA"/>
    <w:rsid w:val="000168C1"/>
    <w:rsid w:val="00017540"/>
    <w:rsid w:val="00017578"/>
    <w:rsid w:val="000177C3"/>
    <w:rsid w:val="00017D99"/>
    <w:rsid w:val="00017E76"/>
    <w:rsid w:val="00020268"/>
    <w:rsid w:val="000207D4"/>
    <w:rsid w:val="00021112"/>
    <w:rsid w:val="0002159B"/>
    <w:rsid w:val="00021798"/>
    <w:rsid w:val="00021988"/>
    <w:rsid w:val="000219CA"/>
    <w:rsid w:val="00021C86"/>
    <w:rsid w:val="00021CCC"/>
    <w:rsid w:val="00021DD8"/>
    <w:rsid w:val="000223C5"/>
    <w:rsid w:val="0002243B"/>
    <w:rsid w:val="00022B6D"/>
    <w:rsid w:val="00023946"/>
    <w:rsid w:val="0002468B"/>
    <w:rsid w:val="00024762"/>
    <w:rsid w:val="00024848"/>
    <w:rsid w:val="00024D15"/>
    <w:rsid w:val="0002506C"/>
    <w:rsid w:val="00025102"/>
    <w:rsid w:val="00025151"/>
    <w:rsid w:val="000251E6"/>
    <w:rsid w:val="0002547A"/>
    <w:rsid w:val="00025BCE"/>
    <w:rsid w:val="00025C64"/>
    <w:rsid w:val="00025FAE"/>
    <w:rsid w:val="00026336"/>
    <w:rsid w:val="00026580"/>
    <w:rsid w:val="00026D21"/>
    <w:rsid w:val="00026DC4"/>
    <w:rsid w:val="00026ED0"/>
    <w:rsid w:val="0002741A"/>
    <w:rsid w:val="00027CC6"/>
    <w:rsid w:val="00027EE3"/>
    <w:rsid w:val="00027F1F"/>
    <w:rsid w:val="0003013B"/>
    <w:rsid w:val="00030CC4"/>
    <w:rsid w:val="00030ED3"/>
    <w:rsid w:val="0003124C"/>
    <w:rsid w:val="000315F6"/>
    <w:rsid w:val="000318BA"/>
    <w:rsid w:val="00031A77"/>
    <w:rsid w:val="00031BA5"/>
    <w:rsid w:val="00032882"/>
    <w:rsid w:val="00032898"/>
    <w:rsid w:val="00032C26"/>
    <w:rsid w:val="00032FB4"/>
    <w:rsid w:val="00033230"/>
    <w:rsid w:val="00033A98"/>
    <w:rsid w:val="00033B97"/>
    <w:rsid w:val="00033C2C"/>
    <w:rsid w:val="00034036"/>
    <w:rsid w:val="000347F4"/>
    <w:rsid w:val="00034862"/>
    <w:rsid w:val="0003487F"/>
    <w:rsid w:val="00034C33"/>
    <w:rsid w:val="0003503F"/>
    <w:rsid w:val="00035456"/>
    <w:rsid w:val="00035FC4"/>
    <w:rsid w:val="00036397"/>
    <w:rsid w:val="00036BA6"/>
    <w:rsid w:val="0003739E"/>
    <w:rsid w:val="00037650"/>
    <w:rsid w:val="00037797"/>
    <w:rsid w:val="0003795E"/>
    <w:rsid w:val="00037AD4"/>
    <w:rsid w:val="00037B50"/>
    <w:rsid w:val="00037F13"/>
    <w:rsid w:val="00040555"/>
    <w:rsid w:val="000407EF"/>
    <w:rsid w:val="00040ACA"/>
    <w:rsid w:val="00040B7F"/>
    <w:rsid w:val="00040D39"/>
    <w:rsid w:val="00040DEC"/>
    <w:rsid w:val="000412E3"/>
    <w:rsid w:val="00041427"/>
    <w:rsid w:val="00041548"/>
    <w:rsid w:val="00041DAC"/>
    <w:rsid w:val="00042404"/>
    <w:rsid w:val="00042766"/>
    <w:rsid w:val="00042945"/>
    <w:rsid w:val="00043241"/>
    <w:rsid w:val="000434B5"/>
    <w:rsid w:val="000435E2"/>
    <w:rsid w:val="0004373F"/>
    <w:rsid w:val="00043940"/>
    <w:rsid w:val="00043D8E"/>
    <w:rsid w:val="00043DBF"/>
    <w:rsid w:val="00043E98"/>
    <w:rsid w:val="00043F0E"/>
    <w:rsid w:val="0004405E"/>
    <w:rsid w:val="000440B7"/>
    <w:rsid w:val="0004413E"/>
    <w:rsid w:val="000442E4"/>
    <w:rsid w:val="00044381"/>
    <w:rsid w:val="00044AC1"/>
    <w:rsid w:val="00045777"/>
    <w:rsid w:val="00045824"/>
    <w:rsid w:val="0004595E"/>
    <w:rsid w:val="00045A82"/>
    <w:rsid w:val="00045AB7"/>
    <w:rsid w:val="00045EA1"/>
    <w:rsid w:val="00045ED8"/>
    <w:rsid w:val="00046318"/>
    <w:rsid w:val="000464D9"/>
    <w:rsid w:val="00046D45"/>
    <w:rsid w:val="00046E39"/>
    <w:rsid w:val="0004745D"/>
    <w:rsid w:val="00047647"/>
    <w:rsid w:val="00047844"/>
    <w:rsid w:val="000478AE"/>
    <w:rsid w:val="00050116"/>
    <w:rsid w:val="00050206"/>
    <w:rsid w:val="000502B5"/>
    <w:rsid w:val="00050569"/>
    <w:rsid w:val="00050886"/>
    <w:rsid w:val="00050AA8"/>
    <w:rsid w:val="00051B57"/>
    <w:rsid w:val="00051DD5"/>
    <w:rsid w:val="000522B1"/>
    <w:rsid w:val="00052359"/>
    <w:rsid w:val="00052401"/>
    <w:rsid w:val="000529BF"/>
    <w:rsid w:val="00053462"/>
    <w:rsid w:val="000538DF"/>
    <w:rsid w:val="00053DFB"/>
    <w:rsid w:val="00053E75"/>
    <w:rsid w:val="0005492F"/>
    <w:rsid w:val="00054ACA"/>
    <w:rsid w:val="00054B7C"/>
    <w:rsid w:val="0005502A"/>
    <w:rsid w:val="000551B7"/>
    <w:rsid w:val="000552A6"/>
    <w:rsid w:val="000554C3"/>
    <w:rsid w:val="00055D2D"/>
    <w:rsid w:val="000560EF"/>
    <w:rsid w:val="000562D5"/>
    <w:rsid w:val="00056479"/>
    <w:rsid w:val="00056500"/>
    <w:rsid w:val="000565DE"/>
    <w:rsid w:val="000569B7"/>
    <w:rsid w:val="00056EF2"/>
    <w:rsid w:val="000570BD"/>
    <w:rsid w:val="00057240"/>
    <w:rsid w:val="000572EA"/>
    <w:rsid w:val="0005744E"/>
    <w:rsid w:val="000575CB"/>
    <w:rsid w:val="00057618"/>
    <w:rsid w:val="000579E9"/>
    <w:rsid w:val="00057A8A"/>
    <w:rsid w:val="00057AD6"/>
    <w:rsid w:val="00057E58"/>
    <w:rsid w:val="000602CA"/>
    <w:rsid w:val="000609A5"/>
    <w:rsid w:val="00060B98"/>
    <w:rsid w:val="00060F2C"/>
    <w:rsid w:val="000610DE"/>
    <w:rsid w:val="0006163D"/>
    <w:rsid w:val="0006189E"/>
    <w:rsid w:val="00061AC2"/>
    <w:rsid w:val="00061E08"/>
    <w:rsid w:val="00061EAD"/>
    <w:rsid w:val="000620AD"/>
    <w:rsid w:val="000621C3"/>
    <w:rsid w:val="00062580"/>
    <w:rsid w:val="00062C31"/>
    <w:rsid w:val="000630B8"/>
    <w:rsid w:val="00063124"/>
    <w:rsid w:val="00063A34"/>
    <w:rsid w:val="00063A35"/>
    <w:rsid w:val="0006458D"/>
    <w:rsid w:val="00064674"/>
    <w:rsid w:val="00064A4E"/>
    <w:rsid w:val="00064E91"/>
    <w:rsid w:val="00065530"/>
    <w:rsid w:val="000655E8"/>
    <w:rsid w:val="00065BD6"/>
    <w:rsid w:val="00065C48"/>
    <w:rsid w:val="00065CB5"/>
    <w:rsid w:val="00065DC2"/>
    <w:rsid w:val="00066F11"/>
    <w:rsid w:val="0006708B"/>
    <w:rsid w:val="000674F5"/>
    <w:rsid w:val="000678CC"/>
    <w:rsid w:val="0007046C"/>
    <w:rsid w:val="000705A7"/>
    <w:rsid w:val="00070C2B"/>
    <w:rsid w:val="00070DBD"/>
    <w:rsid w:val="0007118A"/>
    <w:rsid w:val="00071479"/>
    <w:rsid w:val="000718CE"/>
    <w:rsid w:val="00071916"/>
    <w:rsid w:val="000719EF"/>
    <w:rsid w:val="00071F87"/>
    <w:rsid w:val="00072216"/>
    <w:rsid w:val="000724C4"/>
    <w:rsid w:val="000728DE"/>
    <w:rsid w:val="00072F1C"/>
    <w:rsid w:val="00073011"/>
    <w:rsid w:val="000731C8"/>
    <w:rsid w:val="0007323D"/>
    <w:rsid w:val="00073442"/>
    <w:rsid w:val="0007363C"/>
    <w:rsid w:val="00073935"/>
    <w:rsid w:val="00073AF5"/>
    <w:rsid w:val="00073C29"/>
    <w:rsid w:val="00073CCC"/>
    <w:rsid w:val="000741CC"/>
    <w:rsid w:val="000749DB"/>
    <w:rsid w:val="00074A86"/>
    <w:rsid w:val="00074D69"/>
    <w:rsid w:val="00075E78"/>
    <w:rsid w:val="00076808"/>
    <w:rsid w:val="0007714B"/>
    <w:rsid w:val="000771BD"/>
    <w:rsid w:val="0007724B"/>
    <w:rsid w:val="000773C3"/>
    <w:rsid w:val="000803BD"/>
    <w:rsid w:val="00080FE7"/>
    <w:rsid w:val="0008155E"/>
    <w:rsid w:val="0008158A"/>
    <w:rsid w:val="000815EA"/>
    <w:rsid w:val="00081606"/>
    <w:rsid w:val="00081818"/>
    <w:rsid w:val="00081CA1"/>
    <w:rsid w:val="00081CD8"/>
    <w:rsid w:val="00081EB0"/>
    <w:rsid w:val="00081F9E"/>
    <w:rsid w:val="000821A0"/>
    <w:rsid w:val="00082B9C"/>
    <w:rsid w:val="00082CFB"/>
    <w:rsid w:val="0008308C"/>
    <w:rsid w:val="000833FF"/>
    <w:rsid w:val="00083656"/>
    <w:rsid w:val="000838CB"/>
    <w:rsid w:val="000838F6"/>
    <w:rsid w:val="00083A68"/>
    <w:rsid w:val="00083FB1"/>
    <w:rsid w:val="0008406F"/>
    <w:rsid w:val="00084433"/>
    <w:rsid w:val="00084BF7"/>
    <w:rsid w:val="00084D5C"/>
    <w:rsid w:val="00084E5F"/>
    <w:rsid w:val="00084E81"/>
    <w:rsid w:val="00085DCB"/>
    <w:rsid w:val="00085E16"/>
    <w:rsid w:val="0008660F"/>
    <w:rsid w:val="000866F0"/>
    <w:rsid w:val="000867B0"/>
    <w:rsid w:val="00086D39"/>
    <w:rsid w:val="000870A4"/>
    <w:rsid w:val="00087317"/>
    <w:rsid w:val="00087458"/>
    <w:rsid w:val="000876DE"/>
    <w:rsid w:val="00087D75"/>
    <w:rsid w:val="00087DF8"/>
    <w:rsid w:val="00087E6A"/>
    <w:rsid w:val="000902F6"/>
    <w:rsid w:val="00090B78"/>
    <w:rsid w:val="00090C31"/>
    <w:rsid w:val="00090DD3"/>
    <w:rsid w:val="00091553"/>
    <w:rsid w:val="00091D5C"/>
    <w:rsid w:val="00092020"/>
    <w:rsid w:val="00092406"/>
    <w:rsid w:val="0009256E"/>
    <w:rsid w:val="00092673"/>
    <w:rsid w:val="00092678"/>
    <w:rsid w:val="000927A6"/>
    <w:rsid w:val="00092A12"/>
    <w:rsid w:val="00092F4C"/>
    <w:rsid w:val="00093123"/>
    <w:rsid w:val="0009338B"/>
    <w:rsid w:val="00093434"/>
    <w:rsid w:val="000935F5"/>
    <w:rsid w:val="00093F90"/>
    <w:rsid w:val="000940E5"/>
    <w:rsid w:val="000942FD"/>
    <w:rsid w:val="00094599"/>
    <w:rsid w:val="000948E8"/>
    <w:rsid w:val="00094E64"/>
    <w:rsid w:val="00094EC8"/>
    <w:rsid w:val="00095340"/>
    <w:rsid w:val="000953E7"/>
    <w:rsid w:val="000955E4"/>
    <w:rsid w:val="00095969"/>
    <w:rsid w:val="00095AF4"/>
    <w:rsid w:val="00095D00"/>
    <w:rsid w:val="00095F00"/>
    <w:rsid w:val="00096455"/>
    <w:rsid w:val="00096666"/>
    <w:rsid w:val="00096D38"/>
    <w:rsid w:val="00096FC0"/>
    <w:rsid w:val="000970CD"/>
    <w:rsid w:val="000973F5"/>
    <w:rsid w:val="000976DE"/>
    <w:rsid w:val="00097A52"/>
    <w:rsid w:val="00097B07"/>
    <w:rsid w:val="00097E83"/>
    <w:rsid w:val="000A0326"/>
    <w:rsid w:val="000A04FA"/>
    <w:rsid w:val="000A054D"/>
    <w:rsid w:val="000A0705"/>
    <w:rsid w:val="000A071B"/>
    <w:rsid w:val="000A0A53"/>
    <w:rsid w:val="000A0A5B"/>
    <w:rsid w:val="000A119E"/>
    <w:rsid w:val="000A1256"/>
    <w:rsid w:val="000A1C21"/>
    <w:rsid w:val="000A1EB6"/>
    <w:rsid w:val="000A1F06"/>
    <w:rsid w:val="000A22BB"/>
    <w:rsid w:val="000A2438"/>
    <w:rsid w:val="000A2800"/>
    <w:rsid w:val="000A301A"/>
    <w:rsid w:val="000A3114"/>
    <w:rsid w:val="000A31A0"/>
    <w:rsid w:val="000A352A"/>
    <w:rsid w:val="000A376F"/>
    <w:rsid w:val="000A3779"/>
    <w:rsid w:val="000A3B28"/>
    <w:rsid w:val="000A3D37"/>
    <w:rsid w:val="000A40BE"/>
    <w:rsid w:val="000A41B1"/>
    <w:rsid w:val="000A4A0F"/>
    <w:rsid w:val="000A4E86"/>
    <w:rsid w:val="000A5915"/>
    <w:rsid w:val="000A60C6"/>
    <w:rsid w:val="000A6506"/>
    <w:rsid w:val="000A69D0"/>
    <w:rsid w:val="000A719B"/>
    <w:rsid w:val="000A71DF"/>
    <w:rsid w:val="000A76F3"/>
    <w:rsid w:val="000A7AE5"/>
    <w:rsid w:val="000A7D68"/>
    <w:rsid w:val="000B0349"/>
    <w:rsid w:val="000B07F3"/>
    <w:rsid w:val="000B0980"/>
    <w:rsid w:val="000B0A7D"/>
    <w:rsid w:val="000B0ED9"/>
    <w:rsid w:val="000B180B"/>
    <w:rsid w:val="000B1C47"/>
    <w:rsid w:val="000B1ECA"/>
    <w:rsid w:val="000B216A"/>
    <w:rsid w:val="000B22BD"/>
    <w:rsid w:val="000B26A9"/>
    <w:rsid w:val="000B27E4"/>
    <w:rsid w:val="000B2BC9"/>
    <w:rsid w:val="000B2DCE"/>
    <w:rsid w:val="000B349D"/>
    <w:rsid w:val="000B377A"/>
    <w:rsid w:val="000B3841"/>
    <w:rsid w:val="000B3D8E"/>
    <w:rsid w:val="000B4344"/>
    <w:rsid w:val="000B4A0A"/>
    <w:rsid w:val="000B4C15"/>
    <w:rsid w:val="000B5A24"/>
    <w:rsid w:val="000B5B6C"/>
    <w:rsid w:val="000B5B70"/>
    <w:rsid w:val="000B5BC2"/>
    <w:rsid w:val="000B5C43"/>
    <w:rsid w:val="000B5F83"/>
    <w:rsid w:val="000B64D9"/>
    <w:rsid w:val="000B6AAD"/>
    <w:rsid w:val="000B6CD5"/>
    <w:rsid w:val="000B716E"/>
    <w:rsid w:val="000B7357"/>
    <w:rsid w:val="000B7428"/>
    <w:rsid w:val="000B74F8"/>
    <w:rsid w:val="000B774C"/>
    <w:rsid w:val="000B77E6"/>
    <w:rsid w:val="000B7A01"/>
    <w:rsid w:val="000B7E38"/>
    <w:rsid w:val="000B7E85"/>
    <w:rsid w:val="000C01E3"/>
    <w:rsid w:val="000C01EE"/>
    <w:rsid w:val="000C035B"/>
    <w:rsid w:val="000C09D0"/>
    <w:rsid w:val="000C0BD7"/>
    <w:rsid w:val="000C0C38"/>
    <w:rsid w:val="000C0FED"/>
    <w:rsid w:val="000C1243"/>
    <w:rsid w:val="000C1500"/>
    <w:rsid w:val="000C156C"/>
    <w:rsid w:val="000C1646"/>
    <w:rsid w:val="000C1E52"/>
    <w:rsid w:val="000C1F1E"/>
    <w:rsid w:val="000C20FF"/>
    <w:rsid w:val="000C24FC"/>
    <w:rsid w:val="000C2D29"/>
    <w:rsid w:val="000C2DBD"/>
    <w:rsid w:val="000C38A1"/>
    <w:rsid w:val="000C3946"/>
    <w:rsid w:val="000C3C18"/>
    <w:rsid w:val="000C3F28"/>
    <w:rsid w:val="000C3F75"/>
    <w:rsid w:val="000C3F7D"/>
    <w:rsid w:val="000C3FA5"/>
    <w:rsid w:val="000C54B5"/>
    <w:rsid w:val="000C565E"/>
    <w:rsid w:val="000C5917"/>
    <w:rsid w:val="000C5CCA"/>
    <w:rsid w:val="000C603F"/>
    <w:rsid w:val="000C6316"/>
    <w:rsid w:val="000C688D"/>
    <w:rsid w:val="000C6A13"/>
    <w:rsid w:val="000C6F6B"/>
    <w:rsid w:val="000C7676"/>
    <w:rsid w:val="000C77D1"/>
    <w:rsid w:val="000C785F"/>
    <w:rsid w:val="000C7F54"/>
    <w:rsid w:val="000D0026"/>
    <w:rsid w:val="000D057E"/>
    <w:rsid w:val="000D05D0"/>
    <w:rsid w:val="000D073B"/>
    <w:rsid w:val="000D08B4"/>
    <w:rsid w:val="000D09D9"/>
    <w:rsid w:val="000D0F40"/>
    <w:rsid w:val="000D109E"/>
    <w:rsid w:val="000D12A9"/>
    <w:rsid w:val="000D12AB"/>
    <w:rsid w:val="000D1666"/>
    <w:rsid w:val="000D1B86"/>
    <w:rsid w:val="000D2026"/>
    <w:rsid w:val="000D306A"/>
    <w:rsid w:val="000D32E3"/>
    <w:rsid w:val="000D3507"/>
    <w:rsid w:val="000D368E"/>
    <w:rsid w:val="000D3AB2"/>
    <w:rsid w:val="000D3BFE"/>
    <w:rsid w:val="000D4051"/>
    <w:rsid w:val="000D41F1"/>
    <w:rsid w:val="000D44B1"/>
    <w:rsid w:val="000D4E6E"/>
    <w:rsid w:val="000D53FE"/>
    <w:rsid w:val="000D5532"/>
    <w:rsid w:val="000D5B04"/>
    <w:rsid w:val="000D642A"/>
    <w:rsid w:val="000D6663"/>
    <w:rsid w:val="000D6805"/>
    <w:rsid w:val="000D6D31"/>
    <w:rsid w:val="000D73EA"/>
    <w:rsid w:val="000D7667"/>
    <w:rsid w:val="000D7ABE"/>
    <w:rsid w:val="000D7AE5"/>
    <w:rsid w:val="000D7E07"/>
    <w:rsid w:val="000E018B"/>
    <w:rsid w:val="000E107E"/>
    <w:rsid w:val="000E1294"/>
    <w:rsid w:val="000E1478"/>
    <w:rsid w:val="000E1651"/>
    <w:rsid w:val="000E190D"/>
    <w:rsid w:val="000E283C"/>
    <w:rsid w:val="000E2928"/>
    <w:rsid w:val="000E293A"/>
    <w:rsid w:val="000E2C74"/>
    <w:rsid w:val="000E2F28"/>
    <w:rsid w:val="000E37EB"/>
    <w:rsid w:val="000E386B"/>
    <w:rsid w:val="000E3BA5"/>
    <w:rsid w:val="000E3D0E"/>
    <w:rsid w:val="000E4966"/>
    <w:rsid w:val="000E4A69"/>
    <w:rsid w:val="000E4BD2"/>
    <w:rsid w:val="000E4C03"/>
    <w:rsid w:val="000E4DF3"/>
    <w:rsid w:val="000E501B"/>
    <w:rsid w:val="000E5573"/>
    <w:rsid w:val="000E586F"/>
    <w:rsid w:val="000E58E1"/>
    <w:rsid w:val="000E5BB4"/>
    <w:rsid w:val="000E5D31"/>
    <w:rsid w:val="000E6064"/>
    <w:rsid w:val="000E62E1"/>
    <w:rsid w:val="000E70C2"/>
    <w:rsid w:val="000E7539"/>
    <w:rsid w:val="000E7793"/>
    <w:rsid w:val="000E7C4D"/>
    <w:rsid w:val="000E7E4C"/>
    <w:rsid w:val="000F0049"/>
    <w:rsid w:val="000F0092"/>
    <w:rsid w:val="000F00AB"/>
    <w:rsid w:val="000F0179"/>
    <w:rsid w:val="000F0303"/>
    <w:rsid w:val="000F0374"/>
    <w:rsid w:val="000F080F"/>
    <w:rsid w:val="000F08A2"/>
    <w:rsid w:val="000F0985"/>
    <w:rsid w:val="000F0C60"/>
    <w:rsid w:val="000F0D46"/>
    <w:rsid w:val="000F0EBF"/>
    <w:rsid w:val="000F13A8"/>
    <w:rsid w:val="000F1587"/>
    <w:rsid w:val="000F1793"/>
    <w:rsid w:val="000F184B"/>
    <w:rsid w:val="000F1853"/>
    <w:rsid w:val="000F1A52"/>
    <w:rsid w:val="000F2504"/>
    <w:rsid w:val="000F2534"/>
    <w:rsid w:val="000F257B"/>
    <w:rsid w:val="000F271D"/>
    <w:rsid w:val="000F280C"/>
    <w:rsid w:val="000F28ED"/>
    <w:rsid w:val="000F2970"/>
    <w:rsid w:val="000F2A1D"/>
    <w:rsid w:val="000F2C38"/>
    <w:rsid w:val="000F33A2"/>
    <w:rsid w:val="000F428B"/>
    <w:rsid w:val="000F449F"/>
    <w:rsid w:val="000F4619"/>
    <w:rsid w:val="000F468F"/>
    <w:rsid w:val="000F4786"/>
    <w:rsid w:val="000F4A72"/>
    <w:rsid w:val="000F4CAD"/>
    <w:rsid w:val="000F5B19"/>
    <w:rsid w:val="000F5D78"/>
    <w:rsid w:val="000F5FCF"/>
    <w:rsid w:val="000F64F8"/>
    <w:rsid w:val="000F6717"/>
    <w:rsid w:val="000F69FB"/>
    <w:rsid w:val="000F6A01"/>
    <w:rsid w:val="000F747B"/>
    <w:rsid w:val="000F7885"/>
    <w:rsid w:val="000F7C2A"/>
    <w:rsid w:val="00100082"/>
    <w:rsid w:val="001002D9"/>
    <w:rsid w:val="001004EE"/>
    <w:rsid w:val="00100748"/>
    <w:rsid w:val="0010154F"/>
    <w:rsid w:val="00101C56"/>
    <w:rsid w:val="00101C5F"/>
    <w:rsid w:val="00101E72"/>
    <w:rsid w:val="00101F6A"/>
    <w:rsid w:val="0010217F"/>
    <w:rsid w:val="001028FD"/>
    <w:rsid w:val="00102BDC"/>
    <w:rsid w:val="00102CC7"/>
    <w:rsid w:val="00102E4E"/>
    <w:rsid w:val="00102FBF"/>
    <w:rsid w:val="001034CB"/>
    <w:rsid w:val="0010407A"/>
    <w:rsid w:val="00104353"/>
    <w:rsid w:val="00104A78"/>
    <w:rsid w:val="00104B24"/>
    <w:rsid w:val="00104FA4"/>
    <w:rsid w:val="00104FD7"/>
    <w:rsid w:val="00105354"/>
    <w:rsid w:val="001054AF"/>
    <w:rsid w:val="00105B48"/>
    <w:rsid w:val="00105C49"/>
    <w:rsid w:val="00105D23"/>
    <w:rsid w:val="00106321"/>
    <w:rsid w:val="001068B1"/>
    <w:rsid w:val="00106DE4"/>
    <w:rsid w:val="001072A5"/>
    <w:rsid w:val="00110758"/>
    <w:rsid w:val="00110A01"/>
    <w:rsid w:val="00111068"/>
    <w:rsid w:val="001114FB"/>
    <w:rsid w:val="00111BFA"/>
    <w:rsid w:val="00111FB8"/>
    <w:rsid w:val="0011227F"/>
    <w:rsid w:val="00112C02"/>
    <w:rsid w:val="00112C5B"/>
    <w:rsid w:val="00112DDB"/>
    <w:rsid w:val="00112E63"/>
    <w:rsid w:val="00112F74"/>
    <w:rsid w:val="001131C3"/>
    <w:rsid w:val="001137A2"/>
    <w:rsid w:val="0011485C"/>
    <w:rsid w:val="00115867"/>
    <w:rsid w:val="001165C7"/>
    <w:rsid w:val="0011669B"/>
    <w:rsid w:val="001166B1"/>
    <w:rsid w:val="001168D0"/>
    <w:rsid w:val="00116C75"/>
    <w:rsid w:val="00116DA4"/>
    <w:rsid w:val="00116DB7"/>
    <w:rsid w:val="00116E15"/>
    <w:rsid w:val="00116F28"/>
    <w:rsid w:val="001173DA"/>
    <w:rsid w:val="001177DE"/>
    <w:rsid w:val="0011784E"/>
    <w:rsid w:val="001178E9"/>
    <w:rsid w:val="001178F2"/>
    <w:rsid w:val="00117EE8"/>
    <w:rsid w:val="00117FE2"/>
    <w:rsid w:val="00120D92"/>
    <w:rsid w:val="00120E79"/>
    <w:rsid w:val="0012102A"/>
    <w:rsid w:val="0012106C"/>
    <w:rsid w:val="0012189F"/>
    <w:rsid w:val="00121DBF"/>
    <w:rsid w:val="0012247A"/>
    <w:rsid w:val="00122F1F"/>
    <w:rsid w:val="001230A4"/>
    <w:rsid w:val="001233FD"/>
    <w:rsid w:val="00123C1E"/>
    <w:rsid w:val="00123D54"/>
    <w:rsid w:val="00124208"/>
    <w:rsid w:val="00124213"/>
    <w:rsid w:val="00124582"/>
    <w:rsid w:val="0012528A"/>
    <w:rsid w:val="00125504"/>
    <w:rsid w:val="001257A8"/>
    <w:rsid w:val="00125BE1"/>
    <w:rsid w:val="00126106"/>
    <w:rsid w:val="00126129"/>
    <w:rsid w:val="00126974"/>
    <w:rsid w:val="00126A3F"/>
    <w:rsid w:val="00126E1E"/>
    <w:rsid w:val="00126F15"/>
    <w:rsid w:val="001272E2"/>
    <w:rsid w:val="001273A0"/>
    <w:rsid w:val="0012752C"/>
    <w:rsid w:val="0012756C"/>
    <w:rsid w:val="00127A5F"/>
    <w:rsid w:val="00127C52"/>
    <w:rsid w:val="00127C9A"/>
    <w:rsid w:val="001304AA"/>
    <w:rsid w:val="00130EF5"/>
    <w:rsid w:val="001314F8"/>
    <w:rsid w:val="0013173E"/>
    <w:rsid w:val="001328E4"/>
    <w:rsid w:val="00132922"/>
    <w:rsid w:val="00132958"/>
    <w:rsid w:val="001329E5"/>
    <w:rsid w:val="00132AB0"/>
    <w:rsid w:val="001330FA"/>
    <w:rsid w:val="00133339"/>
    <w:rsid w:val="00133760"/>
    <w:rsid w:val="001339B3"/>
    <w:rsid w:val="00133B69"/>
    <w:rsid w:val="001343AE"/>
    <w:rsid w:val="001350CD"/>
    <w:rsid w:val="00135A98"/>
    <w:rsid w:val="00135DE0"/>
    <w:rsid w:val="00135F36"/>
    <w:rsid w:val="00135F86"/>
    <w:rsid w:val="001362B7"/>
    <w:rsid w:val="00136403"/>
    <w:rsid w:val="00136576"/>
    <w:rsid w:val="0013677E"/>
    <w:rsid w:val="00136827"/>
    <w:rsid w:val="00136C9B"/>
    <w:rsid w:val="00136CF7"/>
    <w:rsid w:val="0013733B"/>
    <w:rsid w:val="0013760A"/>
    <w:rsid w:val="0013770C"/>
    <w:rsid w:val="00137977"/>
    <w:rsid w:val="00137A9A"/>
    <w:rsid w:val="00137FD3"/>
    <w:rsid w:val="001405AC"/>
    <w:rsid w:val="00140628"/>
    <w:rsid w:val="00140A51"/>
    <w:rsid w:val="00140CA2"/>
    <w:rsid w:val="00140F65"/>
    <w:rsid w:val="001419BE"/>
    <w:rsid w:val="00141B0E"/>
    <w:rsid w:val="00141BE6"/>
    <w:rsid w:val="00141D64"/>
    <w:rsid w:val="00141DEC"/>
    <w:rsid w:val="00141FA7"/>
    <w:rsid w:val="001424CA"/>
    <w:rsid w:val="001424DE"/>
    <w:rsid w:val="00142A8F"/>
    <w:rsid w:val="00142B9B"/>
    <w:rsid w:val="00143051"/>
    <w:rsid w:val="00143244"/>
    <w:rsid w:val="00143296"/>
    <w:rsid w:val="00143352"/>
    <w:rsid w:val="0014336B"/>
    <w:rsid w:val="00143823"/>
    <w:rsid w:val="00143D12"/>
    <w:rsid w:val="001441E4"/>
    <w:rsid w:val="00144689"/>
    <w:rsid w:val="00144B7D"/>
    <w:rsid w:val="00144FE8"/>
    <w:rsid w:val="00145115"/>
    <w:rsid w:val="00145DAB"/>
    <w:rsid w:val="0014602C"/>
    <w:rsid w:val="001460FA"/>
    <w:rsid w:val="00146207"/>
    <w:rsid w:val="00146476"/>
    <w:rsid w:val="00146543"/>
    <w:rsid w:val="00146604"/>
    <w:rsid w:val="00146620"/>
    <w:rsid w:val="00146D65"/>
    <w:rsid w:val="00146DE0"/>
    <w:rsid w:val="0014720F"/>
    <w:rsid w:val="001474A6"/>
    <w:rsid w:val="001476B2"/>
    <w:rsid w:val="0014771E"/>
    <w:rsid w:val="0014794B"/>
    <w:rsid w:val="00147E31"/>
    <w:rsid w:val="00150075"/>
    <w:rsid w:val="00150206"/>
    <w:rsid w:val="001504A4"/>
    <w:rsid w:val="00150775"/>
    <w:rsid w:val="00151502"/>
    <w:rsid w:val="001518EF"/>
    <w:rsid w:val="00151DC2"/>
    <w:rsid w:val="00151E07"/>
    <w:rsid w:val="00151EA4"/>
    <w:rsid w:val="001520FB"/>
    <w:rsid w:val="001524EE"/>
    <w:rsid w:val="00152547"/>
    <w:rsid w:val="00152558"/>
    <w:rsid w:val="0015279B"/>
    <w:rsid w:val="001536C4"/>
    <w:rsid w:val="00153768"/>
    <w:rsid w:val="00153952"/>
    <w:rsid w:val="00153A86"/>
    <w:rsid w:val="00153A95"/>
    <w:rsid w:val="00153BB6"/>
    <w:rsid w:val="00154225"/>
    <w:rsid w:val="00154351"/>
    <w:rsid w:val="00154755"/>
    <w:rsid w:val="00154F4B"/>
    <w:rsid w:val="00155007"/>
    <w:rsid w:val="00155096"/>
    <w:rsid w:val="001552C8"/>
    <w:rsid w:val="0015543E"/>
    <w:rsid w:val="00155623"/>
    <w:rsid w:val="001556A5"/>
    <w:rsid w:val="00155AC7"/>
    <w:rsid w:val="00155EE3"/>
    <w:rsid w:val="001568A9"/>
    <w:rsid w:val="001568AD"/>
    <w:rsid w:val="00156A89"/>
    <w:rsid w:val="00156AB8"/>
    <w:rsid w:val="00156F08"/>
    <w:rsid w:val="0015738D"/>
    <w:rsid w:val="00157FA9"/>
    <w:rsid w:val="001600B5"/>
    <w:rsid w:val="00160772"/>
    <w:rsid w:val="0016147C"/>
    <w:rsid w:val="0016161E"/>
    <w:rsid w:val="0016214A"/>
    <w:rsid w:val="0016232A"/>
    <w:rsid w:val="00162494"/>
    <w:rsid w:val="001625B3"/>
    <w:rsid w:val="0016272C"/>
    <w:rsid w:val="001628E3"/>
    <w:rsid w:val="00162D0C"/>
    <w:rsid w:val="00162EE4"/>
    <w:rsid w:val="00162F2B"/>
    <w:rsid w:val="00163027"/>
    <w:rsid w:val="00163837"/>
    <w:rsid w:val="00163996"/>
    <w:rsid w:val="00163DA1"/>
    <w:rsid w:val="00163DA3"/>
    <w:rsid w:val="0016431A"/>
    <w:rsid w:val="001648E6"/>
    <w:rsid w:val="00164CA9"/>
    <w:rsid w:val="00164E6B"/>
    <w:rsid w:val="00165144"/>
    <w:rsid w:val="001654A6"/>
    <w:rsid w:val="001654BA"/>
    <w:rsid w:val="00165921"/>
    <w:rsid w:val="00165A6C"/>
    <w:rsid w:val="00165BC1"/>
    <w:rsid w:val="00165F28"/>
    <w:rsid w:val="00166306"/>
    <w:rsid w:val="00166543"/>
    <w:rsid w:val="001674A2"/>
    <w:rsid w:val="0016756B"/>
    <w:rsid w:val="00167C03"/>
    <w:rsid w:val="001701F1"/>
    <w:rsid w:val="00170406"/>
    <w:rsid w:val="00170460"/>
    <w:rsid w:val="00170A23"/>
    <w:rsid w:val="00171223"/>
    <w:rsid w:val="00171384"/>
    <w:rsid w:val="001714F1"/>
    <w:rsid w:val="00171884"/>
    <w:rsid w:val="001718BA"/>
    <w:rsid w:val="00171969"/>
    <w:rsid w:val="00171A14"/>
    <w:rsid w:val="00171C9C"/>
    <w:rsid w:val="00171E7A"/>
    <w:rsid w:val="0017275B"/>
    <w:rsid w:val="00172775"/>
    <w:rsid w:val="00172E1E"/>
    <w:rsid w:val="00172FCB"/>
    <w:rsid w:val="00173052"/>
    <w:rsid w:val="0017353F"/>
    <w:rsid w:val="00173846"/>
    <w:rsid w:val="0017412B"/>
    <w:rsid w:val="0017418C"/>
    <w:rsid w:val="001743B0"/>
    <w:rsid w:val="00174812"/>
    <w:rsid w:val="00174A3B"/>
    <w:rsid w:val="00174A78"/>
    <w:rsid w:val="00174E52"/>
    <w:rsid w:val="00175083"/>
    <w:rsid w:val="00175163"/>
    <w:rsid w:val="001751D7"/>
    <w:rsid w:val="00175375"/>
    <w:rsid w:val="00175470"/>
    <w:rsid w:val="00175EB0"/>
    <w:rsid w:val="001763E3"/>
    <w:rsid w:val="00176727"/>
    <w:rsid w:val="0017692E"/>
    <w:rsid w:val="00176C07"/>
    <w:rsid w:val="001773CE"/>
    <w:rsid w:val="00177781"/>
    <w:rsid w:val="001777B8"/>
    <w:rsid w:val="0017797B"/>
    <w:rsid w:val="001800B0"/>
    <w:rsid w:val="00180A08"/>
    <w:rsid w:val="00180B12"/>
    <w:rsid w:val="00180ED9"/>
    <w:rsid w:val="001815A0"/>
    <w:rsid w:val="00181A91"/>
    <w:rsid w:val="0018244D"/>
    <w:rsid w:val="00182884"/>
    <w:rsid w:val="00182DBE"/>
    <w:rsid w:val="0018305D"/>
    <w:rsid w:val="00183BC4"/>
    <w:rsid w:val="00184D85"/>
    <w:rsid w:val="00184FF2"/>
    <w:rsid w:val="00185F29"/>
    <w:rsid w:val="001864FD"/>
    <w:rsid w:val="00186B84"/>
    <w:rsid w:val="00186F19"/>
    <w:rsid w:val="001871A2"/>
    <w:rsid w:val="00187238"/>
    <w:rsid w:val="001872F3"/>
    <w:rsid w:val="001900DD"/>
    <w:rsid w:val="001900F3"/>
    <w:rsid w:val="00190126"/>
    <w:rsid w:val="001905FB"/>
    <w:rsid w:val="0019069C"/>
    <w:rsid w:val="00190BD7"/>
    <w:rsid w:val="00190BE1"/>
    <w:rsid w:val="0019117B"/>
    <w:rsid w:val="0019153C"/>
    <w:rsid w:val="001915B7"/>
    <w:rsid w:val="001915BD"/>
    <w:rsid w:val="00191656"/>
    <w:rsid w:val="00191734"/>
    <w:rsid w:val="00191768"/>
    <w:rsid w:val="001917F3"/>
    <w:rsid w:val="001918C1"/>
    <w:rsid w:val="00191A73"/>
    <w:rsid w:val="00191AF7"/>
    <w:rsid w:val="00191C39"/>
    <w:rsid w:val="00191D09"/>
    <w:rsid w:val="00191F9A"/>
    <w:rsid w:val="001921C4"/>
    <w:rsid w:val="00192346"/>
    <w:rsid w:val="0019290B"/>
    <w:rsid w:val="00192A4A"/>
    <w:rsid w:val="00192DE8"/>
    <w:rsid w:val="00192E5F"/>
    <w:rsid w:val="001930D0"/>
    <w:rsid w:val="0019347C"/>
    <w:rsid w:val="0019370B"/>
    <w:rsid w:val="00193CD9"/>
    <w:rsid w:val="001940C3"/>
    <w:rsid w:val="001941CD"/>
    <w:rsid w:val="00194C9E"/>
    <w:rsid w:val="001951DA"/>
    <w:rsid w:val="001953C3"/>
    <w:rsid w:val="0019541C"/>
    <w:rsid w:val="0019568D"/>
    <w:rsid w:val="00195F4E"/>
    <w:rsid w:val="0019654D"/>
    <w:rsid w:val="0019656B"/>
    <w:rsid w:val="001966A4"/>
    <w:rsid w:val="001967A2"/>
    <w:rsid w:val="00196846"/>
    <w:rsid w:val="00196F70"/>
    <w:rsid w:val="00197AFB"/>
    <w:rsid w:val="00197BD2"/>
    <w:rsid w:val="00197D60"/>
    <w:rsid w:val="001A028B"/>
    <w:rsid w:val="001A165C"/>
    <w:rsid w:val="001A1927"/>
    <w:rsid w:val="001A1945"/>
    <w:rsid w:val="001A1A3D"/>
    <w:rsid w:val="001A1FD1"/>
    <w:rsid w:val="001A2EDB"/>
    <w:rsid w:val="001A3348"/>
    <w:rsid w:val="001A3418"/>
    <w:rsid w:val="001A34F5"/>
    <w:rsid w:val="001A4241"/>
    <w:rsid w:val="001A4384"/>
    <w:rsid w:val="001A46E2"/>
    <w:rsid w:val="001A4B5C"/>
    <w:rsid w:val="001A4F4E"/>
    <w:rsid w:val="001A5B21"/>
    <w:rsid w:val="001A5E5B"/>
    <w:rsid w:val="001A5F42"/>
    <w:rsid w:val="001A6709"/>
    <w:rsid w:val="001A6A38"/>
    <w:rsid w:val="001A700A"/>
    <w:rsid w:val="001A7750"/>
    <w:rsid w:val="001A7D3B"/>
    <w:rsid w:val="001A7F87"/>
    <w:rsid w:val="001B0132"/>
    <w:rsid w:val="001B0A71"/>
    <w:rsid w:val="001B0BA2"/>
    <w:rsid w:val="001B0CD3"/>
    <w:rsid w:val="001B0E44"/>
    <w:rsid w:val="001B0EAF"/>
    <w:rsid w:val="001B187D"/>
    <w:rsid w:val="001B1D74"/>
    <w:rsid w:val="001B1EC7"/>
    <w:rsid w:val="001B2141"/>
    <w:rsid w:val="001B2755"/>
    <w:rsid w:val="001B2768"/>
    <w:rsid w:val="001B2C0A"/>
    <w:rsid w:val="001B2F70"/>
    <w:rsid w:val="001B3576"/>
    <w:rsid w:val="001B35A9"/>
    <w:rsid w:val="001B3686"/>
    <w:rsid w:val="001B3BBE"/>
    <w:rsid w:val="001B43BA"/>
    <w:rsid w:val="001B43D6"/>
    <w:rsid w:val="001B4919"/>
    <w:rsid w:val="001B4930"/>
    <w:rsid w:val="001B5975"/>
    <w:rsid w:val="001B63CB"/>
    <w:rsid w:val="001B67CC"/>
    <w:rsid w:val="001B6F7A"/>
    <w:rsid w:val="001B7504"/>
    <w:rsid w:val="001B779C"/>
    <w:rsid w:val="001B7908"/>
    <w:rsid w:val="001B79F9"/>
    <w:rsid w:val="001B7CDB"/>
    <w:rsid w:val="001C0166"/>
    <w:rsid w:val="001C0213"/>
    <w:rsid w:val="001C1758"/>
    <w:rsid w:val="001C19D4"/>
    <w:rsid w:val="001C1B78"/>
    <w:rsid w:val="001C1D2D"/>
    <w:rsid w:val="001C1F75"/>
    <w:rsid w:val="001C1F7A"/>
    <w:rsid w:val="001C221F"/>
    <w:rsid w:val="001C22FE"/>
    <w:rsid w:val="001C251B"/>
    <w:rsid w:val="001C2589"/>
    <w:rsid w:val="001C26C2"/>
    <w:rsid w:val="001C2712"/>
    <w:rsid w:val="001C2CCF"/>
    <w:rsid w:val="001C3705"/>
    <w:rsid w:val="001C37F5"/>
    <w:rsid w:val="001C3B1E"/>
    <w:rsid w:val="001C3C05"/>
    <w:rsid w:val="001C3C1F"/>
    <w:rsid w:val="001C3FAE"/>
    <w:rsid w:val="001C410F"/>
    <w:rsid w:val="001C4646"/>
    <w:rsid w:val="001C46B0"/>
    <w:rsid w:val="001C482F"/>
    <w:rsid w:val="001C4870"/>
    <w:rsid w:val="001C4952"/>
    <w:rsid w:val="001C4CD2"/>
    <w:rsid w:val="001C56B8"/>
    <w:rsid w:val="001C58E1"/>
    <w:rsid w:val="001C5A0A"/>
    <w:rsid w:val="001C5B1E"/>
    <w:rsid w:val="001C5DC1"/>
    <w:rsid w:val="001C60B2"/>
    <w:rsid w:val="001C6332"/>
    <w:rsid w:val="001C6CA8"/>
    <w:rsid w:val="001C70B6"/>
    <w:rsid w:val="001C739C"/>
    <w:rsid w:val="001C77B9"/>
    <w:rsid w:val="001C7BE6"/>
    <w:rsid w:val="001D01E2"/>
    <w:rsid w:val="001D0457"/>
    <w:rsid w:val="001D04E7"/>
    <w:rsid w:val="001D0591"/>
    <w:rsid w:val="001D090D"/>
    <w:rsid w:val="001D0B7B"/>
    <w:rsid w:val="001D0C96"/>
    <w:rsid w:val="001D0F4C"/>
    <w:rsid w:val="001D10B0"/>
    <w:rsid w:val="001D142E"/>
    <w:rsid w:val="001D1A3B"/>
    <w:rsid w:val="001D1E5F"/>
    <w:rsid w:val="001D22D0"/>
    <w:rsid w:val="001D230E"/>
    <w:rsid w:val="001D237A"/>
    <w:rsid w:val="001D284D"/>
    <w:rsid w:val="001D2E97"/>
    <w:rsid w:val="001D2EC1"/>
    <w:rsid w:val="001D3669"/>
    <w:rsid w:val="001D3A2F"/>
    <w:rsid w:val="001D3D01"/>
    <w:rsid w:val="001D40FC"/>
    <w:rsid w:val="001D4935"/>
    <w:rsid w:val="001D49DB"/>
    <w:rsid w:val="001D4A00"/>
    <w:rsid w:val="001D4A9A"/>
    <w:rsid w:val="001D4B84"/>
    <w:rsid w:val="001D4E0E"/>
    <w:rsid w:val="001D5451"/>
    <w:rsid w:val="001D554A"/>
    <w:rsid w:val="001D55BB"/>
    <w:rsid w:val="001D55EE"/>
    <w:rsid w:val="001D5D7F"/>
    <w:rsid w:val="001D5F7C"/>
    <w:rsid w:val="001D60B0"/>
    <w:rsid w:val="001D61D2"/>
    <w:rsid w:val="001D6241"/>
    <w:rsid w:val="001D648E"/>
    <w:rsid w:val="001D6518"/>
    <w:rsid w:val="001D6782"/>
    <w:rsid w:val="001D6B63"/>
    <w:rsid w:val="001D6CA4"/>
    <w:rsid w:val="001D6CCC"/>
    <w:rsid w:val="001D6D93"/>
    <w:rsid w:val="001D6FFF"/>
    <w:rsid w:val="001D70CD"/>
    <w:rsid w:val="001D7526"/>
    <w:rsid w:val="001D77D6"/>
    <w:rsid w:val="001D7BCC"/>
    <w:rsid w:val="001D7D8C"/>
    <w:rsid w:val="001D7E4C"/>
    <w:rsid w:val="001E0675"/>
    <w:rsid w:val="001E06A8"/>
    <w:rsid w:val="001E07BB"/>
    <w:rsid w:val="001E0A5E"/>
    <w:rsid w:val="001E0BE8"/>
    <w:rsid w:val="001E174D"/>
    <w:rsid w:val="001E184D"/>
    <w:rsid w:val="001E1F96"/>
    <w:rsid w:val="001E2041"/>
    <w:rsid w:val="001E2629"/>
    <w:rsid w:val="001E26C3"/>
    <w:rsid w:val="001E2802"/>
    <w:rsid w:val="001E2D4B"/>
    <w:rsid w:val="001E2EC9"/>
    <w:rsid w:val="001E304D"/>
    <w:rsid w:val="001E3077"/>
    <w:rsid w:val="001E31A3"/>
    <w:rsid w:val="001E3536"/>
    <w:rsid w:val="001E3BA7"/>
    <w:rsid w:val="001E3BFF"/>
    <w:rsid w:val="001E42A5"/>
    <w:rsid w:val="001E4528"/>
    <w:rsid w:val="001E45AB"/>
    <w:rsid w:val="001E48EC"/>
    <w:rsid w:val="001E4A50"/>
    <w:rsid w:val="001E4FA0"/>
    <w:rsid w:val="001E545D"/>
    <w:rsid w:val="001E5FB5"/>
    <w:rsid w:val="001E62CD"/>
    <w:rsid w:val="001E63D7"/>
    <w:rsid w:val="001E6871"/>
    <w:rsid w:val="001E6AB2"/>
    <w:rsid w:val="001E6B46"/>
    <w:rsid w:val="001E6C59"/>
    <w:rsid w:val="001E6C87"/>
    <w:rsid w:val="001E6F3F"/>
    <w:rsid w:val="001E76F0"/>
    <w:rsid w:val="001E7B27"/>
    <w:rsid w:val="001E7B83"/>
    <w:rsid w:val="001E7FF0"/>
    <w:rsid w:val="001F0498"/>
    <w:rsid w:val="001F05C4"/>
    <w:rsid w:val="001F096E"/>
    <w:rsid w:val="001F0B01"/>
    <w:rsid w:val="001F0CDD"/>
    <w:rsid w:val="001F0FAE"/>
    <w:rsid w:val="001F0FEA"/>
    <w:rsid w:val="001F1046"/>
    <w:rsid w:val="001F149B"/>
    <w:rsid w:val="001F1521"/>
    <w:rsid w:val="001F1966"/>
    <w:rsid w:val="001F1ADE"/>
    <w:rsid w:val="001F1C72"/>
    <w:rsid w:val="001F1D48"/>
    <w:rsid w:val="001F250B"/>
    <w:rsid w:val="001F2844"/>
    <w:rsid w:val="001F2FD6"/>
    <w:rsid w:val="001F3040"/>
    <w:rsid w:val="001F30C7"/>
    <w:rsid w:val="001F3B04"/>
    <w:rsid w:val="001F3D70"/>
    <w:rsid w:val="001F4F2A"/>
    <w:rsid w:val="001F5079"/>
    <w:rsid w:val="001F52F7"/>
    <w:rsid w:val="001F53C6"/>
    <w:rsid w:val="001F560B"/>
    <w:rsid w:val="001F58A1"/>
    <w:rsid w:val="001F6837"/>
    <w:rsid w:val="001F6B1E"/>
    <w:rsid w:val="001F6DAD"/>
    <w:rsid w:val="001F72C2"/>
    <w:rsid w:val="001F74DC"/>
    <w:rsid w:val="001F7C36"/>
    <w:rsid w:val="001F7C64"/>
    <w:rsid w:val="001F7CE6"/>
    <w:rsid w:val="001F7F41"/>
    <w:rsid w:val="00200561"/>
    <w:rsid w:val="00200A82"/>
    <w:rsid w:val="0020106E"/>
    <w:rsid w:val="00201411"/>
    <w:rsid w:val="0020174F"/>
    <w:rsid w:val="0020194F"/>
    <w:rsid w:val="00201E59"/>
    <w:rsid w:val="0020245D"/>
    <w:rsid w:val="00202EB4"/>
    <w:rsid w:val="0020359F"/>
    <w:rsid w:val="0020389A"/>
    <w:rsid w:val="00203A02"/>
    <w:rsid w:val="00203D39"/>
    <w:rsid w:val="00204631"/>
    <w:rsid w:val="002046E4"/>
    <w:rsid w:val="00204963"/>
    <w:rsid w:val="00204ADE"/>
    <w:rsid w:val="00204B9F"/>
    <w:rsid w:val="00204D28"/>
    <w:rsid w:val="00204F78"/>
    <w:rsid w:val="0020547C"/>
    <w:rsid w:val="00205B76"/>
    <w:rsid w:val="00205E0B"/>
    <w:rsid w:val="00205FFA"/>
    <w:rsid w:val="0020633A"/>
    <w:rsid w:val="002063B0"/>
    <w:rsid w:val="0020682F"/>
    <w:rsid w:val="00206E0B"/>
    <w:rsid w:val="0020782A"/>
    <w:rsid w:val="00207B77"/>
    <w:rsid w:val="00207B9B"/>
    <w:rsid w:val="00207D26"/>
    <w:rsid w:val="00207EED"/>
    <w:rsid w:val="00207F84"/>
    <w:rsid w:val="0021010F"/>
    <w:rsid w:val="002103BB"/>
    <w:rsid w:val="0021047A"/>
    <w:rsid w:val="002106F7"/>
    <w:rsid w:val="00210A0B"/>
    <w:rsid w:val="00210B5F"/>
    <w:rsid w:val="00210E5A"/>
    <w:rsid w:val="00210EB7"/>
    <w:rsid w:val="002113A2"/>
    <w:rsid w:val="00211E47"/>
    <w:rsid w:val="00212205"/>
    <w:rsid w:val="002126AD"/>
    <w:rsid w:val="00212D38"/>
    <w:rsid w:val="00213629"/>
    <w:rsid w:val="00213709"/>
    <w:rsid w:val="00213976"/>
    <w:rsid w:val="00213DB4"/>
    <w:rsid w:val="00213FE1"/>
    <w:rsid w:val="002145FB"/>
    <w:rsid w:val="00214741"/>
    <w:rsid w:val="002147AF"/>
    <w:rsid w:val="0021494F"/>
    <w:rsid w:val="00214C7D"/>
    <w:rsid w:val="00214D3A"/>
    <w:rsid w:val="00214E1D"/>
    <w:rsid w:val="00214EB6"/>
    <w:rsid w:val="00215C29"/>
    <w:rsid w:val="00215FD8"/>
    <w:rsid w:val="0021611F"/>
    <w:rsid w:val="00216151"/>
    <w:rsid w:val="002161CC"/>
    <w:rsid w:val="002161DE"/>
    <w:rsid w:val="00216741"/>
    <w:rsid w:val="002167B8"/>
    <w:rsid w:val="002168C6"/>
    <w:rsid w:val="00216C64"/>
    <w:rsid w:val="00216DA7"/>
    <w:rsid w:val="00216DCF"/>
    <w:rsid w:val="00216F24"/>
    <w:rsid w:val="002170E6"/>
    <w:rsid w:val="002171B0"/>
    <w:rsid w:val="0021766A"/>
    <w:rsid w:val="0021789D"/>
    <w:rsid w:val="002179B1"/>
    <w:rsid w:val="00217B07"/>
    <w:rsid w:val="00220270"/>
    <w:rsid w:val="002202AD"/>
    <w:rsid w:val="00220345"/>
    <w:rsid w:val="0022036A"/>
    <w:rsid w:val="00220801"/>
    <w:rsid w:val="002209D5"/>
    <w:rsid w:val="002229D9"/>
    <w:rsid w:val="00222E33"/>
    <w:rsid w:val="002230E6"/>
    <w:rsid w:val="0022353F"/>
    <w:rsid w:val="0022358D"/>
    <w:rsid w:val="00223776"/>
    <w:rsid w:val="002237ED"/>
    <w:rsid w:val="00223ABD"/>
    <w:rsid w:val="00223E65"/>
    <w:rsid w:val="002240CB"/>
    <w:rsid w:val="002241CD"/>
    <w:rsid w:val="00224225"/>
    <w:rsid w:val="002242BA"/>
    <w:rsid w:val="00224C39"/>
    <w:rsid w:val="00224CB1"/>
    <w:rsid w:val="00224E2F"/>
    <w:rsid w:val="00224E5E"/>
    <w:rsid w:val="00225783"/>
    <w:rsid w:val="0022592A"/>
    <w:rsid w:val="00226162"/>
    <w:rsid w:val="002264E2"/>
    <w:rsid w:val="00226672"/>
    <w:rsid w:val="00226CC7"/>
    <w:rsid w:val="00226DEA"/>
    <w:rsid w:val="00227654"/>
    <w:rsid w:val="00227A1F"/>
    <w:rsid w:val="00230217"/>
    <w:rsid w:val="00230863"/>
    <w:rsid w:val="00230B9B"/>
    <w:rsid w:val="002316ED"/>
    <w:rsid w:val="002317E8"/>
    <w:rsid w:val="00231884"/>
    <w:rsid w:val="002325B4"/>
    <w:rsid w:val="0023287E"/>
    <w:rsid w:val="002328C4"/>
    <w:rsid w:val="00232CB6"/>
    <w:rsid w:val="0023307B"/>
    <w:rsid w:val="002337C2"/>
    <w:rsid w:val="002337EE"/>
    <w:rsid w:val="00233A35"/>
    <w:rsid w:val="00234379"/>
    <w:rsid w:val="0023464B"/>
    <w:rsid w:val="002346C3"/>
    <w:rsid w:val="00234922"/>
    <w:rsid w:val="00234BD3"/>
    <w:rsid w:val="00234D59"/>
    <w:rsid w:val="00234ED4"/>
    <w:rsid w:val="00234FA8"/>
    <w:rsid w:val="002350FD"/>
    <w:rsid w:val="002354CB"/>
    <w:rsid w:val="00235AA5"/>
    <w:rsid w:val="00235DBE"/>
    <w:rsid w:val="00235F4C"/>
    <w:rsid w:val="0023702A"/>
    <w:rsid w:val="0023712A"/>
    <w:rsid w:val="0023779D"/>
    <w:rsid w:val="00237880"/>
    <w:rsid w:val="00237BCD"/>
    <w:rsid w:val="0024006A"/>
    <w:rsid w:val="002403D8"/>
    <w:rsid w:val="00240640"/>
    <w:rsid w:val="00240685"/>
    <w:rsid w:val="002407C8"/>
    <w:rsid w:val="00240C40"/>
    <w:rsid w:val="00240DB2"/>
    <w:rsid w:val="00241117"/>
    <w:rsid w:val="002411A5"/>
    <w:rsid w:val="00241459"/>
    <w:rsid w:val="00241922"/>
    <w:rsid w:val="0024236A"/>
    <w:rsid w:val="002423F4"/>
    <w:rsid w:val="00242676"/>
    <w:rsid w:val="00242C64"/>
    <w:rsid w:val="00242C97"/>
    <w:rsid w:val="00242CA0"/>
    <w:rsid w:val="00242D0C"/>
    <w:rsid w:val="00242E1D"/>
    <w:rsid w:val="002431F6"/>
    <w:rsid w:val="002432E2"/>
    <w:rsid w:val="0024338B"/>
    <w:rsid w:val="0024393D"/>
    <w:rsid w:val="00243995"/>
    <w:rsid w:val="00243EE6"/>
    <w:rsid w:val="00244099"/>
    <w:rsid w:val="0024425E"/>
    <w:rsid w:val="00244464"/>
    <w:rsid w:val="002444F9"/>
    <w:rsid w:val="002447C3"/>
    <w:rsid w:val="002448FC"/>
    <w:rsid w:val="00244925"/>
    <w:rsid w:val="00244A25"/>
    <w:rsid w:val="00244DDD"/>
    <w:rsid w:val="00245183"/>
    <w:rsid w:val="0024535F"/>
    <w:rsid w:val="002453B1"/>
    <w:rsid w:val="00245B21"/>
    <w:rsid w:val="00245F85"/>
    <w:rsid w:val="00246717"/>
    <w:rsid w:val="00246AC4"/>
    <w:rsid w:val="002470F1"/>
    <w:rsid w:val="002473AE"/>
    <w:rsid w:val="00247555"/>
    <w:rsid w:val="00247E54"/>
    <w:rsid w:val="00250305"/>
    <w:rsid w:val="00250418"/>
    <w:rsid w:val="00250536"/>
    <w:rsid w:val="00250AEB"/>
    <w:rsid w:val="00250B89"/>
    <w:rsid w:val="002513F1"/>
    <w:rsid w:val="0025243F"/>
    <w:rsid w:val="002527CE"/>
    <w:rsid w:val="002528D5"/>
    <w:rsid w:val="002529DB"/>
    <w:rsid w:val="00252AE0"/>
    <w:rsid w:val="00253136"/>
    <w:rsid w:val="002533C4"/>
    <w:rsid w:val="0025477A"/>
    <w:rsid w:val="002548FD"/>
    <w:rsid w:val="002549BC"/>
    <w:rsid w:val="00254D2F"/>
    <w:rsid w:val="0025524F"/>
    <w:rsid w:val="0025543A"/>
    <w:rsid w:val="00255827"/>
    <w:rsid w:val="00255D7A"/>
    <w:rsid w:val="00256190"/>
    <w:rsid w:val="00256896"/>
    <w:rsid w:val="002568F4"/>
    <w:rsid w:val="00256A7D"/>
    <w:rsid w:val="00256B68"/>
    <w:rsid w:val="00256FA6"/>
    <w:rsid w:val="00257039"/>
    <w:rsid w:val="00257322"/>
    <w:rsid w:val="002573EF"/>
    <w:rsid w:val="00257790"/>
    <w:rsid w:val="0026020A"/>
    <w:rsid w:val="002605F9"/>
    <w:rsid w:val="00261186"/>
    <w:rsid w:val="002614C1"/>
    <w:rsid w:val="002618DC"/>
    <w:rsid w:val="002623C3"/>
    <w:rsid w:val="00262EBA"/>
    <w:rsid w:val="0026374C"/>
    <w:rsid w:val="002640A2"/>
    <w:rsid w:val="00264440"/>
    <w:rsid w:val="002648A3"/>
    <w:rsid w:val="00264913"/>
    <w:rsid w:val="002649E8"/>
    <w:rsid w:val="00264E27"/>
    <w:rsid w:val="00264E6A"/>
    <w:rsid w:val="00265219"/>
    <w:rsid w:val="00265483"/>
    <w:rsid w:val="002657FE"/>
    <w:rsid w:val="002659FA"/>
    <w:rsid w:val="00265F35"/>
    <w:rsid w:val="002663A8"/>
    <w:rsid w:val="00266E7F"/>
    <w:rsid w:val="00266F65"/>
    <w:rsid w:val="0026748A"/>
    <w:rsid w:val="00267E8A"/>
    <w:rsid w:val="0027013F"/>
    <w:rsid w:val="00270268"/>
    <w:rsid w:val="0027029A"/>
    <w:rsid w:val="002702DF"/>
    <w:rsid w:val="0027032C"/>
    <w:rsid w:val="00270791"/>
    <w:rsid w:val="00270ADC"/>
    <w:rsid w:val="00270B4B"/>
    <w:rsid w:val="0027113A"/>
    <w:rsid w:val="00271226"/>
    <w:rsid w:val="0027128E"/>
    <w:rsid w:val="00271948"/>
    <w:rsid w:val="00271D7E"/>
    <w:rsid w:val="00272A34"/>
    <w:rsid w:val="00272AD5"/>
    <w:rsid w:val="00272C16"/>
    <w:rsid w:val="00272F87"/>
    <w:rsid w:val="00273001"/>
    <w:rsid w:val="002737DE"/>
    <w:rsid w:val="00273D90"/>
    <w:rsid w:val="002741CD"/>
    <w:rsid w:val="0027430E"/>
    <w:rsid w:val="00274434"/>
    <w:rsid w:val="00274973"/>
    <w:rsid w:val="00274A09"/>
    <w:rsid w:val="0027529A"/>
    <w:rsid w:val="002761DE"/>
    <w:rsid w:val="00276836"/>
    <w:rsid w:val="0027689F"/>
    <w:rsid w:val="002769CB"/>
    <w:rsid w:val="00276B34"/>
    <w:rsid w:val="002773C8"/>
    <w:rsid w:val="00277ECD"/>
    <w:rsid w:val="00280402"/>
    <w:rsid w:val="002805D0"/>
    <w:rsid w:val="002807D8"/>
    <w:rsid w:val="00280AA9"/>
    <w:rsid w:val="00280C8E"/>
    <w:rsid w:val="00281071"/>
    <w:rsid w:val="002812B1"/>
    <w:rsid w:val="00281589"/>
    <w:rsid w:val="002815DC"/>
    <w:rsid w:val="00281806"/>
    <w:rsid w:val="00281DD0"/>
    <w:rsid w:val="00281F25"/>
    <w:rsid w:val="00282228"/>
    <w:rsid w:val="002822DD"/>
    <w:rsid w:val="002824B8"/>
    <w:rsid w:val="00282DFE"/>
    <w:rsid w:val="00283215"/>
    <w:rsid w:val="00283766"/>
    <w:rsid w:val="00283EE5"/>
    <w:rsid w:val="00284261"/>
    <w:rsid w:val="00284B5C"/>
    <w:rsid w:val="00284CA9"/>
    <w:rsid w:val="0028531D"/>
    <w:rsid w:val="0028651A"/>
    <w:rsid w:val="00286ADC"/>
    <w:rsid w:val="00286BA1"/>
    <w:rsid w:val="00286CD4"/>
    <w:rsid w:val="00286FD3"/>
    <w:rsid w:val="002870B9"/>
    <w:rsid w:val="002872FC"/>
    <w:rsid w:val="002873D5"/>
    <w:rsid w:val="002878E1"/>
    <w:rsid w:val="00290111"/>
    <w:rsid w:val="00290181"/>
    <w:rsid w:val="002904B2"/>
    <w:rsid w:val="00290E0F"/>
    <w:rsid w:val="00290F2A"/>
    <w:rsid w:val="002911CB"/>
    <w:rsid w:val="00291548"/>
    <w:rsid w:val="00291A6F"/>
    <w:rsid w:val="00292122"/>
    <w:rsid w:val="002922AB"/>
    <w:rsid w:val="0029233F"/>
    <w:rsid w:val="00292943"/>
    <w:rsid w:val="00292BE6"/>
    <w:rsid w:val="0029332D"/>
    <w:rsid w:val="00293BA4"/>
    <w:rsid w:val="00293F5A"/>
    <w:rsid w:val="0029406A"/>
    <w:rsid w:val="00294160"/>
    <w:rsid w:val="00294647"/>
    <w:rsid w:val="00294DEE"/>
    <w:rsid w:val="00294FF8"/>
    <w:rsid w:val="0029545A"/>
    <w:rsid w:val="00295824"/>
    <w:rsid w:val="00295D6E"/>
    <w:rsid w:val="00295FE6"/>
    <w:rsid w:val="0029692C"/>
    <w:rsid w:val="002972C0"/>
    <w:rsid w:val="002972E0"/>
    <w:rsid w:val="00297BD6"/>
    <w:rsid w:val="002A015B"/>
    <w:rsid w:val="002A06BD"/>
    <w:rsid w:val="002A0815"/>
    <w:rsid w:val="002A0D48"/>
    <w:rsid w:val="002A0D4D"/>
    <w:rsid w:val="002A116A"/>
    <w:rsid w:val="002A11EE"/>
    <w:rsid w:val="002A1425"/>
    <w:rsid w:val="002A1664"/>
    <w:rsid w:val="002A1C5C"/>
    <w:rsid w:val="002A2326"/>
    <w:rsid w:val="002A289A"/>
    <w:rsid w:val="002A2B5B"/>
    <w:rsid w:val="002A2CE1"/>
    <w:rsid w:val="002A2D1D"/>
    <w:rsid w:val="002A2EBE"/>
    <w:rsid w:val="002A2F5E"/>
    <w:rsid w:val="002A32D8"/>
    <w:rsid w:val="002A338C"/>
    <w:rsid w:val="002A3762"/>
    <w:rsid w:val="002A38A3"/>
    <w:rsid w:val="002A3A7B"/>
    <w:rsid w:val="002A3E6D"/>
    <w:rsid w:val="002A425B"/>
    <w:rsid w:val="002A4833"/>
    <w:rsid w:val="002A49BD"/>
    <w:rsid w:val="002A4C44"/>
    <w:rsid w:val="002A4F08"/>
    <w:rsid w:val="002A500E"/>
    <w:rsid w:val="002A5529"/>
    <w:rsid w:val="002A55A2"/>
    <w:rsid w:val="002A5B6E"/>
    <w:rsid w:val="002A5CF7"/>
    <w:rsid w:val="002A5E30"/>
    <w:rsid w:val="002A6109"/>
    <w:rsid w:val="002A651D"/>
    <w:rsid w:val="002A699C"/>
    <w:rsid w:val="002A6E09"/>
    <w:rsid w:val="002A700E"/>
    <w:rsid w:val="002A7084"/>
    <w:rsid w:val="002A709A"/>
    <w:rsid w:val="002A7569"/>
    <w:rsid w:val="002A7895"/>
    <w:rsid w:val="002A78BA"/>
    <w:rsid w:val="002A7A27"/>
    <w:rsid w:val="002A7D5B"/>
    <w:rsid w:val="002A7E3A"/>
    <w:rsid w:val="002A7F72"/>
    <w:rsid w:val="002A7FC0"/>
    <w:rsid w:val="002B0348"/>
    <w:rsid w:val="002B09C6"/>
    <w:rsid w:val="002B0B32"/>
    <w:rsid w:val="002B0BA9"/>
    <w:rsid w:val="002B0F50"/>
    <w:rsid w:val="002B16F3"/>
    <w:rsid w:val="002B17A9"/>
    <w:rsid w:val="002B181C"/>
    <w:rsid w:val="002B1D7A"/>
    <w:rsid w:val="002B2003"/>
    <w:rsid w:val="002B279D"/>
    <w:rsid w:val="002B2A6E"/>
    <w:rsid w:val="002B2E04"/>
    <w:rsid w:val="002B31CD"/>
    <w:rsid w:val="002B322C"/>
    <w:rsid w:val="002B33F4"/>
    <w:rsid w:val="002B36D1"/>
    <w:rsid w:val="002B3786"/>
    <w:rsid w:val="002B3807"/>
    <w:rsid w:val="002B3910"/>
    <w:rsid w:val="002B3C5E"/>
    <w:rsid w:val="002B4226"/>
    <w:rsid w:val="002B434A"/>
    <w:rsid w:val="002B4742"/>
    <w:rsid w:val="002B48C2"/>
    <w:rsid w:val="002B497B"/>
    <w:rsid w:val="002B4BC2"/>
    <w:rsid w:val="002B4BD0"/>
    <w:rsid w:val="002B4C75"/>
    <w:rsid w:val="002B5294"/>
    <w:rsid w:val="002B535E"/>
    <w:rsid w:val="002B5482"/>
    <w:rsid w:val="002B676E"/>
    <w:rsid w:val="002B6F23"/>
    <w:rsid w:val="002B6F9E"/>
    <w:rsid w:val="002B6FA3"/>
    <w:rsid w:val="002B718E"/>
    <w:rsid w:val="002B71F4"/>
    <w:rsid w:val="002B7302"/>
    <w:rsid w:val="002B7C08"/>
    <w:rsid w:val="002B7CA4"/>
    <w:rsid w:val="002C007A"/>
    <w:rsid w:val="002C0541"/>
    <w:rsid w:val="002C071B"/>
    <w:rsid w:val="002C0A7A"/>
    <w:rsid w:val="002C0F6B"/>
    <w:rsid w:val="002C115C"/>
    <w:rsid w:val="002C1199"/>
    <w:rsid w:val="002C1824"/>
    <w:rsid w:val="002C1FED"/>
    <w:rsid w:val="002C2304"/>
    <w:rsid w:val="002C2447"/>
    <w:rsid w:val="002C27CC"/>
    <w:rsid w:val="002C2AD6"/>
    <w:rsid w:val="002C2AF7"/>
    <w:rsid w:val="002C2CF3"/>
    <w:rsid w:val="002C389C"/>
    <w:rsid w:val="002C3FE6"/>
    <w:rsid w:val="002C40EE"/>
    <w:rsid w:val="002C4863"/>
    <w:rsid w:val="002C4938"/>
    <w:rsid w:val="002C4FBA"/>
    <w:rsid w:val="002C5106"/>
    <w:rsid w:val="002C5197"/>
    <w:rsid w:val="002C530C"/>
    <w:rsid w:val="002C5550"/>
    <w:rsid w:val="002C6303"/>
    <w:rsid w:val="002C66C8"/>
    <w:rsid w:val="002C68B7"/>
    <w:rsid w:val="002C69CA"/>
    <w:rsid w:val="002C6CBD"/>
    <w:rsid w:val="002C6D0C"/>
    <w:rsid w:val="002C6DB7"/>
    <w:rsid w:val="002C6E0E"/>
    <w:rsid w:val="002C729B"/>
    <w:rsid w:val="002C7328"/>
    <w:rsid w:val="002C7421"/>
    <w:rsid w:val="002C75C7"/>
    <w:rsid w:val="002C7EA2"/>
    <w:rsid w:val="002C7F4E"/>
    <w:rsid w:val="002D03E4"/>
    <w:rsid w:val="002D07C9"/>
    <w:rsid w:val="002D0A30"/>
    <w:rsid w:val="002D0CE2"/>
    <w:rsid w:val="002D0DF8"/>
    <w:rsid w:val="002D0E6C"/>
    <w:rsid w:val="002D106E"/>
    <w:rsid w:val="002D10C5"/>
    <w:rsid w:val="002D12BE"/>
    <w:rsid w:val="002D1D14"/>
    <w:rsid w:val="002D210E"/>
    <w:rsid w:val="002D21A0"/>
    <w:rsid w:val="002D2223"/>
    <w:rsid w:val="002D2254"/>
    <w:rsid w:val="002D2525"/>
    <w:rsid w:val="002D2930"/>
    <w:rsid w:val="002D2C74"/>
    <w:rsid w:val="002D2D0F"/>
    <w:rsid w:val="002D3552"/>
    <w:rsid w:val="002D3667"/>
    <w:rsid w:val="002D3804"/>
    <w:rsid w:val="002D3A50"/>
    <w:rsid w:val="002D3EDD"/>
    <w:rsid w:val="002D479C"/>
    <w:rsid w:val="002D4C2D"/>
    <w:rsid w:val="002D5130"/>
    <w:rsid w:val="002D5153"/>
    <w:rsid w:val="002D515B"/>
    <w:rsid w:val="002D54D7"/>
    <w:rsid w:val="002D5B83"/>
    <w:rsid w:val="002D5D77"/>
    <w:rsid w:val="002D5F22"/>
    <w:rsid w:val="002D66CA"/>
    <w:rsid w:val="002D70FF"/>
    <w:rsid w:val="002D728E"/>
    <w:rsid w:val="002D7349"/>
    <w:rsid w:val="002D7994"/>
    <w:rsid w:val="002D7EC4"/>
    <w:rsid w:val="002E01E5"/>
    <w:rsid w:val="002E0219"/>
    <w:rsid w:val="002E08F7"/>
    <w:rsid w:val="002E0903"/>
    <w:rsid w:val="002E12F5"/>
    <w:rsid w:val="002E178A"/>
    <w:rsid w:val="002E1E65"/>
    <w:rsid w:val="002E2155"/>
    <w:rsid w:val="002E2241"/>
    <w:rsid w:val="002E229A"/>
    <w:rsid w:val="002E2AA8"/>
    <w:rsid w:val="002E2C41"/>
    <w:rsid w:val="002E2C52"/>
    <w:rsid w:val="002E3336"/>
    <w:rsid w:val="002E3662"/>
    <w:rsid w:val="002E3819"/>
    <w:rsid w:val="002E387B"/>
    <w:rsid w:val="002E390B"/>
    <w:rsid w:val="002E3AD1"/>
    <w:rsid w:val="002E3FE7"/>
    <w:rsid w:val="002E404A"/>
    <w:rsid w:val="002E44DD"/>
    <w:rsid w:val="002E4981"/>
    <w:rsid w:val="002E4A1B"/>
    <w:rsid w:val="002E5633"/>
    <w:rsid w:val="002E58EA"/>
    <w:rsid w:val="002E59FB"/>
    <w:rsid w:val="002E6502"/>
    <w:rsid w:val="002E6B35"/>
    <w:rsid w:val="002E6B75"/>
    <w:rsid w:val="002E7098"/>
    <w:rsid w:val="002E70E7"/>
    <w:rsid w:val="002E7747"/>
    <w:rsid w:val="002E7A3B"/>
    <w:rsid w:val="002E7D4D"/>
    <w:rsid w:val="002F01C6"/>
    <w:rsid w:val="002F05CB"/>
    <w:rsid w:val="002F0D03"/>
    <w:rsid w:val="002F19E9"/>
    <w:rsid w:val="002F1B25"/>
    <w:rsid w:val="002F1FF9"/>
    <w:rsid w:val="002F2413"/>
    <w:rsid w:val="002F2887"/>
    <w:rsid w:val="002F2907"/>
    <w:rsid w:val="002F29B1"/>
    <w:rsid w:val="002F2A9A"/>
    <w:rsid w:val="002F2D18"/>
    <w:rsid w:val="002F3533"/>
    <w:rsid w:val="002F37F7"/>
    <w:rsid w:val="002F388C"/>
    <w:rsid w:val="002F390E"/>
    <w:rsid w:val="002F395F"/>
    <w:rsid w:val="002F3E39"/>
    <w:rsid w:val="002F4157"/>
    <w:rsid w:val="002F442D"/>
    <w:rsid w:val="002F46C6"/>
    <w:rsid w:val="002F477E"/>
    <w:rsid w:val="002F48B4"/>
    <w:rsid w:val="002F48B5"/>
    <w:rsid w:val="002F4C6C"/>
    <w:rsid w:val="002F4E00"/>
    <w:rsid w:val="002F4E98"/>
    <w:rsid w:val="002F510F"/>
    <w:rsid w:val="002F532E"/>
    <w:rsid w:val="002F55C6"/>
    <w:rsid w:val="002F58D0"/>
    <w:rsid w:val="002F5947"/>
    <w:rsid w:val="002F5DB1"/>
    <w:rsid w:val="002F6ADB"/>
    <w:rsid w:val="002F6C77"/>
    <w:rsid w:val="002F7177"/>
    <w:rsid w:val="002F734D"/>
    <w:rsid w:val="002F74A3"/>
    <w:rsid w:val="002F757C"/>
    <w:rsid w:val="003000BE"/>
    <w:rsid w:val="0030057F"/>
    <w:rsid w:val="00300ADD"/>
    <w:rsid w:val="00300F02"/>
    <w:rsid w:val="003015DA"/>
    <w:rsid w:val="003016E6"/>
    <w:rsid w:val="0030195C"/>
    <w:rsid w:val="00301BCC"/>
    <w:rsid w:val="00301FFE"/>
    <w:rsid w:val="003024B4"/>
    <w:rsid w:val="0030259A"/>
    <w:rsid w:val="0030261D"/>
    <w:rsid w:val="003026F5"/>
    <w:rsid w:val="00302BAB"/>
    <w:rsid w:val="00302FF6"/>
    <w:rsid w:val="00303741"/>
    <w:rsid w:val="00303C35"/>
    <w:rsid w:val="00303F7B"/>
    <w:rsid w:val="003041FA"/>
    <w:rsid w:val="00304BDA"/>
    <w:rsid w:val="00304D7C"/>
    <w:rsid w:val="00304E6D"/>
    <w:rsid w:val="00304F75"/>
    <w:rsid w:val="003058A8"/>
    <w:rsid w:val="00305964"/>
    <w:rsid w:val="0030611B"/>
    <w:rsid w:val="00306739"/>
    <w:rsid w:val="00306DAB"/>
    <w:rsid w:val="00306F53"/>
    <w:rsid w:val="003072B5"/>
    <w:rsid w:val="003077F2"/>
    <w:rsid w:val="00307895"/>
    <w:rsid w:val="0031070B"/>
    <w:rsid w:val="00310900"/>
    <w:rsid w:val="00310964"/>
    <w:rsid w:val="00310A3D"/>
    <w:rsid w:val="00310B69"/>
    <w:rsid w:val="00310B6B"/>
    <w:rsid w:val="00310F1B"/>
    <w:rsid w:val="00310F8E"/>
    <w:rsid w:val="00311204"/>
    <w:rsid w:val="00311399"/>
    <w:rsid w:val="00311423"/>
    <w:rsid w:val="0031173A"/>
    <w:rsid w:val="00311F05"/>
    <w:rsid w:val="00311F6D"/>
    <w:rsid w:val="003121AB"/>
    <w:rsid w:val="00312C36"/>
    <w:rsid w:val="00312E34"/>
    <w:rsid w:val="00312E5E"/>
    <w:rsid w:val="00312F7C"/>
    <w:rsid w:val="003132FC"/>
    <w:rsid w:val="00313320"/>
    <w:rsid w:val="00313506"/>
    <w:rsid w:val="0031364A"/>
    <w:rsid w:val="003136AA"/>
    <w:rsid w:val="00313895"/>
    <w:rsid w:val="00313C65"/>
    <w:rsid w:val="00313D64"/>
    <w:rsid w:val="00313D95"/>
    <w:rsid w:val="0031418F"/>
    <w:rsid w:val="00314484"/>
    <w:rsid w:val="00315187"/>
    <w:rsid w:val="00315773"/>
    <w:rsid w:val="003157FA"/>
    <w:rsid w:val="0031597A"/>
    <w:rsid w:val="00315A77"/>
    <w:rsid w:val="00315C8D"/>
    <w:rsid w:val="00316116"/>
    <w:rsid w:val="003169A9"/>
    <w:rsid w:val="00316A26"/>
    <w:rsid w:val="00316B99"/>
    <w:rsid w:val="00316B9B"/>
    <w:rsid w:val="00316EFD"/>
    <w:rsid w:val="00317272"/>
    <w:rsid w:val="003174EE"/>
    <w:rsid w:val="00317C75"/>
    <w:rsid w:val="00317DD2"/>
    <w:rsid w:val="00317E58"/>
    <w:rsid w:val="003203A6"/>
    <w:rsid w:val="003203E3"/>
    <w:rsid w:val="003210E0"/>
    <w:rsid w:val="0032141F"/>
    <w:rsid w:val="00321508"/>
    <w:rsid w:val="00321DFC"/>
    <w:rsid w:val="00321EA4"/>
    <w:rsid w:val="00321EA5"/>
    <w:rsid w:val="00322179"/>
    <w:rsid w:val="003223BD"/>
    <w:rsid w:val="00322C80"/>
    <w:rsid w:val="003239D3"/>
    <w:rsid w:val="0032415E"/>
    <w:rsid w:val="00324894"/>
    <w:rsid w:val="003248CD"/>
    <w:rsid w:val="00324EAA"/>
    <w:rsid w:val="0032513B"/>
    <w:rsid w:val="00325227"/>
    <w:rsid w:val="0032539B"/>
    <w:rsid w:val="00325669"/>
    <w:rsid w:val="00325986"/>
    <w:rsid w:val="00325D16"/>
    <w:rsid w:val="00326133"/>
    <w:rsid w:val="003264C4"/>
    <w:rsid w:val="00326B26"/>
    <w:rsid w:val="00326C67"/>
    <w:rsid w:val="00326F8D"/>
    <w:rsid w:val="003270DC"/>
    <w:rsid w:val="00327139"/>
    <w:rsid w:val="003272D4"/>
    <w:rsid w:val="00327319"/>
    <w:rsid w:val="0032780D"/>
    <w:rsid w:val="00330618"/>
    <w:rsid w:val="003309C4"/>
    <w:rsid w:val="00330C8A"/>
    <w:rsid w:val="003312DD"/>
    <w:rsid w:val="00331466"/>
    <w:rsid w:val="00331775"/>
    <w:rsid w:val="0033189E"/>
    <w:rsid w:val="003319D9"/>
    <w:rsid w:val="003320E3"/>
    <w:rsid w:val="00332206"/>
    <w:rsid w:val="00332CE4"/>
    <w:rsid w:val="0033319E"/>
    <w:rsid w:val="0033358C"/>
    <w:rsid w:val="003338B7"/>
    <w:rsid w:val="00333AA1"/>
    <w:rsid w:val="00333AF9"/>
    <w:rsid w:val="00333C27"/>
    <w:rsid w:val="00334335"/>
    <w:rsid w:val="003343C8"/>
    <w:rsid w:val="00334C41"/>
    <w:rsid w:val="00334D95"/>
    <w:rsid w:val="0033511C"/>
    <w:rsid w:val="0033525B"/>
    <w:rsid w:val="00335750"/>
    <w:rsid w:val="003358DE"/>
    <w:rsid w:val="00335D0B"/>
    <w:rsid w:val="00336288"/>
    <w:rsid w:val="0033679A"/>
    <w:rsid w:val="00337273"/>
    <w:rsid w:val="0033736F"/>
    <w:rsid w:val="00337A90"/>
    <w:rsid w:val="00337C66"/>
    <w:rsid w:val="00337F69"/>
    <w:rsid w:val="00340001"/>
    <w:rsid w:val="0034040A"/>
    <w:rsid w:val="00340565"/>
    <w:rsid w:val="00340867"/>
    <w:rsid w:val="00340A1D"/>
    <w:rsid w:val="00340DFE"/>
    <w:rsid w:val="00340E70"/>
    <w:rsid w:val="00341099"/>
    <w:rsid w:val="00341220"/>
    <w:rsid w:val="0034161F"/>
    <w:rsid w:val="00341638"/>
    <w:rsid w:val="003422EE"/>
    <w:rsid w:val="00342703"/>
    <w:rsid w:val="00342932"/>
    <w:rsid w:val="003429DB"/>
    <w:rsid w:val="00343180"/>
    <w:rsid w:val="003432B7"/>
    <w:rsid w:val="003433CF"/>
    <w:rsid w:val="00343BA6"/>
    <w:rsid w:val="0034410E"/>
    <w:rsid w:val="00344122"/>
    <w:rsid w:val="00344C4A"/>
    <w:rsid w:val="00344CAA"/>
    <w:rsid w:val="00344CE9"/>
    <w:rsid w:val="003459EB"/>
    <w:rsid w:val="00345CC3"/>
    <w:rsid w:val="00345D36"/>
    <w:rsid w:val="00345FBE"/>
    <w:rsid w:val="003461E8"/>
    <w:rsid w:val="003462AE"/>
    <w:rsid w:val="00346528"/>
    <w:rsid w:val="003466CD"/>
    <w:rsid w:val="0034769C"/>
    <w:rsid w:val="003477BA"/>
    <w:rsid w:val="00347A4E"/>
    <w:rsid w:val="00347C50"/>
    <w:rsid w:val="00347EE7"/>
    <w:rsid w:val="0035174A"/>
    <w:rsid w:val="0035195A"/>
    <w:rsid w:val="00351D74"/>
    <w:rsid w:val="00351D78"/>
    <w:rsid w:val="00351EDF"/>
    <w:rsid w:val="00352A7E"/>
    <w:rsid w:val="00352E3B"/>
    <w:rsid w:val="003532C2"/>
    <w:rsid w:val="00353421"/>
    <w:rsid w:val="00353560"/>
    <w:rsid w:val="00353564"/>
    <w:rsid w:val="003537D1"/>
    <w:rsid w:val="0035386E"/>
    <w:rsid w:val="003538EF"/>
    <w:rsid w:val="0035397C"/>
    <w:rsid w:val="00353B28"/>
    <w:rsid w:val="00353B4F"/>
    <w:rsid w:val="00353EB6"/>
    <w:rsid w:val="00353FF9"/>
    <w:rsid w:val="0035400B"/>
    <w:rsid w:val="0035500D"/>
    <w:rsid w:val="00355962"/>
    <w:rsid w:val="00355B79"/>
    <w:rsid w:val="00355F89"/>
    <w:rsid w:val="00356008"/>
    <w:rsid w:val="003568FA"/>
    <w:rsid w:val="00357104"/>
    <w:rsid w:val="003573B0"/>
    <w:rsid w:val="00357455"/>
    <w:rsid w:val="0035779B"/>
    <w:rsid w:val="003577CA"/>
    <w:rsid w:val="0035792E"/>
    <w:rsid w:val="00357947"/>
    <w:rsid w:val="00357CC5"/>
    <w:rsid w:val="00357D68"/>
    <w:rsid w:val="00357F89"/>
    <w:rsid w:val="003601E1"/>
    <w:rsid w:val="003602BF"/>
    <w:rsid w:val="003605AA"/>
    <w:rsid w:val="003605D6"/>
    <w:rsid w:val="00360895"/>
    <w:rsid w:val="00360B6B"/>
    <w:rsid w:val="00360DF2"/>
    <w:rsid w:val="003613EC"/>
    <w:rsid w:val="00361669"/>
    <w:rsid w:val="003617FD"/>
    <w:rsid w:val="0036194F"/>
    <w:rsid w:val="00362BEA"/>
    <w:rsid w:val="00362BFB"/>
    <w:rsid w:val="003634CA"/>
    <w:rsid w:val="00363569"/>
    <w:rsid w:val="003636D6"/>
    <w:rsid w:val="00363AEF"/>
    <w:rsid w:val="00364072"/>
    <w:rsid w:val="003646C8"/>
    <w:rsid w:val="0036524E"/>
    <w:rsid w:val="003654F5"/>
    <w:rsid w:val="00365CC3"/>
    <w:rsid w:val="00365F99"/>
    <w:rsid w:val="00365FFC"/>
    <w:rsid w:val="00366474"/>
    <w:rsid w:val="003668DE"/>
    <w:rsid w:val="00366C0B"/>
    <w:rsid w:val="00366C91"/>
    <w:rsid w:val="00366E6B"/>
    <w:rsid w:val="003670DE"/>
    <w:rsid w:val="00367222"/>
    <w:rsid w:val="00367383"/>
    <w:rsid w:val="00367520"/>
    <w:rsid w:val="00367A68"/>
    <w:rsid w:val="00367B78"/>
    <w:rsid w:val="003700BD"/>
    <w:rsid w:val="00370128"/>
    <w:rsid w:val="0037012A"/>
    <w:rsid w:val="00370270"/>
    <w:rsid w:val="003709A6"/>
    <w:rsid w:val="0037125A"/>
    <w:rsid w:val="003715F7"/>
    <w:rsid w:val="00371F85"/>
    <w:rsid w:val="00372264"/>
    <w:rsid w:val="00372474"/>
    <w:rsid w:val="0037258E"/>
    <w:rsid w:val="00372AC7"/>
    <w:rsid w:val="00373416"/>
    <w:rsid w:val="003735BC"/>
    <w:rsid w:val="003735D7"/>
    <w:rsid w:val="00373AFB"/>
    <w:rsid w:val="00373CC0"/>
    <w:rsid w:val="00374236"/>
    <w:rsid w:val="00374C01"/>
    <w:rsid w:val="00374D4D"/>
    <w:rsid w:val="00374E71"/>
    <w:rsid w:val="0037503E"/>
    <w:rsid w:val="003750A3"/>
    <w:rsid w:val="00375221"/>
    <w:rsid w:val="0037547A"/>
    <w:rsid w:val="003756A5"/>
    <w:rsid w:val="0037581F"/>
    <w:rsid w:val="00375947"/>
    <w:rsid w:val="00375C34"/>
    <w:rsid w:val="00375D2C"/>
    <w:rsid w:val="00375FA0"/>
    <w:rsid w:val="00376545"/>
    <w:rsid w:val="00376726"/>
    <w:rsid w:val="003767B3"/>
    <w:rsid w:val="00376864"/>
    <w:rsid w:val="003769C6"/>
    <w:rsid w:val="00376D00"/>
    <w:rsid w:val="0037744D"/>
    <w:rsid w:val="00377550"/>
    <w:rsid w:val="00377D81"/>
    <w:rsid w:val="00377FFE"/>
    <w:rsid w:val="003804E2"/>
    <w:rsid w:val="0038075D"/>
    <w:rsid w:val="0038083E"/>
    <w:rsid w:val="00380B40"/>
    <w:rsid w:val="0038141C"/>
    <w:rsid w:val="00381581"/>
    <w:rsid w:val="00381AD1"/>
    <w:rsid w:val="00381C95"/>
    <w:rsid w:val="00381CA8"/>
    <w:rsid w:val="00381D5C"/>
    <w:rsid w:val="00381EF6"/>
    <w:rsid w:val="00381FB3"/>
    <w:rsid w:val="00382350"/>
    <w:rsid w:val="003829CF"/>
    <w:rsid w:val="00382F10"/>
    <w:rsid w:val="00383166"/>
    <w:rsid w:val="003833D3"/>
    <w:rsid w:val="00383590"/>
    <w:rsid w:val="0038386A"/>
    <w:rsid w:val="00383987"/>
    <w:rsid w:val="00383BBC"/>
    <w:rsid w:val="00383BD5"/>
    <w:rsid w:val="00383C32"/>
    <w:rsid w:val="00383DDD"/>
    <w:rsid w:val="00384199"/>
    <w:rsid w:val="00384575"/>
    <w:rsid w:val="003851B1"/>
    <w:rsid w:val="0038525F"/>
    <w:rsid w:val="0038527A"/>
    <w:rsid w:val="0038545F"/>
    <w:rsid w:val="00385502"/>
    <w:rsid w:val="00385704"/>
    <w:rsid w:val="0038627D"/>
    <w:rsid w:val="003862C4"/>
    <w:rsid w:val="00386968"/>
    <w:rsid w:val="00387290"/>
    <w:rsid w:val="003872B5"/>
    <w:rsid w:val="0038753F"/>
    <w:rsid w:val="003876D7"/>
    <w:rsid w:val="00387CE3"/>
    <w:rsid w:val="00390021"/>
    <w:rsid w:val="003904D1"/>
    <w:rsid w:val="003905CC"/>
    <w:rsid w:val="003906D5"/>
    <w:rsid w:val="003908FB"/>
    <w:rsid w:val="00390DE6"/>
    <w:rsid w:val="00390EC4"/>
    <w:rsid w:val="003915AD"/>
    <w:rsid w:val="003919EE"/>
    <w:rsid w:val="00391A0F"/>
    <w:rsid w:val="00391C40"/>
    <w:rsid w:val="00392542"/>
    <w:rsid w:val="003934B4"/>
    <w:rsid w:val="00393E95"/>
    <w:rsid w:val="00393F7D"/>
    <w:rsid w:val="003941E3"/>
    <w:rsid w:val="00394918"/>
    <w:rsid w:val="00394AE9"/>
    <w:rsid w:val="00394F63"/>
    <w:rsid w:val="00395021"/>
    <w:rsid w:val="00395127"/>
    <w:rsid w:val="00395437"/>
    <w:rsid w:val="00395951"/>
    <w:rsid w:val="00395BC0"/>
    <w:rsid w:val="00396096"/>
    <w:rsid w:val="00396128"/>
    <w:rsid w:val="0039626E"/>
    <w:rsid w:val="00396320"/>
    <w:rsid w:val="0039649A"/>
    <w:rsid w:val="00396604"/>
    <w:rsid w:val="003967C7"/>
    <w:rsid w:val="00396892"/>
    <w:rsid w:val="00396CB7"/>
    <w:rsid w:val="00396EF3"/>
    <w:rsid w:val="003974C1"/>
    <w:rsid w:val="003977C9"/>
    <w:rsid w:val="003978FF"/>
    <w:rsid w:val="003979EC"/>
    <w:rsid w:val="00397D03"/>
    <w:rsid w:val="003A0073"/>
    <w:rsid w:val="003A0172"/>
    <w:rsid w:val="003A01F8"/>
    <w:rsid w:val="003A0366"/>
    <w:rsid w:val="003A0466"/>
    <w:rsid w:val="003A0832"/>
    <w:rsid w:val="003A0D0D"/>
    <w:rsid w:val="003A1107"/>
    <w:rsid w:val="003A149F"/>
    <w:rsid w:val="003A19C6"/>
    <w:rsid w:val="003A214D"/>
    <w:rsid w:val="003A2458"/>
    <w:rsid w:val="003A263E"/>
    <w:rsid w:val="003A2C69"/>
    <w:rsid w:val="003A2D56"/>
    <w:rsid w:val="003A2EE1"/>
    <w:rsid w:val="003A31AD"/>
    <w:rsid w:val="003A3D1F"/>
    <w:rsid w:val="003A3D39"/>
    <w:rsid w:val="003A3F36"/>
    <w:rsid w:val="003A4187"/>
    <w:rsid w:val="003A4316"/>
    <w:rsid w:val="003A48FF"/>
    <w:rsid w:val="003A4A09"/>
    <w:rsid w:val="003A4E11"/>
    <w:rsid w:val="003A5283"/>
    <w:rsid w:val="003A57CC"/>
    <w:rsid w:val="003A5CED"/>
    <w:rsid w:val="003A5EA6"/>
    <w:rsid w:val="003A629E"/>
    <w:rsid w:val="003A69AC"/>
    <w:rsid w:val="003A6A85"/>
    <w:rsid w:val="003A6E88"/>
    <w:rsid w:val="003A7210"/>
    <w:rsid w:val="003A723B"/>
    <w:rsid w:val="003A73C3"/>
    <w:rsid w:val="003A756F"/>
    <w:rsid w:val="003A75EA"/>
    <w:rsid w:val="003A774D"/>
    <w:rsid w:val="003A77FF"/>
    <w:rsid w:val="003A7963"/>
    <w:rsid w:val="003A79CD"/>
    <w:rsid w:val="003B0064"/>
    <w:rsid w:val="003B01E1"/>
    <w:rsid w:val="003B054A"/>
    <w:rsid w:val="003B0D9F"/>
    <w:rsid w:val="003B109C"/>
    <w:rsid w:val="003B1222"/>
    <w:rsid w:val="003B13A6"/>
    <w:rsid w:val="003B186D"/>
    <w:rsid w:val="003B1A15"/>
    <w:rsid w:val="003B242A"/>
    <w:rsid w:val="003B2F6D"/>
    <w:rsid w:val="003B2FF7"/>
    <w:rsid w:val="003B32B0"/>
    <w:rsid w:val="003B3668"/>
    <w:rsid w:val="003B36AD"/>
    <w:rsid w:val="003B372C"/>
    <w:rsid w:val="003B3A0B"/>
    <w:rsid w:val="003B3ADC"/>
    <w:rsid w:val="003B3BF8"/>
    <w:rsid w:val="003B3CF1"/>
    <w:rsid w:val="003B4452"/>
    <w:rsid w:val="003B4679"/>
    <w:rsid w:val="003B4877"/>
    <w:rsid w:val="003B4F65"/>
    <w:rsid w:val="003B58BF"/>
    <w:rsid w:val="003B5E9C"/>
    <w:rsid w:val="003B601F"/>
    <w:rsid w:val="003B621C"/>
    <w:rsid w:val="003B6542"/>
    <w:rsid w:val="003B6640"/>
    <w:rsid w:val="003B6E12"/>
    <w:rsid w:val="003B73C5"/>
    <w:rsid w:val="003B7410"/>
    <w:rsid w:val="003B78ED"/>
    <w:rsid w:val="003B794F"/>
    <w:rsid w:val="003B7E01"/>
    <w:rsid w:val="003C037C"/>
    <w:rsid w:val="003C0B41"/>
    <w:rsid w:val="003C0EBA"/>
    <w:rsid w:val="003C1005"/>
    <w:rsid w:val="003C11F4"/>
    <w:rsid w:val="003C1742"/>
    <w:rsid w:val="003C197D"/>
    <w:rsid w:val="003C1998"/>
    <w:rsid w:val="003C1E01"/>
    <w:rsid w:val="003C1E24"/>
    <w:rsid w:val="003C2151"/>
    <w:rsid w:val="003C22EE"/>
    <w:rsid w:val="003C2BD5"/>
    <w:rsid w:val="003C31B0"/>
    <w:rsid w:val="003C39BA"/>
    <w:rsid w:val="003C3FBF"/>
    <w:rsid w:val="003C4C5E"/>
    <w:rsid w:val="003C53AE"/>
    <w:rsid w:val="003C5600"/>
    <w:rsid w:val="003C5ABB"/>
    <w:rsid w:val="003C5B91"/>
    <w:rsid w:val="003C5FCF"/>
    <w:rsid w:val="003C645D"/>
    <w:rsid w:val="003C669F"/>
    <w:rsid w:val="003C7060"/>
    <w:rsid w:val="003C7415"/>
    <w:rsid w:val="003C7A16"/>
    <w:rsid w:val="003C7B93"/>
    <w:rsid w:val="003C7E35"/>
    <w:rsid w:val="003D0441"/>
    <w:rsid w:val="003D157E"/>
    <w:rsid w:val="003D1B92"/>
    <w:rsid w:val="003D1BBC"/>
    <w:rsid w:val="003D1BDF"/>
    <w:rsid w:val="003D1C2B"/>
    <w:rsid w:val="003D1F5D"/>
    <w:rsid w:val="003D2A5A"/>
    <w:rsid w:val="003D2C28"/>
    <w:rsid w:val="003D2CE7"/>
    <w:rsid w:val="003D327C"/>
    <w:rsid w:val="003D33B2"/>
    <w:rsid w:val="003D3D57"/>
    <w:rsid w:val="003D3ED3"/>
    <w:rsid w:val="003D3EE2"/>
    <w:rsid w:val="003D48EA"/>
    <w:rsid w:val="003D4E68"/>
    <w:rsid w:val="003D4F79"/>
    <w:rsid w:val="003D5086"/>
    <w:rsid w:val="003D53BA"/>
    <w:rsid w:val="003D60AA"/>
    <w:rsid w:val="003D60B9"/>
    <w:rsid w:val="003D6137"/>
    <w:rsid w:val="003D69EF"/>
    <w:rsid w:val="003D6C14"/>
    <w:rsid w:val="003D7061"/>
    <w:rsid w:val="003D74AA"/>
    <w:rsid w:val="003E0003"/>
    <w:rsid w:val="003E00B6"/>
    <w:rsid w:val="003E01EF"/>
    <w:rsid w:val="003E0551"/>
    <w:rsid w:val="003E0618"/>
    <w:rsid w:val="003E0753"/>
    <w:rsid w:val="003E0873"/>
    <w:rsid w:val="003E0C0B"/>
    <w:rsid w:val="003E0D42"/>
    <w:rsid w:val="003E0F3D"/>
    <w:rsid w:val="003E18D0"/>
    <w:rsid w:val="003E1DAA"/>
    <w:rsid w:val="003E1F2F"/>
    <w:rsid w:val="003E2906"/>
    <w:rsid w:val="003E293A"/>
    <w:rsid w:val="003E2CCC"/>
    <w:rsid w:val="003E30C5"/>
    <w:rsid w:val="003E317C"/>
    <w:rsid w:val="003E3236"/>
    <w:rsid w:val="003E33A0"/>
    <w:rsid w:val="003E4061"/>
    <w:rsid w:val="003E4439"/>
    <w:rsid w:val="003E4B37"/>
    <w:rsid w:val="003E50D1"/>
    <w:rsid w:val="003E542C"/>
    <w:rsid w:val="003E5C25"/>
    <w:rsid w:val="003E5FCB"/>
    <w:rsid w:val="003E60C1"/>
    <w:rsid w:val="003E6F11"/>
    <w:rsid w:val="003E72EE"/>
    <w:rsid w:val="003E75C7"/>
    <w:rsid w:val="003E7A59"/>
    <w:rsid w:val="003E7A93"/>
    <w:rsid w:val="003E7D9D"/>
    <w:rsid w:val="003E7EA3"/>
    <w:rsid w:val="003F0026"/>
    <w:rsid w:val="003F0027"/>
    <w:rsid w:val="003F04A7"/>
    <w:rsid w:val="003F0554"/>
    <w:rsid w:val="003F0C67"/>
    <w:rsid w:val="003F0CC8"/>
    <w:rsid w:val="003F0FA5"/>
    <w:rsid w:val="003F169A"/>
    <w:rsid w:val="003F2280"/>
    <w:rsid w:val="003F232B"/>
    <w:rsid w:val="003F25FF"/>
    <w:rsid w:val="003F2633"/>
    <w:rsid w:val="003F26B7"/>
    <w:rsid w:val="003F292F"/>
    <w:rsid w:val="003F314F"/>
    <w:rsid w:val="003F3E1E"/>
    <w:rsid w:val="003F40A6"/>
    <w:rsid w:val="003F4D65"/>
    <w:rsid w:val="003F53E3"/>
    <w:rsid w:val="003F54EF"/>
    <w:rsid w:val="003F5AC2"/>
    <w:rsid w:val="003F614D"/>
    <w:rsid w:val="003F6436"/>
    <w:rsid w:val="003F6474"/>
    <w:rsid w:val="003F676C"/>
    <w:rsid w:val="003F6789"/>
    <w:rsid w:val="003F6919"/>
    <w:rsid w:val="003F7237"/>
    <w:rsid w:val="003F7543"/>
    <w:rsid w:val="003F7584"/>
    <w:rsid w:val="003F7602"/>
    <w:rsid w:val="003F76D3"/>
    <w:rsid w:val="003F7B82"/>
    <w:rsid w:val="003F7BAD"/>
    <w:rsid w:val="003F7C26"/>
    <w:rsid w:val="00400209"/>
    <w:rsid w:val="0040030F"/>
    <w:rsid w:val="004003E2"/>
    <w:rsid w:val="00400743"/>
    <w:rsid w:val="00400CD2"/>
    <w:rsid w:val="004012D2"/>
    <w:rsid w:val="00401427"/>
    <w:rsid w:val="00401AA8"/>
    <w:rsid w:val="00401B99"/>
    <w:rsid w:val="00401DB1"/>
    <w:rsid w:val="00402211"/>
    <w:rsid w:val="0040242E"/>
    <w:rsid w:val="00402707"/>
    <w:rsid w:val="00402834"/>
    <w:rsid w:val="00402AE6"/>
    <w:rsid w:val="00402EF3"/>
    <w:rsid w:val="004037F6"/>
    <w:rsid w:val="00403BC4"/>
    <w:rsid w:val="00403CE1"/>
    <w:rsid w:val="0040409A"/>
    <w:rsid w:val="0040418D"/>
    <w:rsid w:val="0040435B"/>
    <w:rsid w:val="004046C6"/>
    <w:rsid w:val="00404A54"/>
    <w:rsid w:val="00404F89"/>
    <w:rsid w:val="00405614"/>
    <w:rsid w:val="0040564B"/>
    <w:rsid w:val="00405EFA"/>
    <w:rsid w:val="004061A5"/>
    <w:rsid w:val="004064D5"/>
    <w:rsid w:val="00406E83"/>
    <w:rsid w:val="004070F6"/>
    <w:rsid w:val="004072B5"/>
    <w:rsid w:val="00407716"/>
    <w:rsid w:val="0040781D"/>
    <w:rsid w:val="00407EFB"/>
    <w:rsid w:val="0041075B"/>
    <w:rsid w:val="004107E2"/>
    <w:rsid w:val="00410C46"/>
    <w:rsid w:val="00410C4A"/>
    <w:rsid w:val="00410DA1"/>
    <w:rsid w:val="00410E89"/>
    <w:rsid w:val="00411028"/>
    <w:rsid w:val="00411329"/>
    <w:rsid w:val="0041157B"/>
    <w:rsid w:val="00411614"/>
    <w:rsid w:val="00411937"/>
    <w:rsid w:val="00411974"/>
    <w:rsid w:val="004122DC"/>
    <w:rsid w:val="0041248D"/>
    <w:rsid w:val="00412891"/>
    <w:rsid w:val="00412C50"/>
    <w:rsid w:val="00412E58"/>
    <w:rsid w:val="004131B1"/>
    <w:rsid w:val="004132E0"/>
    <w:rsid w:val="004136FD"/>
    <w:rsid w:val="004137C0"/>
    <w:rsid w:val="004139C4"/>
    <w:rsid w:val="00413BEF"/>
    <w:rsid w:val="00413DC4"/>
    <w:rsid w:val="00413E1D"/>
    <w:rsid w:val="00414112"/>
    <w:rsid w:val="00414251"/>
    <w:rsid w:val="0041444A"/>
    <w:rsid w:val="00414B6A"/>
    <w:rsid w:val="00415265"/>
    <w:rsid w:val="004153A5"/>
    <w:rsid w:val="004157F3"/>
    <w:rsid w:val="0041586B"/>
    <w:rsid w:val="0041660E"/>
    <w:rsid w:val="00416D6A"/>
    <w:rsid w:val="00417094"/>
    <w:rsid w:val="00417351"/>
    <w:rsid w:val="004173A6"/>
    <w:rsid w:val="004179A8"/>
    <w:rsid w:val="004205C1"/>
    <w:rsid w:val="004207F6"/>
    <w:rsid w:val="00420BA3"/>
    <w:rsid w:val="00420F17"/>
    <w:rsid w:val="00420F4B"/>
    <w:rsid w:val="0042184C"/>
    <w:rsid w:val="00421931"/>
    <w:rsid w:val="00421BF5"/>
    <w:rsid w:val="00422019"/>
    <w:rsid w:val="004223C2"/>
    <w:rsid w:val="00422632"/>
    <w:rsid w:val="0042298F"/>
    <w:rsid w:val="00422DE4"/>
    <w:rsid w:val="00422DE9"/>
    <w:rsid w:val="00422F78"/>
    <w:rsid w:val="00423103"/>
    <w:rsid w:val="0042315B"/>
    <w:rsid w:val="00423327"/>
    <w:rsid w:val="00423346"/>
    <w:rsid w:val="00423666"/>
    <w:rsid w:val="004237BF"/>
    <w:rsid w:val="00423B2F"/>
    <w:rsid w:val="00424548"/>
    <w:rsid w:val="004248C6"/>
    <w:rsid w:val="004249E5"/>
    <w:rsid w:val="00424CA4"/>
    <w:rsid w:val="00424D39"/>
    <w:rsid w:val="00424D5F"/>
    <w:rsid w:val="00424DBA"/>
    <w:rsid w:val="00424F19"/>
    <w:rsid w:val="0042526C"/>
    <w:rsid w:val="004255C9"/>
    <w:rsid w:val="00425C7E"/>
    <w:rsid w:val="00426115"/>
    <w:rsid w:val="004261CD"/>
    <w:rsid w:val="00426601"/>
    <w:rsid w:val="004266F7"/>
    <w:rsid w:val="00426733"/>
    <w:rsid w:val="00426ACB"/>
    <w:rsid w:val="00426DC6"/>
    <w:rsid w:val="00426F60"/>
    <w:rsid w:val="00427318"/>
    <w:rsid w:val="0042795D"/>
    <w:rsid w:val="00430815"/>
    <w:rsid w:val="00430842"/>
    <w:rsid w:val="00430B85"/>
    <w:rsid w:val="00430B99"/>
    <w:rsid w:val="0043131B"/>
    <w:rsid w:val="00431363"/>
    <w:rsid w:val="004318F8"/>
    <w:rsid w:val="004321F4"/>
    <w:rsid w:val="00432710"/>
    <w:rsid w:val="004328C9"/>
    <w:rsid w:val="00432A8F"/>
    <w:rsid w:val="00432F35"/>
    <w:rsid w:val="004330CE"/>
    <w:rsid w:val="00433119"/>
    <w:rsid w:val="00433229"/>
    <w:rsid w:val="0043380B"/>
    <w:rsid w:val="00433B23"/>
    <w:rsid w:val="00433BAA"/>
    <w:rsid w:val="00433C8C"/>
    <w:rsid w:val="00434064"/>
    <w:rsid w:val="004344A5"/>
    <w:rsid w:val="0043472F"/>
    <w:rsid w:val="004347AA"/>
    <w:rsid w:val="00434B69"/>
    <w:rsid w:val="00434EA6"/>
    <w:rsid w:val="00435C6D"/>
    <w:rsid w:val="00435F76"/>
    <w:rsid w:val="004361F0"/>
    <w:rsid w:val="004362A4"/>
    <w:rsid w:val="00436996"/>
    <w:rsid w:val="0043699A"/>
    <w:rsid w:val="00436D67"/>
    <w:rsid w:val="0043744B"/>
    <w:rsid w:val="0043759B"/>
    <w:rsid w:val="0043766C"/>
    <w:rsid w:val="0043786D"/>
    <w:rsid w:val="004378B7"/>
    <w:rsid w:val="00437960"/>
    <w:rsid w:val="00437DDA"/>
    <w:rsid w:val="004407B1"/>
    <w:rsid w:val="00441425"/>
    <w:rsid w:val="004417DA"/>
    <w:rsid w:val="00442336"/>
    <w:rsid w:val="00442406"/>
    <w:rsid w:val="00442940"/>
    <w:rsid w:val="00442948"/>
    <w:rsid w:val="00442A58"/>
    <w:rsid w:val="00442AB5"/>
    <w:rsid w:val="00443166"/>
    <w:rsid w:val="004432AF"/>
    <w:rsid w:val="00443302"/>
    <w:rsid w:val="004436CC"/>
    <w:rsid w:val="00443C24"/>
    <w:rsid w:val="00443E8F"/>
    <w:rsid w:val="00443F75"/>
    <w:rsid w:val="004443C9"/>
    <w:rsid w:val="004443FB"/>
    <w:rsid w:val="004444FB"/>
    <w:rsid w:val="0044453D"/>
    <w:rsid w:val="004447C0"/>
    <w:rsid w:val="00444E95"/>
    <w:rsid w:val="00445479"/>
    <w:rsid w:val="00445852"/>
    <w:rsid w:val="00445F7A"/>
    <w:rsid w:val="004464EF"/>
    <w:rsid w:val="004466C3"/>
    <w:rsid w:val="0044680B"/>
    <w:rsid w:val="00446E28"/>
    <w:rsid w:val="00446F8F"/>
    <w:rsid w:val="00446FF2"/>
    <w:rsid w:val="00447502"/>
    <w:rsid w:val="00447674"/>
    <w:rsid w:val="0044772D"/>
    <w:rsid w:val="004479CE"/>
    <w:rsid w:val="00447A5B"/>
    <w:rsid w:val="00447C81"/>
    <w:rsid w:val="00447F03"/>
    <w:rsid w:val="0045060F"/>
    <w:rsid w:val="00450616"/>
    <w:rsid w:val="0045077A"/>
    <w:rsid w:val="00450D56"/>
    <w:rsid w:val="00450ECE"/>
    <w:rsid w:val="00450F25"/>
    <w:rsid w:val="00451085"/>
    <w:rsid w:val="00451255"/>
    <w:rsid w:val="004512F4"/>
    <w:rsid w:val="004513BB"/>
    <w:rsid w:val="004518D6"/>
    <w:rsid w:val="00451A6F"/>
    <w:rsid w:val="00451E8D"/>
    <w:rsid w:val="004521C5"/>
    <w:rsid w:val="00452D83"/>
    <w:rsid w:val="00452FE2"/>
    <w:rsid w:val="00453581"/>
    <w:rsid w:val="004536EB"/>
    <w:rsid w:val="00453882"/>
    <w:rsid w:val="00453951"/>
    <w:rsid w:val="00453E7B"/>
    <w:rsid w:val="00454306"/>
    <w:rsid w:val="00454576"/>
    <w:rsid w:val="004548C8"/>
    <w:rsid w:val="004551DA"/>
    <w:rsid w:val="00455659"/>
    <w:rsid w:val="004557C3"/>
    <w:rsid w:val="00455F48"/>
    <w:rsid w:val="004566E2"/>
    <w:rsid w:val="004568C8"/>
    <w:rsid w:val="0045691D"/>
    <w:rsid w:val="00456AC6"/>
    <w:rsid w:val="00456CE7"/>
    <w:rsid w:val="00456D39"/>
    <w:rsid w:val="0045724A"/>
    <w:rsid w:val="00457391"/>
    <w:rsid w:val="004573A2"/>
    <w:rsid w:val="0045766A"/>
    <w:rsid w:val="00457920"/>
    <w:rsid w:val="00457DA2"/>
    <w:rsid w:val="00460952"/>
    <w:rsid w:val="00460B0F"/>
    <w:rsid w:val="00460D91"/>
    <w:rsid w:val="00461048"/>
    <w:rsid w:val="0046111D"/>
    <w:rsid w:val="004611EF"/>
    <w:rsid w:val="00461284"/>
    <w:rsid w:val="00461598"/>
    <w:rsid w:val="00461A71"/>
    <w:rsid w:val="00461CA1"/>
    <w:rsid w:val="00462378"/>
    <w:rsid w:val="00462ADA"/>
    <w:rsid w:val="00462BBC"/>
    <w:rsid w:val="00462D31"/>
    <w:rsid w:val="0046333F"/>
    <w:rsid w:val="00463FFB"/>
    <w:rsid w:val="0046445F"/>
    <w:rsid w:val="00464DEB"/>
    <w:rsid w:val="0046537A"/>
    <w:rsid w:val="004656E2"/>
    <w:rsid w:val="00465CC3"/>
    <w:rsid w:val="00465E20"/>
    <w:rsid w:val="004661A1"/>
    <w:rsid w:val="004664AE"/>
    <w:rsid w:val="00466BCE"/>
    <w:rsid w:val="004671EA"/>
    <w:rsid w:val="0046730A"/>
    <w:rsid w:val="00467541"/>
    <w:rsid w:val="00467E94"/>
    <w:rsid w:val="00467ECB"/>
    <w:rsid w:val="00467F39"/>
    <w:rsid w:val="00470540"/>
    <w:rsid w:val="00470A15"/>
    <w:rsid w:val="00470D9E"/>
    <w:rsid w:val="00470E3D"/>
    <w:rsid w:val="00471050"/>
    <w:rsid w:val="004713FF"/>
    <w:rsid w:val="0047148E"/>
    <w:rsid w:val="00471E87"/>
    <w:rsid w:val="004720FE"/>
    <w:rsid w:val="004723AC"/>
    <w:rsid w:val="00472403"/>
    <w:rsid w:val="00472945"/>
    <w:rsid w:val="00472949"/>
    <w:rsid w:val="00473188"/>
    <w:rsid w:val="00473368"/>
    <w:rsid w:val="00473414"/>
    <w:rsid w:val="00473828"/>
    <w:rsid w:val="004738C2"/>
    <w:rsid w:val="00473B96"/>
    <w:rsid w:val="00473BFF"/>
    <w:rsid w:val="00473D4A"/>
    <w:rsid w:val="00473D5F"/>
    <w:rsid w:val="00473D87"/>
    <w:rsid w:val="00473FE5"/>
    <w:rsid w:val="004740EB"/>
    <w:rsid w:val="004748A3"/>
    <w:rsid w:val="00474EA9"/>
    <w:rsid w:val="0047507C"/>
    <w:rsid w:val="004751BA"/>
    <w:rsid w:val="0047540F"/>
    <w:rsid w:val="0047556B"/>
    <w:rsid w:val="004757DC"/>
    <w:rsid w:val="00475CDA"/>
    <w:rsid w:val="00475EBE"/>
    <w:rsid w:val="004762A0"/>
    <w:rsid w:val="0047633C"/>
    <w:rsid w:val="0047677F"/>
    <w:rsid w:val="0047699B"/>
    <w:rsid w:val="00476A19"/>
    <w:rsid w:val="00476A3D"/>
    <w:rsid w:val="00476A66"/>
    <w:rsid w:val="00477F1C"/>
    <w:rsid w:val="00480035"/>
    <w:rsid w:val="004806D1"/>
    <w:rsid w:val="00480753"/>
    <w:rsid w:val="00480993"/>
    <w:rsid w:val="00480E40"/>
    <w:rsid w:val="00480E80"/>
    <w:rsid w:val="0048151A"/>
    <w:rsid w:val="004818A1"/>
    <w:rsid w:val="00481D87"/>
    <w:rsid w:val="00482731"/>
    <w:rsid w:val="00482D0C"/>
    <w:rsid w:val="0048346B"/>
    <w:rsid w:val="004838F6"/>
    <w:rsid w:val="0048393B"/>
    <w:rsid w:val="00483CAF"/>
    <w:rsid w:val="00483D6D"/>
    <w:rsid w:val="00483D7C"/>
    <w:rsid w:val="00484807"/>
    <w:rsid w:val="00484817"/>
    <w:rsid w:val="004848F9"/>
    <w:rsid w:val="00484C3C"/>
    <w:rsid w:val="004853A2"/>
    <w:rsid w:val="00485585"/>
    <w:rsid w:val="00485755"/>
    <w:rsid w:val="00485B77"/>
    <w:rsid w:val="00485BDA"/>
    <w:rsid w:val="00485D1D"/>
    <w:rsid w:val="0048649B"/>
    <w:rsid w:val="004865EB"/>
    <w:rsid w:val="00486888"/>
    <w:rsid w:val="00486BA4"/>
    <w:rsid w:val="00487441"/>
    <w:rsid w:val="00487592"/>
    <w:rsid w:val="004878AC"/>
    <w:rsid w:val="00487CBF"/>
    <w:rsid w:val="00487F94"/>
    <w:rsid w:val="004900B0"/>
    <w:rsid w:val="0049015B"/>
    <w:rsid w:val="00490648"/>
    <w:rsid w:val="00490749"/>
    <w:rsid w:val="00490DC7"/>
    <w:rsid w:val="0049116B"/>
    <w:rsid w:val="0049178E"/>
    <w:rsid w:val="00491B3E"/>
    <w:rsid w:val="00491F79"/>
    <w:rsid w:val="00492102"/>
    <w:rsid w:val="00492A13"/>
    <w:rsid w:val="0049306E"/>
    <w:rsid w:val="0049345C"/>
    <w:rsid w:val="004936EE"/>
    <w:rsid w:val="00493731"/>
    <w:rsid w:val="00493747"/>
    <w:rsid w:val="004939EA"/>
    <w:rsid w:val="00493BA8"/>
    <w:rsid w:val="0049437D"/>
    <w:rsid w:val="00494630"/>
    <w:rsid w:val="00494741"/>
    <w:rsid w:val="00494D0B"/>
    <w:rsid w:val="00494EB0"/>
    <w:rsid w:val="00495012"/>
    <w:rsid w:val="004950F5"/>
    <w:rsid w:val="004951D9"/>
    <w:rsid w:val="004956B5"/>
    <w:rsid w:val="004958DE"/>
    <w:rsid w:val="00495ACD"/>
    <w:rsid w:val="00495B15"/>
    <w:rsid w:val="00495D2D"/>
    <w:rsid w:val="00496115"/>
    <w:rsid w:val="00496EF4"/>
    <w:rsid w:val="0049753B"/>
    <w:rsid w:val="00497636"/>
    <w:rsid w:val="00497687"/>
    <w:rsid w:val="004A0255"/>
    <w:rsid w:val="004A02C9"/>
    <w:rsid w:val="004A0386"/>
    <w:rsid w:val="004A0710"/>
    <w:rsid w:val="004A0916"/>
    <w:rsid w:val="004A0AFB"/>
    <w:rsid w:val="004A0C33"/>
    <w:rsid w:val="004A120F"/>
    <w:rsid w:val="004A1257"/>
    <w:rsid w:val="004A1289"/>
    <w:rsid w:val="004A1946"/>
    <w:rsid w:val="004A1B0A"/>
    <w:rsid w:val="004A1E02"/>
    <w:rsid w:val="004A2107"/>
    <w:rsid w:val="004A2258"/>
    <w:rsid w:val="004A26F3"/>
    <w:rsid w:val="004A29C0"/>
    <w:rsid w:val="004A2BF5"/>
    <w:rsid w:val="004A2C4F"/>
    <w:rsid w:val="004A3B2B"/>
    <w:rsid w:val="004A3BAD"/>
    <w:rsid w:val="004A3CBF"/>
    <w:rsid w:val="004A44EC"/>
    <w:rsid w:val="004A4545"/>
    <w:rsid w:val="004A45F4"/>
    <w:rsid w:val="004A4B7F"/>
    <w:rsid w:val="004A4C84"/>
    <w:rsid w:val="004A4D25"/>
    <w:rsid w:val="004A4EAB"/>
    <w:rsid w:val="004A5186"/>
    <w:rsid w:val="004A52F6"/>
    <w:rsid w:val="004A55B0"/>
    <w:rsid w:val="004A560D"/>
    <w:rsid w:val="004A5692"/>
    <w:rsid w:val="004A5860"/>
    <w:rsid w:val="004A5D2B"/>
    <w:rsid w:val="004A5E55"/>
    <w:rsid w:val="004A62C6"/>
    <w:rsid w:val="004A64B8"/>
    <w:rsid w:val="004A655A"/>
    <w:rsid w:val="004A6798"/>
    <w:rsid w:val="004A6D5A"/>
    <w:rsid w:val="004A727F"/>
    <w:rsid w:val="004A74AF"/>
    <w:rsid w:val="004A75CD"/>
    <w:rsid w:val="004A76DC"/>
    <w:rsid w:val="004B0D80"/>
    <w:rsid w:val="004B1A1E"/>
    <w:rsid w:val="004B1BF9"/>
    <w:rsid w:val="004B1CA9"/>
    <w:rsid w:val="004B1CE1"/>
    <w:rsid w:val="004B205F"/>
    <w:rsid w:val="004B2381"/>
    <w:rsid w:val="004B2630"/>
    <w:rsid w:val="004B3142"/>
    <w:rsid w:val="004B34BA"/>
    <w:rsid w:val="004B3CBA"/>
    <w:rsid w:val="004B3DC7"/>
    <w:rsid w:val="004B44A5"/>
    <w:rsid w:val="004B4C0A"/>
    <w:rsid w:val="004B50E8"/>
    <w:rsid w:val="004B52C7"/>
    <w:rsid w:val="004B53C5"/>
    <w:rsid w:val="004B55EE"/>
    <w:rsid w:val="004B60B9"/>
    <w:rsid w:val="004B655E"/>
    <w:rsid w:val="004B67F2"/>
    <w:rsid w:val="004B6BFE"/>
    <w:rsid w:val="004B6C43"/>
    <w:rsid w:val="004B6D8C"/>
    <w:rsid w:val="004B7745"/>
    <w:rsid w:val="004B77B0"/>
    <w:rsid w:val="004B7A17"/>
    <w:rsid w:val="004C0D0A"/>
    <w:rsid w:val="004C0D3B"/>
    <w:rsid w:val="004C0D89"/>
    <w:rsid w:val="004C144C"/>
    <w:rsid w:val="004C15A3"/>
    <w:rsid w:val="004C18C3"/>
    <w:rsid w:val="004C1CD0"/>
    <w:rsid w:val="004C2180"/>
    <w:rsid w:val="004C2746"/>
    <w:rsid w:val="004C2873"/>
    <w:rsid w:val="004C2C6E"/>
    <w:rsid w:val="004C30AF"/>
    <w:rsid w:val="004C384B"/>
    <w:rsid w:val="004C3CC4"/>
    <w:rsid w:val="004C3FBF"/>
    <w:rsid w:val="004C4087"/>
    <w:rsid w:val="004C40A0"/>
    <w:rsid w:val="004C41D4"/>
    <w:rsid w:val="004C42C4"/>
    <w:rsid w:val="004C436F"/>
    <w:rsid w:val="004C44FD"/>
    <w:rsid w:val="004C45CB"/>
    <w:rsid w:val="004C475E"/>
    <w:rsid w:val="004C49ED"/>
    <w:rsid w:val="004C4D2F"/>
    <w:rsid w:val="004C54F7"/>
    <w:rsid w:val="004C5652"/>
    <w:rsid w:val="004C59BF"/>
    <w:rsid w:val="004C5E64"/>
    <w:rsid w:val="004C6089"/>
    <w:rsid w:val="004C6769"/>
    <w:rsid w:val="004C6AAF"/>
    <w:rsid w:val="004C6AE4"/>
    <w:rsid w:val="004C6E13"/>
    <w:rsid w:val="004C731C"/>
    <w:rsid w:val="004C794B"/>
    <w:rsid w:val="004D0194"/>
    <w:rsid w:val="004D0278"/>
    <w:rsid w:val="004D0611"/>
    <w:rsid w:val="004D07E8"/>
    <w:rsid w:val="004D0D5C"/>
    <w:rsid w:val="004D112E"/>
    <w:rsid w:val="004D126B"/>
    <w:rsid w:val="004D13B8"/>
    <w:rsid w:val="004D1480"/>
    <w:rsid w:val="004D1A4B"/>
    <w:rsid w:val="004D1E1E"/>
    <w:rsid w:val="004D1E36"/>
    <w:rsid w:val="004D1FDB"/>
    <w:rsid w:val="004D200E"/>
    <w:rsid w:val="004D21A1"/>
    <w:rsid w:val="004D28C4"/>
    <w:rsid w:val="004D2A47"/>
    <w:rsid w:val="004D2CD6"/>
    <w:rsid w:val="004D2E6A"/>
    <w:rsid w:val="004D30BE"/>
    <w:rsid w:val="004D36A5"/>
    <w:rsid w:val="004D3A40"/>
    <w:rsid w:val="004D3E88"/>
    <w:rsid w:val="004D3E8E"/>
    <w:rsid w:val="004D4074"/>
    <w:rsid w:val="004D4EBE"/>
    <w:rsid w:val="004D566E"/>
    <w:rsid w:val="004D5747"/>
    <w:rsid w:val="004D5A54"/>
    <w:rsid w:val="004D5DCA"/>
    <w:rsid w:val="004D5F2C"/>
    <w:rsid w:val="004D60F4"/>
    <w:rsid w:val="004D66C5"/>
    <w:rsid w:val="004D695D"/>
    <w:rsid w:val="004D6A9D"/>
    <w:rsid w:val="004D6F7E"/>
    <w:rsid w:val="004D704D"/>
    <w:rsid w:val="004D729D"/>
    <w:rsid w:val="004D74FB"/>
    <w:rsid w:val="004D7B28"/>
    <w:rsid w:val="004E01AF"/>
    <w:rsid w:val="004E07CC"/>
    <w:rsid w:val="004E0872"/>
    <w:rsid w:val="004E0C87"/>
    <w:rsid w:val="004E0CCF"/>
    <w:rsid w:val="004E11E5"/>
    <w:rsid w:val="004E188F"/>
    <w:rsid w:val="004E18FE"/>
    <w:rsid w:val="004E1977"/>
    <w:rsid w:val="004E1CF6"/>
    <w:rsid w:val="004E1DFC"/>
    <w:rsid w:val="004E1E11"/>
    <w:rsid w:val="004E1ECA"/>
    <w:rsid w:val="004E21FC"/>
    <w:rsid w:val="004E228D"/>
    <w:rsid w:val="004E26D3"/>
    <w:rsid w:val="004E312D"/>
    <w:rsid w:val="004E349D"/>
    <w:rsid w:val="004E35CB"/>
    <w:rsid w:val="004E35D9"/>
    <w:rsid w:val="004E3915"/>
    <w:rsid w:val="004E3A24"/>
    <w:rsid w:val="004E3E78"/>
    <w:rsid w:val="004E4377"/>
    <w:rsid w:val="004E43BB"/>
    <w:rsid w:val="004E46AD"/>
    <w:rsid w:val="004E46D2"/>
    <w:rsid w:val="004E4899"/>
    <w:rsid w:val="004E568E"/>
    <w:rsid w:val="004E5826"/>
    <w:rsid w:val="004E6032"/>
    <w:rsid w:val="004E66FF"/>
    <w:rsid w:val="004E67E1"/>
    <w:rsid w:val="004E6913"/>
    <w:rsid w:val="004E697A"/>
    <w:rsid w:val="004E698B"/>
    <w:rsid w:val="004E6BBF"/>
    <w:rsid w:val="004E6C58"/>
    <w:rsid w:val="004E6D9B"/>
    <w:rsid w:val="004E7B87"/>
    <w:rsid w:val="004E7D43"/>
    <w:rsid w:val="004E7F0C"/>
    <w:rsid w:val="004E7FA6"/>
    <w:rsid w:val="004F04EB"/>
    <w:rsid w:val="004F08C1"/>
    <w:rsid w:val="004F1525"/>
    <w:rsid w:val="004F17B9"/>
    <w:rsid w:val="004F22C6"/>
    <w:rsid w:val="004F2C7C"/>
    <w:rsid w:val="004F3539"/>
    <w:rsid w:val="004F3DCB"/>
    <w:rsid w:val="004F3E23"/>
    <w:rsid w:val="004F3FC5"/>
    <w:rsid w:val="004F40CD"/>
    <w:rsid w:val="004F42C3"/>
    <w:rsid w:val="004F42E6"/>
    <w:rsid w:val="004F45F2"/>
    <w:rsid w:val="004F464A"/>
    <w:rsid w:val="004F4685"/>
    <w:rsid w:val="004F4C53"/>
    <w:rsid w:val="004F5312"/>
    <w:rsid w:val="004F5606"/>
    <w:rsid w:val="004F5A88"/>
    <w:rsid w:val="004F5D9B"/>
    <w:rsid w:val="004F6042"/>
    <w:rsid w:val="004F6491"/>
    <w:rsid w:val="004F64FB"/>
    <w:rsid w:val="004F68D4"/>
    <w:rsid w:val="004F70DC"/>
    <w:rsid w:val="004F711F"/>
    <w:rsid w:val="004F729E"/>
    <w:rsid w:val="004F75AF"/>
    <w:rsid w:val="004F7E8C"/>
    <w:rsid w:val="0050053F"/>
    <w:rsid w:val="00500CA4"/>
    <w:rsid w:val="00501181"/>
    <w:rsid w:val="0050163B"/>
    <w:rsid w:val="005019A7"/>
    <w:rsid w:val="00501AF2"/>
    <w:rsid w:val="005022F7"/>
    <w:rsid w:val="00502548"/>
    <w:rsid w:val="0050295B"/>
    <w:rsid w:val="005029C2"/>
    <w:rsid w:val="00502CA6"/>
    <w:rsid w:val="00502D8E"/>
    <w:rsid w:val="00502D95"/>
    <w:rsid w:val="005039F6"/>
    <w:rsid w:val="00503AA7"/>
    <w:rsid w:val="00503FB1"/>
    <w:rsid w:val="0050409D"/>
    <w:rsid w:val="00504BE7"/>
    <w:rsid w:val="00504D79"/>
    <w:rsid w:val="00505A75"/>
    <w:rsid w:val="00506538"/>
    <w:rsid w:val="0050678C"/>
    <w:rsid w:val="00506A07"/>
    <w:rsid w:val="0050755F"/>
    <w:rsid w:val="005075A4"/>
    <w:rsid w:val="00507A05"/>
    <w:rsid w:val="00507BC1"/>
    <w:rsid w:val="00507C50"/>
    <w:rsid w:val="00507D1E"/>
    <w:rsid w:val="00507EED"/>
    <w:rsid w:val="005102B5"/>
    <w:rsid w:val="005103AD"/>
    <w:rsid w:val="00510BF4"/>
    <w:rsid w:val="00510E1F"/>
    <w:rsid w:val="0051178D"/>
    <w:rsid w:val="005119A1"/>
    <w:rsid w:val="005126D5"/>
    <w:rsid w:val="00512D38"/>
    <w:rsid w:val="005131EC"/>
    <w:rsid w:val="005133D4"/>
    <w:rsid w:val="0051346B"/>
    <w:rsid w:val="005134F7"/>
    <w:rsid w:val="00515FBA"/>
    <w:rsid w:val="0051648F"/>
    <w:rsid w:val="00516FDE"/>
    <w:rsid w:val="00517344"/>
    <w:rsid w:val="0051761F"/>
    <w:rsid w:val="00517818"/>
    <w:rsid w:val="00517889"/>
    <w:rsid w:val="00517ADB"/>
    <w:rsid w:val="005200C5"/>
    <w:rsid w:val="00520392"/>
    <w:rsid w:val="00520F6A"/>
    <w:rsid w:val="00521187"/>
    <w:rsid w:val="00521511"/>
    <w:rsid w:val="00521554"/>
    <w:rsid w:val="005215FC"/>
    <w:rsid w:val="005217C4"/>
    <w:rsid w:val="005220ED"/>
    <w:rsid w:val="0052273E"/>
    <w:rsid w:val="0052276A"/>
    <w:rsid w:val="00522E00"/>
    <w:rsid w:val="0052368E"/>
    <w:rsid w:val="00523742"/>
    <w:rsid w:val="005237EA"/>
    <w:rsid w:val="00523D46"/>
    <w:rsid w:val="00523E75"/>
    <w:rsid w:val="00524705"/>
    <w:rsid w:val="00524E0B"/>
    <w:rsid w:val="00524F2B"/>
    <w:rsid w:val="00525632"/>
    <w:rsid w:val="005259C3"/>
    <w:rsid w:val="00525C38"/>
    <w:rsid w:val="00525D34"/>
    <w:rsid w:val="00525DF6"/>
    <w:rsid w:val="00526105"/>
    <w:rsid w:val="00526644"/>
    <w:rsid w:val="0052688B"/>
    <w:rsid w:val="005269EC"/>
    <w:rsid w:val="00526B91"/>
    <w:rsid w:val="00526C79"/>
    <w:rsid w:val="00526C9E"/>
    <w:rsid w:val="00526E90"/>
    <w:rsid w:val="00527110"/>
    <w:rsid w:val="0052740B"/>
    <w:rsid w:val="00527559"/>
    <w:rsid w:val="00527674"/>
    <w:rsid w:val="00530151"/>
    <w:rsid w:val="0053028A"/>
    <w:rsid w:val="0053040F"/>
    <w:rsid w:val="005305CC"/>
    <w:rsid w:val="00530602"/>
    <w:rsid w:val="00530819"/>
    <w:rsid w:val="00530A59"/>
    <w:rsid w:val="005310C9"/>
    <w:rsid w:val="0053113B"/>
    <w:rsid w:val="005316CB"/>
    <w:rsid w:val="005317DE"/>
    <w:rsid w:val="00531F63"/>
    <w:rsid w:val="00532207"/>
    <w:rsid w:val="00532DC4"/>
    <w:rsid w:val="005331C6"/>
    <w:rsid w:val="005334C2"/>
    <w:rsid w:val="00533947"/>
    <w:rsid w:val="00533EF3"/>
    <w:rsid w:val="00534257"/>
    <w:rsid w:val="0053463F"/>
    <w:rsid w:val="005346AF"/>
    <w:rsid w:val="00535014"/>
    <w:rsid w:val="0053535F"/>
    <w:rsid w:val="005358E1"/>
    <w:rsid w:val="00535A3F"/>
    <w:rsid w:val="00535E30"/>
    <w:rsid w:val="00536140"/>
    <w:rsid w:val="005369C5"/>
    <w:rsid w:val="00536D74"/>
    <w:rsid w:val="0053745E"/>
    <w:rsid w:val="0053763F"/>
    <w:rsid w:val="00537F72"/>
    <w:rsid w:val="005402BF"/>
    <w:rsid w:val="0054035D"/>
    <w:rsid w:val="005410B2"/>
    <w:rsid w:val="0054119E"/>
    <w:rsid w:val="00541248"/>
    <w:rsid w:val="005415B0"/>
    <w:rsid w:val="005418A6"/>
    <w:rsid w:val="00541FEE"/>
    <w:rsid w:val="00542275"/>
    <w:rsid w:val="00542CD1"/>
    <w:rsid w:val="00542D9D"/>
    <w:rsid w:val="00542E88"/>
    <w:rsid w:val="00542E92"/>
    <w:rsid w:val="00542EDE"/>
    <w:rsid w:val="00542F69"/>
    <w:rsid w:val="005435F3"/>
    <w:rsid w:val="00543743"/>
    <w:rsid w:val="00543A75"/>
    <w:rsid w:val="00543B40"/>
    <w:rsid w:val="00543E14"/>
    <w:rsid w:val="0054498C"/>
    <w:rsid w:val="00545067"/>
    <w:rsid w:val="00545B39"/>
    <w:rsid w:val="00545FED"/>
    <w:rsid w:val="00546400"/>
    <w:rsid w:val="0054648F"/>
    <w:rsid w:val="00546935"/>
    <w:rsid w:val="00546C1F"/>
    <w:rsid w:val="00546C26"/>
    <w:rsid w:val="00546E70"/>
    <w:rsid w:val="00546E82"/>
    <w:rsid w:val="0054705B"/>
    <w:rsid w:val="00547120"/>
    <w:rsid w:val="00547492"/>
    <w:rsid w:val="005478EA"/>
    <w:rsid w:val="00547C9C"/>
    <w:rsid w:val="005500F9"/>
    <w:rsid w:val="005502F9"/>
    <w:rsid w:val="0055037A"/>
    <w:rsid w:val="0055075A"/>
    <w:rsid w:val="00550823"/>
    <w:rsid w:val="0055095A"/>
    <w:rsid w:val="00550AAA"/>
    <w:rsid w:val="00550D44"/>
    <w:rsid w:val="00550D6F"/>
    <w:rsid w:val="005510E0"/>
    <w:rsid w:val="005514E4"/>
    <w:rsid w:val="00551C86"/>
    <w:rsid w:val="00551DAB"/>
    <w:rsid w:val="00551E8E"/>
    <w:rsid w:val="005523B4"/>
    <w:rsid w:val="005523CA"/>
    <w:rsid w:val="00552B65"/>
    <w:rsid w:val="00552BCE"/>
    <w:rsid w:val="00552CC6"/>
    <w:rsid w:val="00552F31"/>
    <w:rsid w:val="00552FD7"/>
    <w:rsid w:val="005531A8"/>
    <w:rsid w:val="00553F06"/>
    <w:rsid w:val="00553F33"/>
    <w:rsid w:val="00554186"/>
    <w:rsid w:val="005543D9"/>
    <w:rsid w:val="005549C3"/>
    <w:rsid w:val="00554A71"/>
    <w:rsid w:val="00554AA6"/>
    <w:rsid w:val="00554AD3"/>
    <w:rsid w:val="00554D5F"/>
    <w:rsid w:val="0055521B"/>
    <w:rsid w:val="0055635F"/>
    <w:rsid w:val="0055652E"/>
    <w:rsid w:val="005567B6"/>
    <w:rsid w:val="005568BA"/>
    <w:rsid w:val="00556A8B"/>
    <w:rsid w:val="00556AAF"/>
    <w:rsid w:val="00556C27"/>
    <w:rsid w:val="00556CBD"/>
    <w:rsid w:val="00556D33"/>
    <w:rsid w:val="00557349"/>
    <w:rsid w:val="005579A5"/>
    <w:rsid w:val="00557BAC"/>
    <w:rsid w:val="00557CC3"/>
    <w:rsid w:val="00557D1E"/>
    <w:rsid w:val="0056005E"/>
    <w:rsid w:val="00560A0E"/>
    <w:rsid w:val="00560AEE"/>
    <w:rsid w:val="00560EA0"/>
    <w:rsid w:val="00561AEC"/>
    <w:rsid w:val="00561CF6"/>
    <w:rsid w:val="00561DBB"/>
    <w:rsid w:val="005621B7"/>
    <w:rsid w:val="005624A5"/>
    <w:rsid w:val="0056253C"/>
    <w:rsid w:val="005633A7"/>
    <w:rsid w:val="0056379C"/>
    <w:rsid w:val="005638D3"/>
    <w:rsid w:val="0056398A"/>
    <w:rsid w:val="00563A47"/>
    <w:rsid w:val="00563CA8"/>
    <w:rsid w:val="00563D7D"/>
    <w:rsid w:val="00563E47"/>
    <w:rsid w:val="0056422C"/>
    <w:rsid w:val="005642E0"/>
    <w:rsid w:val="00564330"/>
    <w:rsid w:val="00564474"/>
    <w:rsid w:val="00564522"/>
    <w:rsid w:val="00564B69"/>
    <w:rsid w:val="00564DD2"/>
    <w:rsid w:val="00564E60"/>
    <w:rsid w:val="005650DF"/>
    <w:rsid w:val="00565414"/>
    <w:rsid w:val="00565580"/>
    <w:rsid w:val="00565706"/>
    <w:rsid w:val="00565A13"/>
    <w:rsid w:val="00565B26"/>
    <w:rsid w:val="005660D3"/>
    <w:rsid w:val="00566310"/>
    <w:rsid w:val="00566931"/>
    <w:rsid w:val="00566D45"/>
    <w:rsid w:val="005673E2"/>
    <w:rsid w:val="00567405"/>
    <w:rsid w:val="00567460"/>
    <w:rsid w:val="00567C19"/>
    <w:rsid w:val="00567C51"/>
    <w:rsid w:val="0057044B"/>
    <w:rsid w:val="0057048A"/>
    <w:rsid w:val="00570494"/>
    <w:rsid w:val="00570562"/>
    <w:rsid w:val="00570587"/>
    <w:rsid w:val="005707E9"/>
    <w:rsid w:val="005708F9"/>
    <w:rsid w:val="00570ACE"/>
    <w:rsid w:val="00570B2F"/>
    <w:rsid w:val="00570E51"/>
    <w:rsid w:val="005721BD"/>
    <w:rsid w:val="00572858"/>
    <w:rsid w:val="0057296E"/>
    <w:rsid w:val="00572E4A"/>
    <w:rsid w:val="00572E5B"/>
    <w:rsid w:val="005734AA"/>
    <w:rsid w:val="0057355E"/>
    <w:rsid w:val="00573BAC"/>
    <w:rsid w:val="00573D09"/>
    <w:rsid w:val="00574B2C"/>
    <w:rsid w:val="00574B9D"/>
    <w:rsid w:val="00574BAB"/>
    <w:rsid w:val="00574E98"/>
    <w:rsid w:val="0057543D"/>
    <w:rsid w:val="00575724"/>
    <w:rsid w:val="0057573A"/>
    <w:rsid w:val="0057581F"/>
    <w:rsid w:val="005759B4"/>
    <w:rsid w:val="00575B46"/>
    <w:rsid w:val="00575F89"/>
    <w:rsid w:val="0057601C"/>
    <w:rsid w:val="00576091"/>
    <w:rsid w:val="00576442"/>
    <w:rsid w:val="00576957"/>
    <w:rsid w:val="005769C4"/>
    <w:rsid w:val="00576B08"/>
    <w:rsid w:val="00576F53"/>
    <w:rsid w:val="00576FA6"/>
    <w:rsid w:val="00577028"/>
    <w:rsid w:val="00577354"/>
    <w:rsid w:val="005778B2"/>
    <w:rsid w:val="00577B66"/>
    <w:rsid w:val="00577E26"/>
    <w:rsid w:val="0058057F"/>
    <w:rsid w:val="00580610"/>
    <w:rsid w:val="00580FA3"/>
    <w:rsid w:val="0058128D"/>
    <w:rsid w:val="005812E9"/>
    <w:rsid w:val="00581FF2"/>
    <w:rsid w:val="00582199"/>
    <w:rsid w:val="00582216"/>
    <w:rsid w:val="00582532"/>
    <w:rsid w:val="00582D36"/>
    <w:rsid w:val="00582DBD"/>
    <w:rsid w:val="005830E7"/>
    <w:rsid w:val="00583A60"/>
    <w:rsid w:val="00583A89"/>
    <w:rsid w:val="00583E29"/>
    <w:rsid w:val="00584278"/>
    <w:rsid w:val="005842F0"/>
    <w:rsid w:val="0058450C"/>
    <w:rsid w:val="00584938"/>
    <w:rsid w:val="00584AF9"/>
    <w:rsid w:val="00584BD8"/>
    <w:rsid w:val="00584C50"/>
    <w:rsid w:val="0058547A"/>
    <w:rsid w:val="005858F9"/>
    <w:rsid w:val="00585FBE"/>
    <w:rsid w:val="00586038"/>
    <w:rsid w:val="00587029"/>
    <w:rsid w:val="00587206"/>
    <w:rsid w:val="00587B0E"/>
    <w:rsid w:val="00587DCA"/>
    <w:rsid w:val="00587EC5"/>
    <w:rsid w:val="005901FC"/>
    <w:rsid w:val="005906B9"/>
    <w:rsid w:val="00590B2C"/>
    <w:rsid w:val="00590B5F"/>
    <w:rsid w:val="00590FE1"/>
    <w:rsid w:val="0059121D"/>
    <w:rsid w:val="005913AE"/>
    <w:rsid w:val="00591942"/>
    <w:rsid w:val="005921A7"/>
    <w:rsid w:val="005921E5"/>
    <w:rsid w:val="00592854"/>
    <w:rsid w:val="005930E9"/>
    <w:rsid w:val="005931CC"/>
    <w:rsid w:val="005932C8"/>
    <w:rsid w:val="00593C4E"/>
    <w:rsid w:val="00593C9D"/>
    <w:rsid w:val="00594320"/>
    <w:rsid w:val="005949B9"/>
    <w:rsid w:val="00595640"/>
    <w:rsid w:val="00595BFF"/>
    <w:rsid w:val="0059632C"/>
    <w:rsid w:val="0059655F"/>
    <w:rsid w:val="00596644"/>
    <w:rsid w:val="00596681"/>
    <w:rsid w:val="00596E6C"/>
    <w:rsid w:val="00596F7D"/>
    <w:rsid w:val="005A026E"/>
    <w:rsid w:val="005A0FBE"/>
    <w:rsid w:val="005A0FFA"/>
    <w:rsid w:val="005A117B"/>
    <w:rsid w:val="005A16E1"/>
    <w:rsid w:val="005A1873"/>
    <w:rsid w:val="005A2039"/>
    <w:rsid w:val="005A20C1"/>
    <w:rsid w:val="005A22A6"/>
    <w:rsid w:val="005A24D1"/>
    <w:rsid w:val="005A2928"/>
    <w:rsid w:val="005A299E"/>
    <w:rsid w:val="005A2CEF"/>
    <w:rsid w:val="005A2CF8"/>
    <w:rsid w:val="005A3343"/>
    <w:rsid w:val="005A34BC"/>
    <w:rsid w:val="005A3D0B"/>
    <w:rsid w:val="005A3FD8"/>
    <w:rsid w:val="005A3FD9"/>
    <w:rsid w:val="005A4104"/>
    <w:rsid w:val="005A41BB"/>
    <w:rsid w:val="005A4549"/>
    <w:rsid w:val="005A45D9"/>
    <w:rsid w:val="005A5912"/>
    <w:rsid w:val="005A5E00"/>
    <w:rsid w:val="005A6392"/>
    <w:rsid w:val="005A63B1"/>
    <w:rsid w:val="005A66D2"/>
    <w:rsid w:val="005A68B6"/>
    <w:rsid w:val="005A6A76"/>
    <w:rsid w:val="005A6D1A"/>
    <w:rsid w:val="005A70C0"/>
    <w:rsid w:val="005A760A"/>
    <w:rsid w:val="005A77EC"/>
    <w:rsid w:val="005A7FCF"/>
    <w:rsid w:val="005B02AA"/>
    <w:rsid w:val="005B095D"/>
    <w:rsid w:val="005B0A90"/>
    <w:rsid w:val="005B10EE"/>
    <w:rsid w:val="005B14F6"/>
    <w:rsid w:val="005B1676"/>
    <w:rsid w:val="005B1A8D"/>
    <w:rsid w:val="005B1AF9"/>
    <w:rsid w:val="005B1BE6"/>
    <w:rsid w:val="005B1CE4"/>
    <w:rsid w:val="005B1DC0"/>
    <w:rsid w:val="005B1F5E"/>
    <w:rsid w:val="005B2216"/>
    <w:rsid w:val="005B2256"/>
    <w:rsid w:val="005B276E"/>
    <w:rsid w:val="005B28F8"/>
    <w:rsid w:val="005B2C4A"/>
    <w:rsid w:val="005B2FA7"/>
    <w:rsid w:val="005B3438"/>
    <w:rsid w:val="005B3492"/>
    <w:rsid w:val="005B3633"/>
    <w:rsid w:val="005B3F5D"/>
    <w:rsid w:val="005B4E43"/>
    <w:rsid w:val="005B5507"/>
    <w:rsid w:val="005B572D"/>
    <w:rsid w:val="005B580B"/>
    <w:rsid w:val="005B5F0B"/>
    <w:rsid w:val="005B60E0"/>
    <w:rsid w:val="005B689D"/>
    <w:rsid w:val="005B6B71"/>
    <w:rsid w:val="005B7081"/>
    <w:rsid w:val="005B78B2"/>
    <w:rsid w:val="005B7DCA"/>
    <w:rsid w:val="005C01EB"/>
    <w:rsid w:val="005C0206"/>
    <w:rsid w:val="005C0927"/>
    <w:rsid w:val="005C0A5D"/>
    <w:rsid w:val="005C0D41"/>
    <w:rsid w:val="005C1170"/>
    <w:rsid w:val="005C1666"/>
    <w:rsid w:val="005C16F8"/>
    <w:rsid w:val="005C1A18"/>
    <w:rsid w:val="005C1A8B"/>
    <w:rsid w:val="005C1AFB"/>
    <w:rsid w:val="005C21E3"/>
    <w:rsid w:val="005C2E65"/>
    <w:rsid w:val="005C31F2"/>
    <w:rsid w:val="005C3583"/>
    <w:rsid w:val="005C3585"/>
    <w:rsid w:val="005C3925"/>
    <w:rsid w:val="005C42CA"/>
    <w:rsid w:val="005C47DE"/>
    <w:rsid w:val="005C483E"/>
    <w:rsid w:val="005C4849"/>
    <w:rsid w:val="005C48FE"/>
    <w:rsid w:val="005C496F"/>
    <w:rsid w:val="005C51E5"/>
    <w:rsid w:val="005C56A1"/>
    <w:rsid w:val="005C56D5"/>
    <w:rsid w:val="005C5E4E"/>
    <w:rsid w:val="005C6569"/>
    <w:rsid w:val="005C6C20"/>
    <w:rsid w:val="005C6DA4"/>
    <w:rsid w:val="005C6F3C"/>
    <w:rsid w:val="005C7146"/>
    <w:rsid w:val="005C7439"/>
    <w:rsid w:val="005C7A77"/>
    <w:rsid w:val="005C7B91"/>
    <w:rsid w:val="005D032F"/>
    <w:rsid w:val="005D0EFF"/>
    <w:rsid w:val="005D0F84"/>
    <w:rsid w:val="005D104B"/>
    <w:rsid w:val="005D152A"/>
    <w:rsid w:val="005D1732"/>
    <w:rsid w:val="005D17B0"/>
    <w:rsid w:val="005D1BAA"/>
    <w:rsid w:val="005D1EAB"/>
    <w:rsid w:val="005D2223"/>
    <w:rsid w:val="005D25D0"/>
    <w:rsid w:val="005D26D7"/>
    <w:rsid w:val="005D27B0"/>
    <w:rsid w:val="005D29A2"/>
    <w:rsid w:val="005D2F45"/>
    <w:rsid w:val="005D330D"/>
    <w:rsid w:val="005D3603"/>
    <w:rsid w:val="005D3829"/>
    <w:rsid w:val="005D3951"/>
    <w:rsid w:val="005D3D96"/>
    <w:rsid w:val="005D45A3"/>
    <w:rsid w:val="005D4F73"/>
    <w:rsid w:val="005D4F8B"/>
    <w:rsid w:val="005D5373"/>
    <w:rsid w:val="005D5771"/>
    <w:rsid w:val="005D5904"/>
    <w:rsid w:val="005D5997"/>
    <w:rsid w:val="005D5A7F"/>
    <w:rsid w:val="005D5CFD"/>
    <w:rsid w:val="005D61FC"/>
    <w:rsid w:val="005D6863"/>
    <w:rsid w:val="005D69F5"/>
    <w:rsid w:val="005D74C4"/>
    <w:rsid w:val="005D754F"/>
    <w:rsid w:val="005D76B8"/>
    <w:rsid w:val="005D7AD0"/>
    <w:rsid w:val="005D7B70"/>
    <w:rsid w:val="005D7EBB"/>
    <w:rsid w:val="005E0229"/>
    <w:rsid w:val="005E0870"/>
    <w:rsid w:val="005E0C06"/>
    <w:rsid w:val="005E0E1B"/>
    <w:rsid w:val="005E1C52"/>
    <w:rsid w:val="005E1E16"/>
    <w:rsid w:val="005E23A6"/>
    <w:rsid w:val="005E2948"/>
    <w:rsid w:val="005E2AF0"/>
    <w:rsid w:val="005E2B12"/>
    <w:rsid w:val="005E2C7F"/>
    <w:rsid w:val="005E3028"/>
    <w:rsid w:val="005E3280"/>
    <w:rsid w:val="005E3F60"/>
    <w:rsid w:val="005E3FEF"/>
    <w:rsid w:val="005E4777"/>
    <w:rsid w:val="005E4792"/>
    <w:rsid w:val="005E4D10"/>
    <w:rsid w:val="005E4E1F"/>
    <w:rsid w:val="005E5B2C"/>
    <w:rsid w:val="005E5C58"/>
    <w:rsid w:val="005E723F"/>
    <w:rsid w:val="005E7940"/>
    <w:rsid w:val="005E7D6C"/>
    <w:rsid w:val="005F02AB"/>
    <w:rsid w:val="005F0AAF"/>
    <w:rsid w:val="005F0EEB"/>
    <w:rsid w:val="005F125B"/>
    <w:rsid w:val="005F1527"/>
    <w:rsid w:val="005F173B"/>
    <w:rsid w:val="005F187D"/>
    <w:rsid w:val="005F1881"/>
    <w:rsid w:val="005F1CF0"/>
    <w:rsid w:val="005F1EC2"/>
    <w:rsid w:val="005F1FA1"/>
    <w:rsid w:val="005F20AA"/>
    <w:rsid w:val="005F20FB"/>
    <w:rsid w:val="005F21DE"/>
    <w:rsid w:val="005F293D"/>
    <w:rsid w:val="005F2950"/>
    <w:rsid w:val="005F2F25"/>
    <w:rsid w:val="005F3277"/>
    <w:rsid w:val="005F332D"/>
    <w:rsid w:val="005F459D"/>
    <w:rsid w:val="005F4CB0"/>
    <w:rsid w:val="005F4D84"/>
    <w:rsid w:val="005F4F1F"/>
    <w:rsid w:val="005F51F5"/>
    <w:rsid w:val="005F5356"/>
    <w:rsid w:val="005F5476"/>
    <w:rsid w:val="005F56B3"/>
    <w:rsid w:val="005F575D"/>
    <w:rsid w:val="005F5AB7"/>
    <w:rsid w:val="005F5CD9"/>
    <w:rsid w:val="005F5DE7"/>
    <w:rsid w:val="005F5E49"/>
    <w:rsid w:val="005F648D"/>
    <w:rsid w:val="005F701B"/>
    <w:rsid w:val="005F73C7"/>
    <w:rsid w:val="005F7747"/>
    <w:rsid w:val="005F77A4"/>
    <w:rsid w:val="005F785A"/>
    <w:rsid w:val="005F7AF9"/>
    <w:rsid w:val="005F7BC2"/>
    <w:rsid w:val="0060007B"/>
    <w:rsid w:val="00600E72"/>
    <w:rsid w:val="00601014"/>
    <w:rsid w:val="006011DD"/>
    <w:rsid w:val="006012B6"/>
    <w:rsid w:val="006015E5"/>
    <w:rsid w:val="006016FC"/>
    <w:rsid w:val="006021CD"/>
    <w:rsid w:val="00602848"/>
    <w:rsid w:val="006028F9"/>
    <w:rsid w:val="00602B65"/>
    <w:rsid w:val="006031D9"/>
    <w:rsid w:val="006032A0"/>
    <w:rsid w:val="006034A8"/>
    <w:rsid w:val="006038C1"/>
    <w:rsid w:val="00603CDE"/>
    <w:rsid w:val="00603D84"/>
    <w:rsid w:val="00604329"/>
    <w:rsid w:val="006045C2"/>
    <w:rsid w:val="00604646"/>
    <w:rsid w:val="006046DA"/>
    <w:rsid w:val="00604847"/>
    <w:rsid w:val="00604D29"/>
    <w:rsid w:val="00604EEF"/>
    <w:rsid w:val="006050E0"/>
    <w:rsid w:val="0060544A"/>
    <w:rsid w:val="00605B2F"/>
    <w:rsid w:val="00606A4E"/>
    <w:rsid w:val="00606B24"/>
    <w:rsid w:val="00606F7D"/>
    <w:rsid w:val="00607113"/>
    <w:rsid w:val="00607515"/>
    <w:rsid w:val="006077F3"/>
    <w:rsid w:val="00607ADA"/>
    <w:rsid w:val="00607B36"/>
    <w:rsid w:val="00607FBD"/>
    <w:rsid w:val="00610090"/>
    <w:rsid w:val="00610176"/>
    <w:rsid w:val="00610323"/>
    <w:rsid w:val="006103D2"/>
    <w:rsid w:val="0061058B"/>
    <w:rsid w:val="0061064E"/>
    <w:rsid w:val="0061066A"/>
    <w:rsid w:val="00610CDC"/>
    <w:rsid w:val="00611157"/>
    <w:rsid w:val="00611405"/>
    <w:rsid w:val="006115A9"/>
    <w:rsid w:val="00611802"/>
    <w:rsid w:val="00611CFA"/>
    <w:rsid w:val="00611D2B"/>
    <w:rsid w:val="00611E90"/>
    <w:rsid w:val="00612C81"/>
    <w:rsid w:val="00612FDA"/>
    <w:rsid w:val="006131DB"/>
    <w:rsid w:val="006132ED"/>
    <w:rsid w:val="00614501"/>
    <w:rsid w:val="0061501D"/>
    <w:rsid w:val="00615162"/>
    <w:rsid w:val="00615BC1"/>
    <w:rsid w:val="00615D03"/>
    <w:rsid w:val="006160C3"/>
    <w:rsid w:val="006167AD"/>
    <w:rsid w:val="006168B8"/>
    <w:rsid w:val="00616B61"/>
    <w:rsid w:val="00616B9C"/>
    <w:rsid w:val="00616CEB"/>
    <w:rsid w:val="00616DC5"/>
    <w:rsid w:val="006170B1"/>
    <w:rsid w:val="0061733D"/>
    <w:rsid w:val="006173AD"/>
    <w:rsid w:val="00617705"/>
    <w:rsid w:val="006177F2"/>
    <w:rsid w:val="0061799E"/>
    <w:rsid w:val="00617AFA"/>
    <w:rsid w:val="00617B28"/>
    <w:rsid w:val="0062005B"/>
    <w:rsid w:val="0062029A"/>
    <w:rsid w:val="006204A6"/>
    <w:rsid w:val="00620AC1"/>
    <w:rsid w:val="00620D33"/>
    <w:rsid w:val="00621025"/>
    <w:rsid w:val="006215BE"/>
    <w:rsid w:val="006218A0"/>
    <w:rsid w:val="00621A39"/>
    <w:rsid w:val="00621CF4"/>
    <w:rsid w:val="00621D6B"/>
    <w:rsid w:val="00621DAF"/>
    <w:rsid w:val="00621F48"/>
    <w:rsid w:val="00622986"/>
    <w:rsid w:val="00622B6B"/>
    <w:rsid w:val="006237FA"/>
    <w:rsid w:val="00623C69"/>
    <w:rsid w:val="00624158"/>
    <w:rsid w:val="0062418B"/>
    <w:rsid w:val="00624391"/>
    <w:rsid w:val="00624962"/>
    <w:rsid w:val="00624ADB"/>
    <w:rsid w:val="00624E70"/>
    <w:rsid w:val="00625059"/>
    <w:rsid w:val="00625127"/>
    <w:rsid w:val="006256B7"/>
    <w:rsid w:val="0062594F"/>
    <w:rsid w:val="00625AD3"/>
    <w:rsid w:val="00625C28"/>
    <w:rsid w:val="00626019"/>
    <w:rsid w:val="0062663F"/>
    <w:rsid w:val="0062668E"/>
    <w:rsid w:val="00626DDD"/>
    <w:rsid w:val="00626EA7"/>
    <w:rsid w:val="006273A2"/>
    <w:rsid w:val="00627C34"/>
    <w:rsid w:val="00627D09"/>
    <w:rsid w:val="00627FE7"/>
    <w:rsid w:val="0063001E"/>
    <w:rsid w:val="006305C7"/>
    <w:rsid w:val="00630960"/>
    <w:rsid w:val="00630CC8"/>
    <w:rsid w:val="00630D24"/>
    <w:rsid w:val="00630EA3"/>
    <w:rsid w:val="0063196D"/>
    <w:rsid w:val="00632068"/>
    <w:rsid w:val="00633815"/>
    <w:rsid w:val="00633AA6"/>
    <w:rsid w:val="00633BCF"/>
    <w:rsid w:val="00633ED2"/>
    <w:rsid w:val="006343D3"/>
    <w:rsid w:val="00634537"/>
    <w:rsid w:val="00634C8E"/>
    <w:rsid w:val="00634DCE"/>
    <w:rsid w:val="00634EDD"/>
    <w:rsid w:val="00634FB6"/>
    <w:rsid w:val="0063502D"/>
    <w:rsid w:val="006356B1"/>
    <w:rsid w:val="00635C0B"/>
    <w:rsid w:val="00635D7E"/>
    <w:rsid w:val="00635DAE"/>
    <w:rsid w:val="006360E4"/>
    <w:rsid w:val="00636386"/>
    <w:rsid w:val="006363DA"/>
    <w:rsid w:val="00636A31"/>
    <w:rsid w:val="00637004"/>
    <w:rsid w:val="00637433"/>
    <w:rsid w:val="0063787F"/>
    <w:rsid w:val="006378EA"/>
    <w:rsid w:val="00637A64"/>
    <w:rsid w:val="00637E35"/>
    <w:rsid w:val="00637F58"/>
    <w:rsid w:val="00640082"/>
    <w:rsid w:val="006401C6"/>
    <w:rsid w:val="0064053B"/>
    <w:rsid w:val="0064157F"/>
    <w:rsid w:val="00641697"/>
    <w:rsid w:val="00641BA4"/>
    <w:rsid w:val="00641D03"/>
    <w:rsid w:val="00641F50"/>
    <w:rsid w:val="00641F69"/>
    <w:rsid w:val="00642176"/>
    <w:rsid w:val="006424DD"/>
    <w:rsid w:val="00642759"/>
    <w:rsid w:val="006434E6"/>
    <w:rsid w:val="00643AC9"/>
    <w:rsid w:val="00644040"/>
    <w:rsid w:val="00644845"/>
    <w:rsid w:val="00644AD1"/>
    <w:rsid w:val="00644D44"/>
    <w:rsid w:val="0064517E"/>
    <w:rsid w:val="0064521B"/>
    <w:rsid w:val="0064608E"/>
    <w:rsid w:val="006462F9"/>
    <w:rsid w:val="006464A5"/>
    <w:rsid w:val="00646816"/>
    <w:rsid w:val="0064690C"/>
    <w:rsid w:val="00646A58"/>
    <w:rsid w:val="00646D00"/>
    <w:rsid w:val="00646E11"/>
    <w:rsid w:val="006470FC"/>
    <w:rsid w:val="0064713A"/>
    <w:rsid w:val="0064734B"/>
    <w:rsid w:val="006473ED"/>
    <w:rsid w:val="00647DC6"/>
    <w:rsid w:val="00650408"/>
    <w:rsid w:val="00650584"/>
    <w:rsid w:val="006505DD"/>
    <w:rsid w:val="006506F2"/>
    <w:rsid w:val="0065078A"/>
    <w:rsid w:val="00650977"/>
    <w:rsid w:val="00650FCE"/>
    <w:rsid w:val="00651047"/>
    <w:rsid w:val="006514F6"/>
    <w:rsid w:val="00651576"/>
    <w:rsid w:val="00651762"/>
    <w:rsid w:val="0065191B"/>
    <w:rsid w:val="006519E2"/>
    <w:rsid w:val="00652181"/>
    <w:rsid w:val="00652242"/>
    <w:rsid w:val="00652729"/>
    <w:rsid w:val="0065283F"/>
    <w:rsid w:val="00652B0C"/>
    <w:rsid w:val="00652E79"/>
    <w:rsid w:val="0065341F"/>
    <w:rsid w:val="0065380B"/>
    <w:rsid w:val="00653A7D"/>
    <w:rsid w:val="0065481D"/>
    <w:rsid w:val="006548C8"/>
    <w:rsid w:val="00654AD7"/>
    <w:rsid w:val="00654B51"/>
    <w:rsid w:val="00654C20"/>
    <w:rsid w:val="00654CC4"/>
    <w:rsid w:val="00655E70"/>
    <w:rsid w:val="00656142"/>
    <w:rsid w:val="00656998"/>
    <w:rsid w:val="00656B7C"/>
    <w:rsid w:val="00656EE2"/>
    <w:rsid w:val="006573ED"/>
    <w:rsid w:val="00657580"/>
    <w:rsid w:val="006576A4"/>
    <w:rsid w:val="00657707"/>
    <w:rsid w:val="00657A0F"/>
    <w:rsid w:val="00657B68"/>
    <w:rsid w:val="00657C1E"/>
    <w:rsid w:val="006601A7"/>
    <w:rsid w:val="006606D2"/>
    <w:rsid w:val="0066146C"/>
    <w:rsid w:val="00661470"/>
    <w:rsid w:val="00661943"/>
    <w:rsid w:val="00661A34"/>
    <w:rsid w:val="00661AED"/>
    <w:rsid w:val="00661F75"/>
    <w:rsid w:val="0066248C"/>
    <w:rsid w:val="006624BF"/>
    <w:rsid w:val="00662A56"/>
    <w:rsid w:val="0066317D"/>
    <w:rsid w:val="00663649"/>
    <w:rsid w:val="00663AA3"/>
    <w:rsid w:val="00663AF6"/>
    <w:rsid w:val="00663F31"/>
    <w:rsid w:val="0066424D"/>
    <w:rsid w:val="0066464A"/>
    <w:rsid w:val="0066548F"/>
    <w:rsid w:val="006657CF"/>
    <w:rsid w:val="0066617E"/>
    <w:rsid w:val="0066710A"/>
    <w:rsid w:val="006674BD"/>
    <w:rsid w:val="006674F3"/>
    <w:rsid w:val="00667D06"/>
    <w:rsid w:val="00670855"/>
    <w:rsid w:val="00670C48"/>
    <w:rsid w:val="00670D1C"/>
    <w:rsid w:val="00670D47"/>
    <w:rsid w:val="006713F1"/>
    <w:rsid w:val="0067149E"/>
    <w:rsid w:val="006714BD"/>
    <w:rsid w:val="006717F4"/>
    <w:rsid w:val="00671E84"/>
    <w:rsid w:val="00671EC4"/>
    <w:rsid w:val="00672003"/>
    <w:rsid w:val="006722D3"/>
    <w:rsid w:val="00672824"/>
    <w:rsid w:val="0067295B"/>
    <w:rsid w:val="00672A20"/>
    <w:rsid w:val="00672BB0"/>
    <w:rsid w:val="00672BFD"/>
    <w:rsid w:val="00673181"/>
    <w:rsid w:val="006737C5"/>
    <w:rsid w:val="00673835"/>
    <w:rsid w:val="00673C2D"/>
    <w:rsid w:val="00674472"/>
    <w:rsid w:val="00674692"/>
    <w:rsid w:val="00674D43"/>
    <w:rsid w:val="006751BB"/>
    <w:rsid w:val="006751F0"/>
    <w:rsid w:val="00675907"/>
    <w:rsid w:val="006759C4"/>
    <w:rsid w:val="00675B1D"/>
    <w:rsid w:val="00675D59"/>
    <w:rsid w:val="00676081"/>
    <w:rsid w:val="006765F4"/>
    <w:rsid w:val="00676AB5"/>
    <w:rsid w:val="00676CF4"/>
    <w:rsid w:val="006774A8"/>
    <w:rsid w:val="00677A46"/>
    <w:rsid w:val="006800AB"/>
    <w:rsid w:val="00680EF2"/>
    <w:rsid w:val="00680FE8"/>
    <w:rsid w:val="006815F6"/>
    <w:rsid w:val="00681748"/>
    <w:rsid w:val="00681DEA"/>
    <w:rsid w:val="006821AF"/>
    <w:rsid w:val="0068263C"/>
    <w:rsid w:val="00682B0D"/>
    <w:rsid w:val="00682CAE"/>
    <w:rsid w:val="00682E9F"/>
    <w:rsid w:val="006834DF"/>
    <w:rsid w:val="00683642"/>
    <w:rsid w:val="00683683"/>
    <w:rsid w:val="006836B6"/>
    <w:rsid w:val="00683B3F"/>
    <w:rsid w:val="006840C1"/>
    <w:rsid w:val="00684129"/>
    <w:rsid w:val="006847A3"/>
    <w:rsid w:val="00684D69"/>
    <w:rsid w:val="00685268"/>
    <w:rsid w:val="00685483"/>
    <w:rsid w:val="00685735"/>
    <w:rsid w:val="00685D35"/>
    <w:rsid w:val="00685ED7"/>
    <w:rsid w:val="006860E5"/>
    <w:rsid w:val="0068633B"/>
    <w:rsid w:val="006864A8"/>
    <w:rsid w:val="0068687F"/>
    <w:rsid w:val="006868EE"/>
    <w:rsid w:val="00686CA4"/>
    <w:rsid w:val="00686D09"/>
    <w:rsid w:val="00687139"/>
    <w:rsid w:val="006871C2"/>
    <w:rsid w:val="00687622"/>
    <w:rsid w:val="00690469"/>
    <w:rsid w:val="006907BF"/>
    <w:rsid w:val="006916AF"/>
    <w:rsid w:val="00691889"/>
    <w:rsid w:val="006918DB"/>
    <w:rsid w:val="0069264A"/>
    <w:rsid w:val="00692B61"/>
    <w:rsid w:val="0069329E"/>
    <w:rsid w:val="0069337C"/>
    <w:rsid w:val="006933BA"/>
    <w:rsid w:val="0069344B"/>
    <w:rsid w:val="00693852"/>
    <w:rsid w:val="00694B46"/>
    <w:rsid w:val="00695262"/>
    <w:rsid w:val="00695477"/>
    <w:rsid w:val="00695A0C"/>
    <w:rsid w:val="00695B72"/>
    <w:rsid w:val="00695DEB"/>
    <w:rsid w:val="00695FB9"/>
    <w:rsid w:val="006964CE"/>
    <w:rsid w:val="00696640"/>
    <w:rsid w:val="006966EC"/>
    <w:rsid w:val="00696F29"/>
    <w:rsid w:val="0069708A"/>
    <w:rsid w:val="006971D9"/>
    <w:rsid w:val="0069720B"/>
    <w:rsid w:val="0069725F"/>
    <w:rsid w:val="006978A0"/>
    <w:rsid w:val="00697C32"/>
    <w:rsid w:val="00697F45"/>
    <w:rsid w:val="006A0472"/>
    <w:rsid w:val="006A07C8"/>
    <w:rsid w:val="006A0936"/>
    <w:rsid w:val="006A0FD2"/>
    <w:rsid w:val="006A20AD"/>
    <w:rsid w:val="006A22B2"/>
    <w:rsid w:val="006A2328"/>
    <w:rsid w:val="006A2730"/>
    <w:rsid w:val="006A3226"/>
    <w:rsid w:val="006A3AE0"/>
    <w:rsid w:val="006A3B1E"/>
    <w:rsid w:val="006A3C62"/>
    <w:rsid w:val="006A3DE6"/>
    <w:rsid w:val="006A41DD"/>
    <w:rsid w:val="006A47CF"/>
    <w:rsid w:val="006A571A"/>
    <w:rsid w:val="006A5C53"/>
    <w:rsid w:val="006A5E17"/>
    <w:rsid w:val="006A758D"/>
    <w:rsid w:val="006A784B"/>
    <w:rsid w:val="006A7AC3"/>
    <w:rsid w:val="006A7D57"/>
    <w:rsid w:val="006B0078"/>
    <w:rsid w:val="006B0272"/>
    <w:rsid w:val="006B02EF"/>
    <w:rsid w:val="006B0486"/>
    <w:rsid w:val="006B0AC7"/>
    <w:rsid w:val="006B1083"/>
    <w:rsid w:val="006B1324"/>
    <w:rsid w:val="006B2238"/>
    <w:rsid w:val="006B2359"/>
    <w:rsid w:val="006B25A5"/>
    <w:rsid w:val="006B2636"/>
    <w:rsid w:val="006B29B8"/>
    <w:rsid w:val="006B2D45"/>
    <w:rsid w:val="006B2E8E"/>
    <w:rsid w:val="006B3965"/>
    <w:rsid w:val="006B3B91"/>
    <w:rsid w:val="006B3E87"/>
    <w:rsid w:val="006B3F42"/>
    <w:rsid w:val="006B4107"/>
    <w:rsid w:val="006B43B9"/>
    <w:rsid w:val="006B44E6"/>
    <w:rsid w:val="006B4B1A"/>
    <w:rsid w:val="006B4CD5"/>
    <w:rsid w:val="006B5380"/>
    <w:rsid w:val="006B53B3"/>
    <w:rsid w:val="006B5427"/>
    <w:rsid w:val="006B5443"/>
    <w:rsid w:val="006B5863"/>
    <w:rsid w:val="006B5BDC"/>
    <w:rsid w:val="006B6500"/>
    <w:rsid w:val="006B6510"/>
    <w:rsid w:val="006B65A3"/>
    <w:rsid w:val="006B6CB5"/>
    <w:rsid w:val="006B6CE5"/>
    <w:rsid w:val="006B6F95"/>
    <w:rsid w:val="006B7079"/>
    <w:rsid w:val="006B744B"/>
    <w:rsid w:val="006B74AB"/>
    <w:rsid w:val="006B7975"/>
    <w:rsid w:val="006C00B9"/>
    <w:rsid w:val="006C0635"/>
    <w:rsid w:val="006C09A7"/>
    <w:rsid w:val="006C0E25"/>
    <w:rsid w:val="006C0FBB"/>
    <w:rsid w:val="006C14AF"/>
    <w:rsid w:val="006C1622"/>
    <w:rsid w:val="006C1C93"/>
    <w:rsid w:val="006C250A"/>
    <w:rsid w:val="006C25B2"/>
    <w:rsid w:val="006C2BC4"/>
    <w:rsid w:val="006C3098"/>
    <w:rsid w:val="006C3D28"/>
    <w:rsid w:val="006C3D5B"/>
    <w:rsid w:val="006C3EEA"/>
    <w:rsid w:val="006C427C"/>
    <w:rsid w:val="006C42E3"/>
    <w:rsid w:val="006C4C5C"/>
    <w:rsid w:val="006C508A"/>
    <w:rsid w:val="006C5491"/>
    <w:rsid w:val="006C624D"/>
    <w:rsid w:val="006C66F9"/>
    <w:rsid w:val="006C674D"/>
    <w:rsid w:val="006C6A8B"/>
    <w:rsid w:val="006C6C4F"/>
    <w:rsid w:val="006C77A6"/>
    <w:rsid w:val="006C78B8"/>
    <w:rsid w:val="006C7936"/>
    <w:rsid w:val="006C7959"/>
    <w:rsid w:val="006C7966"/>
    <w:rsid w:val="006C7D84"/>
    <w:rsid w:val="006D0125"/>
    <w:rsid w:val="006D0267"/>
    <w:rsid w:val="006D0C15"/>
    <w:rsid w:val="006D0C37"/>
    <w:rsid w:val="006D0CF4"/>
    <w:rsid w:val="006D0F57"/>
    <w:rsid w:val="006D10F0"/>
    <w:rsid w:val="006D13B2"/>
    <w:rsid w:val="006D1759"/>
    <w:rsid w:val="006D19E5"/>
    <w:rsid w:val="006D1DC4"/>
    <w:rsid w:val="006D1E6A"/>
    <w:rsid w:val="006D1F91"/>
    <w:rsid w:val="006D244A"/>
    <w:rsid w:val="006D2535"/>
    <w:rsid w:val="006D2C9A"/>
    <w:rsid w:val="006D2DB7"/>
    <w:rsid w:val="006D3035"/>
    <w:rsid w:val="006D3178"/>
    <w:rsid w:val="006D33C2"/>
    <w:rsid w:val="006D3815"/>
    <w:rsid w:val="006D3AA8"/>
    <w:rsid w:val="006D3C48"/>
    <w:rsid w:val="006D3DC7"/>
    <w:rsid w:val="006D4032"/>
    <w:rsid w:val="006D42AF"/>
    <w:rsid w:val="006D468C"/>
    <w:rsid w:val="006D4A68"/>
    <w:rsid w:val="006D5588"/>
    <w:rsid w:val="006D5C8E"/>
    <w:rsid w:val="006D6786"/>
    <w:rsid w:val="006D6947"/>
    <w:rsid w:val="006D6A82"/>
    <w:rsid w:val="006D6AAB"/>
    <w:rsid w:val="006D6BA4"/>
    <w:rsid w:val="006D6BF5"/>
    <w:rsid w:val="006D6C5B"/>
    <w:rsid w:val="006D6ECA"/>
    <w:rsid w:val="006E018D"/>
    <w:rsid w:val="006E01C6"/>
    <w:rsid w:val="006E04E4"/>
    <w:rsid w:val="006E06DE"/>
    <w:rsid w:val="006E0B97"/>
    <w:rsid w:val="006E0D8B"/>
    <w:rsid w:val="006E0E9C"/>
    <w:rsid w:val="006E0EFF"/>
    <w:rsid w:val="006E1207"/>
    <w:rsid w:val="006E1361"/>
    <w:rsid w:val="006E1C1D"/>
    <w:rsid w:val="006E2616"/>
    <w:rsid w:val="006E2CCC"/>
    <w:rsid w:val="006E37A9"/>
    <w:rsid w:val="006E3F55"/>
    <w:rsid w:val="006E40F6"/>
    <w:rsid w:val="006E4E0E"/>
    <w:rsid w:val="006E5FBD"/>
    <w:rsid w:val="006E60D4"/>
    <w:rsid w:val="006E60FD"/>
    <w:rsid w:val="006E61A4"/>
    <w:rsid w:val="006E68C6"/>
    <w:rsid w:val="006E6B1D"/>
    <w:rsid w:val="006E6F0C"/>
    <w:rsid w:val="006E704B"/>
    <w:rsid w:val="006E71AA"/>
    <w:rsid w:val="006E78AA"/>
    <w:rsid w:val="006E7C95"/>
    <w:rsid w:val="006F0AC6"/>
    <w:rsid w:val="006F0CD1"/>
    <w:rsid w:val="006F1846"/>
    <w:rsid w:val="006F1857"/>
    <w:rsid w:val="006F1E6A"/>
    <w:rsid w:val="006F2650"/>
    <w:rsid w:val="006F2739"/>
    <w:rsid w:val="006F2A9E"/>
    <w:rsid w:val="006F2F85"/>
    <w:rsid w:val="006F3498"/>
    <w:rsid w:val="006F3704"/>
    <w:rsid w:val="006F3AF9"/>
    <w:rsid w:val="006F3CCF"/>
    <w:rsid w:val="006F4320"/>
    <w:rsid w:val="006F4EE4"/>
    <w:rsid w:val="006F5108"/>
    <w:rsid w:val="006F5477"/>
    <w:rsid w:val="006F5582"/>
    <w:rsid w:val="006F5A06"/>
    <w:rsid w:val="006F5A15"/>
    <w:rsid w:val="006F5B14"/>
    <w:rsid w:val="006F5F7F"/>
    <w:rsid w:val="006F61F7"/>
    <w:rsid w:val="006F63C5"/>
    <w:rsid w:val="006F669D"/>
    <w:rsid w:val="006F66D7"/>
    <w:rsid w:val="006F6AC1"/>
    <w:rsid w:val="006F6AF8"/>
    <w:rsid w:val="006F6E23"/>
    <w:rsid w:val="006F6EBD"/>
    <w:rsid w:val="006F7049"/>
    <w:rsid w:val="006F74AA"/>
    <w:rsid w:val="006F7F64"/>
    <w:rsid w:val="00700123"/>
    <w:rsid w:val="007007A0"/>
    <w:rsid w:val="00700978"/>
    <w:rsid w:val="00700F14"/>
    <w:rsid w:val="007012EC"/>
    <w:rsid w:val="00701548"/>
    <w:rsid w:val="0070180D"/>
    <w:rsid w:val="00701915"/>
    <w:rsid w:val="0070270C"/>
    <w:rsid w:val="0070303C"/>
    <w:rsid w:val="00703685"/>
    <w:rsid w:val="0070382F"/>
    <w:rsid w:val="00703F32"/>
    <w:rsid w:val="007040F7"/>
    <w:rsid w:val="007043F1"/>
    <w:rsid w:val="0070444C"/>
    <w:rsid w:val="0070533E"/>
    <w:rsid w:val="007057BF"/>
    <w:rsid w:val="00705A2E"/>
    <w:rsid w:val="00705EE9"/>
    <w:rsid w:val="007063FC"/>
    <w:rsid w:val="0070655D"/>
    <w:rsid w:val="00706820"/>
    <w:rsid w:val="00706B02"/>
    <w:rsid w:val="00706E57"/>
    <w:rsid w:val="00706EA4"/>
    <w:rsid w:val="007070DB"/>
    <w:rsid w:val="00707E72"/>
    <w:rsid w:val="00707EC2"/>
    <w:rsid w:val="00710A53"/>
    <w:rsid w:val="00710A83"/>
    <w:rsid w:val="00710D7C"/>
    <w:rsid w:val="00711078"/>
    <w:rsid w:val="007111F9"/>
    <w:rsid w:val="007111FA"/>
    <w:rsid w:val="00711409"/>
    <w:rsid w:val="0071142D"/>
    <w:rsid w:val="00711AB3"/>
    <w:rsid w:val="0071220D"/>
    <w:rsid w:val="0071229F"/>
    <w:rsid w:val="0071266D"/>
    <w:rsid w:val="007126F1"/>
    <w:rsid w:val="00712901"/>
    <w:rsid w:val="0071307B"/>
    <w:rsid w:val="0071339D"/>
    <w:rsid w:val="0071356D"/>
    <w:rsid w:val="007136BD"/>
    <w:rsid w:val="0071394C"/>
    <w:rsid w:val="00713A5A"/>
    <w:rsid w:val="00713F32"/>
    <w:rsid w:val="00713FA1"/>
    <w:rsid w:val="007141F3"/>
    <w:rsid w:val="0071431B"/>
    <w:rsid w:val="00714376"/>
    <w:rsid w:val="007143BE"/>
    <w:rsid w:val="00714719"/>
    <w:rsid w:val="00714C75"/>
    <w:rsid w:val="00715B68"/>
    <w:rsid w:val="00715D93"/>
    <w:rsid w:val="00715F5D"/>
    <w:rsid w:val="0071608A"/>
    <w:rsid w:val="0071612B"/>
    <w:rsid w:val="0071657C"/>
    <w:rsid w:val="007166CC"/>
    <w:rsid w:val="007168C2"/>
    <w:rsid w:val="00716966"/>
    <w:rsid w:val="00716CF9"/>
    <w:rsid w:val="00717464"/>
    <w:rsid w:val="0071746E"/>
    <w:rsid w:val="0071766E"/>
    <w:rsid w:val="007177BC"/>
    <w:rsid w:val="00717A8B"/>
    <w:rsid w:val="00717BD6"/>
    <w:rsid w:val="00717E35"/>
    <w:rsid w:val="0072039E"/>
    <w:rsid w:val="007205A8"/>
    <w:rsid w:val="007206F1"/>
    <w:rsid w:val="007207C6"/>
    <w:rsid w:val="007209FA"/>
    <w:rsid w:val="00720A05"/>
    <w:rsid w:val="00720BB5"/>
    <w:rsid w:val="00720C6B"/>
    <w:rsid w:val="00720E2B"/>
    <w:rsid w:val="0072105C"/>
    <w:rsid w:val="0072179E"/>
    <w:rsid w:val="00721AC7"/>
    <w:rsid w:val="0072245C"/>
    <w:rsid w:val="00722486"/>
    <w:rsid w:val="007224BB"/>
    <w:rsid w:val="007225BD"/>
    <w:rsid w:val="00722883"/>
    <w:rsid w:val="00723084"/>
    <w:rsid w:val="00723110"/>
    <w:rsid w:val="00723513"/>
    <w:rsid w:val="00723D34"/>
    <w:rsid w:val="007243DB"/>
    <w:rsid w:val="007243EB"/>
    <w:rsid w:val="00724511"/>
    <w:rsid w:val="00724B36"/>
    <w:rsid w:val="00724C4F"/>
    <w:rsid w:val="00724D0B"/>
    <w:rsid w:val="00725193"/>
    <w:rsid w:val="007251F3"/>
    <w:rsid w:val="00725549"/>
    <w:rsid w:val="0072560E"/>
    <w:rsid w:val="00725F91"/>
    <w:rsid w:val="007261D1"/>
    <w:rsid w:val="00726267"/>
    <w:rsid w:val="00726546"/>
    <w:rsid w:val="0072667A"/>
    <w:rsid w:val="00726D99"/>
    <w:rsid w:val="00726DA6"/>
    <w:rsid w:val="00726E4D"/>
    <w:rsid w:val="00726EF5"/>
    <w:rsid w:val="007271A3"/>
    <w:rsid w:val="007302A8"/>
    <w:rsid w:val="00730A33"/>
    <w:rsid w:val="00730D09"/>
    <w:rsid w:val="00730DAC"/>
    <w:rsid w:val="00730DD4"/>
    <w:rsid w:val="00730E12"/>
    <w:rsid w:val="00730F77"/>
    <w:rsid w:val="00730FD8"/>
    <w:rsid w:val="007310D9"/>
    <w:rsid w:val="00731486"/>
    <w:rsid w:val="007315F0"/>
    <w:rsid w:val="00731BEE"/>
    <w:rsid w:val="00731CDB"/>
    <w:rsid w:val="00731F46"/>
    <w:rsid w:val="00732362"/>
    <w:rsid w:val="007323D1"/>
    <w:rsid w:val="00732936"/>
    <w:rsid w:val="00732AFF"/>
    <w:rsid w:val="00732C81"/>
    <w:rsid w:val="00732DFE"/>
    <w:rsid w:val="00732E95"/>
    <w:rsid w:val="00733217"/>
    <w:rsid w:val="00733998"/>
    <w:rsid w:val="00733C69"/>
    <w:rsid w:val="00734034"/>
    <w:rsid w:val="007343CE"/>
    <w:rsid w:val="007347FF"/>
    <w:rsid w:val="00734C4D"/>
    <w:rsid w:val="00734E5C"/>
    <w:rsid w:val="00735265"/>
    <w:rsid w:val="00735EF1"/>
    <w:rsid w:val="00736304"/>
    <w:rsid w:val="00736422"/>
    <w:rsid w:val="00736AAE"/>
    <w:rsid w:val="007370A0"/>
    <w:rsid w:val="007373A2"/>
    <w:rsid w:val="00737D38"/>
    <w:rsid w:val="00737FEC"/>
    <w:rsid w:val="00740AC0"/>
    <w:rsid w:val="00740CE9"/>
    <w:rsid w:val="00740EA8"/>
    <w:rsid w:val="007414A3"/>
    <w:rsid w:val="00741704"/>
    <w:rsid w:val="00741713"/>
    <w:rsid w:val="00741885"/>
    <w:rsid w:val="007418B1"/>
    <w:rsid w:val="00741B2B"/>
    <w:rsid w:val="00741D3D"/>
    <w:rsid w:val="00741E1B"/>
    <w:rsid w:val="007425A1"/>
    <w:rsid w:val="00742FC7"/>
    <w:rsid w:val="0074305B"/>
    <w:rsid w:val="007434D2"/>
    <w:rsid w:val="00743F8C"/>
    <w:rsid w:val="007443F7"/>
    <w:rsid w:val="00744514"/>
    <w:rsid w:val="007445AF"/>
    <w:rsid w:val="00744A2E"/>
    <w:rsid w:val="00744B39"/>
    <w:rsid w:val="00745625"/>
    <w:rsid w:val="007463C0"/>
    <w:rsid w:val="0074663F"/>
    <w:rsid w:val="00746892"/>
    <w:rsid w:val="00746A2F"/>
    <w:rsid w:val="00746E6A"/>
    <w:rsid w:val="007470A0"/>
    <w:rsid w:val="0074715E"/>
    <w:rsid w:val="007474F7"/>
    <w:rsid w:val="00747594"/>
    <w:rsid w:val="0074761F"/>
    <w:rsid w:val="0074771E"/>
    <w:rsid w:val="00747789"/>
    <w:rsid w:val="00747FAA"/>
    <w:rsid w:val="0075040F"/>
    <w:rsid w:val="00750600"/>
    <w:rsid w:val="007507E7"/>
    <w:rsid w:val="00750ACD"/>
    <w:rsid w:val="00750CC0"/>
    <w:rsid w:val="007519B3"/>
    <w:rsid w:val="00751A4E"/>
    <w:rsid w:val="00751D1C"/>
    <w:rsid w:val="00752094"/>
    <w:rsid w:val="0075245D"/>
    <w:rsid w:val="007524B1"/>
    <w:rsid w:val="007527DF"/>
    <w:rsid w:val="0075294B"/>
    <w:rsid w:val="00752E4B"/>
    <w:rsid w:val="00752E80"/>
    <w:rsid w:val="00752FBD"/>
    <w:rsid w:val="00753097"/>
    <w:rsid w:val="00753227"/>
    <w:rsid w:val="0075400C"/>
    <w:rsid w:val="0075402B"/>
    <w:rsid w:val="007542FB"/>
    <w:rsid w:val="00754AEF"/>
    <w:rsid w:val="00754BBF"/>
    <w:rsid w:val="007555F1"/>
    <w:rsid w:val="0075577A"/>
    <w:rsid w:val="0075578A"/>
    <w:rsid w:val="00755A53"/>
    <w:rsid w:val="00755A86"/>
    <w:rsid w:val="00755B76"/>
    <w:rsid w:val="00755D51"/>
    <w:rsid w:val="00755E94"/>
    <w:rsid w:val="0075614D"/>
    <w:rsid w:val="007564BE"/>
    <w:rsid w:val="0075656B"/>
    <w:rsid w:val="0075662D"/>
    <w:rsid w:val="0075693B"/>
    <w:rsid w:val="00756BE1"/>
    <w:rsid w:val="00756C4C"/>
    <w:rsid w:val="00757192"/>
    <w:rsid w:val="00757897"/>
    <w:rsid w:val="0075791F"/>
    <w:rsid w:val="007579DF"/>
    <w:rsid w:val="00757EE2"/>
    <w:rsid w:val="00757F97"/>
    <w:rsid w:val="007600EB"/>
    <w:rsid w:val="0076025E"/>
    <w:rsid w:val="0076061D"/>
    <w:rsid w:val="00760BE6"/>
    <w:rsid w:val="007612B9"/>
    <w:rsid w:val="00761444"/>
    <w:rsid w:val="007614A6"/>
    <w:rsid w:val="007614CD"/>
    <w:rsid w:val="007615AD"/>
    <w:rsid w:val="0076165A"/>
    <w:rsid w:val="007617DB"/>
    <w:rsid w:val="007619A8"/>
    <w:rsid w:val="00761BE1"/>
    <w:rsid w:val="00761D4F"/>
    <w:rsid w:val="007621BE"/>
    <w:rsid w:val="007629A6"/>
    <w:rsid w:val="00762A39"/>
    <w:rsid w:val="007630DF"/>
    <w:rsid w:val="007637F5"/>
    <w:rsid w:val="00763ABF"/>
    <w:rsid w:val="00763CCE"/>
    <w:rsid w:val="007643B1"/>
    <w:rsid w:val="007649FD"/>
    <w:rsid w:val="00764B7F"/>
    <w:rsid w:val="0076509E"/>
    <w:rsid w:val="007653FA"/>
    <w:rsid w:val="007654BE"/>
    <w:rsid w:val="00765515"/>
    <w:rsid w:val="0076585A"/>
    <w:rsid w:val="00765A18"/>
    <w:rsid w:val="00765D0E"/>
    <w:rsid w:val="00765F69"/>
    <w:rsid w:val="007665FD"/>
    <w:rsid w:val="007668C9"/>
    <w:rsid w:val="007669FC"/>
    <w:rsid w:val="00767385"/>
    <w:rsid w:val="007673FC"/>
    <w:rsid w:val="0076765B"/>
    <w:rsid w:val="00770367"/>
    <w:rsid w:val="0077071B"/>
    <w:rsid w:val="007708E2"/>
    <w:rsid w:val="00770B37"/>
    <w:rsid w:val="0077150D"/>
    <w:rsid w:val="00771776"/>
    <w:rsid w:val="00771B4F"/>
    <w:rsid w:val="00771D9E"/>
    <w:rsid w:val="00771DED"/>
    <w:rsid w:val="00771EF1"/>
    <w:rsid w:val="00772158"/>
    <w:rsid w:val="007722C5"/>
    <w:rsid w:val="00772746"/>
    <w:rsid w:val="0077294E"/>
    <w:rsid w:val="00772F68"/>
    <w:rsid w:val="00773015"/>
    <w:rsid w:val="007735F2"/>
    <w:rsid w:val="00773CD5"/>
    <w:rsid w:val="00773D44"/>
    <w:rsid w:val="00774581"/>
    <w:rsid w:val="007746E1"/>
    <w:rsid w:val="007748D5"/>
    <w:rsid w:val="00774C47"/>
    <w:rsid w:val="00774EF8"/>
    <w:rsid w:val="007751D0"/>
    <w:rsid w:val="00775231"/>
    <w:rsid w:val="00775565"/>
    <w:rsid w:val="00776C8F"/>
    <w:rsid w:val="00776DD8"/>
    <w:rsid w:val="00776FD8"/>
    <w:rsid w:val="007773BD"/>
    <w:rsid w:val="00777DEE"/>
    <w:rsid w:val="00777E74"/>
    <w:rsid w:val="00780026"/>
    <w:rsid w:val="00780494"/>
    <w:rsid w:val="007805FB"/>
    <w:rsid w:val="00780837"/>
    <w:rsid w:val="0078090F"/>
    <w:rsid w:val="00780A1C"/>
    <w:rsid w:val="00780B09"/>
    <w:rsid w:val="00780B34"/>
    <w:rsid w:val="00780BCE"/>
    <w:rsid w:val="00780C29"/>
    <w:rsid w:val="00780DC3"/>
    <w:rsid w:val="007813EC"/>
    <w:rsid w:val="007814B7"/>
    <w:rsid w:val="00781CFE"/>
    <w:rsid w:val="00781DBE"/>
    <w:rsid w:val="007821AC"/>
    <w:rsid w:val="0078242A"/>
    <w:rsid w:val="0078256C"/>
    <w:rsid w:val="007825C3"/>
    <w:rsid w:val="00782799"/>
    <w:rsid w:val="0078295E"/>
    <w:rsid w:val="007829F1"/>
    <w:rsid w:val="00782C58"/>
    <w:rsid w:val="00782C72"/>
    <w:rsid w:val="007831A1"/>
    <w:rsid w:val="007834A9"/>
    <w:rsid w:val="0078388E"/>
    <w:rsid w:val="0078395C"/>
    <w:rsid w:val="00783C36"/>
    <w:rsid w:val="0078442F"/>
    <w:rsid w:val="00784EB6"/>
    <w:rsid w:val="0078528F"/>
    <w:rsid w:val="00785304"/>
    <w:rsid w:val="0078542C"/>
    <w:rsid w:val="0078599C"/>
    <w:rsid w:val="00785A64"/>
    <w:rsid w:val="00785E45"/>
    <w:rsid w:val="00786433"/>
    <w:rsid w:val="007865FB"/>
    <w:rsid w:val="00786DD1"/>
    <w:rsid w:val="00786E6F"/>
    <w:rsid w:val="00787212"/>
    <w:rsid w:val="007875CD"/>
    <w:rsid w:val="00787653"/>
    <w:rsid w:val="00787C9A"/>
    <w:rsid w:val="00787EBC"/>
    <w:rsid w:val="00790189"/>
    <w:rsid w:val="00790258"/>
    <w:rsid w:val="007903E0"/>
    <w:rsid w:val="0079075A"/>
    <w:rsid w:val="00790C80"/>
    <w:rsid w:val="00790CA7"/>
    <w:rsid w:val="00791182"/>
    <w:rsid w:val="0079119D"/>
    <w:rsid w:val="007911F2"/>
    <w:rsid w:val="007915E5"/>
    <w:rsid w:val="007918A3"/>
    <w:rsid w:val="00791A49"/>
    <w:rsid w:val="00791C25"/>
    <w:rsid w:val="00791CAB"/>
    <w:rsid w:val="00792452"/>
    <w:rsid w:val="0079279E"/>
    <w:rsid w:val="00792959"/>
    <w:rsid w:val="00792993"/>
    <w:rsid w:val="00792C2D"/>
    <w:rsid w:val="00792DF5"/>
    <w:rsid w:val="007935C2"/>
    <w:rsid w:val="007936B4"/>
    <w:rsid w:val="00793C2D"/>
    <w:rsid w:val="00793D7B"/>
    <w:rsid w:val="00794175"/>
    <w:rsid w:val="0079477D"/>
    <w:rsid w:val="00794AA6"/>
    <w:rsid w:val="00794BD3"/>
    <w:rsid w:val="00795919"/>
    <w:rsid w:val="0079614A"/>
    <w:rsid w:val="00796208"/>
    <w:rsid w:val="007964D2"/>
    <w:rsid w:val="00796704"/>
    <w:rsid w:val="00796A10"/>
    <w:rsid w:val="00796C66"/>
    <w:rsid w:val="00797541"/>
    <w:rsid w:val="00797D81"/>
    <w:rsid w:val="00797E9A"/>
    <w:rsid w:val="007A00D1"/>
    <w:rsid w:val="007A0107"/>
    <w:rsid w:val="007A0373"/>
    <w:rsid w:val="007A0A12"/>
    <w:rsid w:val="007A1022"/>
    <w:rsid w:val="007A1B4D"/>
    <w:rsid w:val="007A1ED6"/>
    <w:rsid w:val="007A2222"/>
    <w:rsid w:val="007A22BC"/>
    <w:rsid w:val="007A2311"/>
    <w:rsid w:val="007A2488"/>
    <w:rsid w:val="007A2769"/>
    <w:rsid w:val="007A2895"/>
    <w:rsid w:val="007A2CCA"/>
    <w:rsid w:val="007A2D28"/>
    <w:rsid w:val="007A2DEA"/>
    <w:rsid w:val="007A3611"/>
    <w:rsid w:val="007A3900"/>
    <w:rsid w:val="007A3EE7"/>
    <w:rsid w:val="007A46D8"/>
    <w:rsid w:val="007A558E"/>
    <w:rsid w:val="007A582B"/>
    <w:rsid w:val="007A5DDC"/>
    <w:rsid w:val="007A5F0B"/>
    <w:rsid w:val="007A636C"/>
    <w:rsid w:val="007A6630"/>
    <w:rsid w:val="007A688F"/>
    <w:rsid w:val="007A6BD7"/>
    <w:rsid w:val="007A6CD1"/>
    <w:rsid w:val="007A6E14"/>
    <w:rsid w:val="007A72B2"/>
    <w:rsid w:val="007A765D"/>
    <w:rsid w:val="007A7756"/>
    <w:rsid w:val="007A7892"/>
    <w:rsid w:val="007A7CFF"/>
    <w:rsid w:val="007B0303"/>
    <w:rsid w:val="007B0502"/>
    <w:rsid w:val="007B06D8"/>
    <w:rsid w:val="007B07EE"/>
    <w:rsid w:val="007B0E7D"/>
    <w:rsid w:val="007B1D66"/>
    <w:rsid w:val="007B1EEF"/>
    <w:rsid w:val="007B25A9"/>
    <w:rsid w:val="007B27CD"/>
    <w:rsid w:val="007B3257"/>
    <w:rsid w:val="007B39AD"/>
    <w:rsid w:val="007B3DE5"/>
    <w:rsid w:val="007B438A"/>
    <w:rsid w:val="007B43B2"/>
    <w:rsid w:val="007B44A8"/>
    <w:rsid w:val="007B44C3"/>
    <w:rsid w:val="007B46EF"/>
    <w:rsid w:val="007B4F3D"/>
    <w:rsid w:val="007B4F6A"/>
    <w:rsid w:val="007B4FCE"/>
    <w:rsid w:val="007B52AD"/>
    <w:rsid w:val="007B5301"/>
    <w:rsid w:val="007B5798"/>
    <w:rsid w:val="007B5CB3"/>
    <w:rsid w:val="007B5D6B"/>
    <w:rsid w:val="007B5E35"/>
    <w:rsid w:val="007B5FA2"/>
    <w:rsid w:val="007B60A6"/>
    <w:rsid w:val="007B614F"/>
    <w:rsid w:val="007B61A0"/>
    <w:rsid w:val="007B6271"/>
    <w:rsid w:val="007B6400"/>
    <w:rsid w:val="007B66B0"/>
    <w:rsid w:val="007B6A71"/>
    <w:rsid w:val="007B6B66"/>
    <w:rsid w:val="007B6C35"/>
    <w:rsid w:val="007B6F45"/>
    <w:rsid w:val="007B7019"/>
    <w:rsid w:val="007B7999"/>
    <w:rsid w:val="007B799B"/>
    <w:rsid w:val="007B7ACD"/>
    <w:rsid w:val="007B7ADD"/>
    <w:rsid w:val="007B7E4E"/>
    <w:rsid w:val="007C01E5"/>
    <w:rsid w:val="007C0247"/>
    <w:rsid w:val="007C06A4"/>
    <w:rsid w:val="007C086B"/>
    <w:rsid w:val="007C09B5"/>
    <w:rsid w:val="007C156F"/>
    <w:rsid w:val="007C158C"/>
    <w:rsid w:val="007C15E9"/>
    <w:rsid w:val="007C2377"/>
    <w:rsid w:val="007C2AA8"/>
    <w:rsid w:val="007C3272"/>
    <w:rsid w:val="007C3604"/>
    <w:rsid w:val="007C3916"/>
    <w:rsid w:val="007C3FBF"/>
    <w:rsid w:val="007C4653"/>
    <w:rsid w:val="007C4730"/>
    <w:rsid w:val="007C481E"/>
    <w:rsid w:val="007C4CDC"/>
    <w:rsid w:val="007C540E"/>
    <w:rsid w:val="007C5CE9"/>
    <w:rsid w:val="007C5F46"/>
    <w:rsid w:val="007C62A3"/>
    <w:rsid w:val="007C67C5"/>
    <w:rsid w:val="007C7872"/>
    <w:rsid w:val="007C7A2C"/>
    <w:rsid w:val="007D00CD"/>
    <w:rsid w:val="007D08D1"/>
    <w:rsid w:val="007D0AC2"/>
    <w:rsid w:val="007D0B01"/>
    <w:rsid w:val="007D0B66"/>
    <w:rsid w:val="007D0E10"/>
    <w:rsid w:val="007D0E99"/>
    <w:rsid w:val="007D16C8"/>
    <w:rsid w:val="007D2184"/>
    <w:rsid w:val="007D247B"/>
    <w:rsid w:val="007D25F1"/>
    <w:rsid w:val="007D270C"/>
    <w:rsid w:val="007D298C"/>
    <w:rsid w:val="007D2AA6"/>
    <w:rsid w:val="007D3375"/>
    <w:rsid w:val="007D36E2"/>
    <w:rsid w:val="007D3736"/>
    <w:rsid w:val="007D38F8"/>
    <w:rsid w:val="007D3E44"/>
    <w:rsid w:val="007D4122"/>
    <w:rsid w:val="007D4467"/>
    <w:rsid w:val="007D4BB6"/>
    <w:rsid w:val="007D4C5E"/>
    <w:rsid w:val="007D4DB4"/>
    <w:rsid w:val="007D4FC4"/>
    <w:rsid w:val="007D4FDB"/>
    <w:rsid w:val="007D5463"/>
    <w:rsid w:val="007D54CB"/>
    <w:rsid w:val="007D57C6"/>
    <w:rsid w:val="007D5E13"/>
    <w:rsid w:val="007D5F0B"/>
    <w:rsid w:val="007D640E"/>
    <w:rsid w:val="007D65DB"/>
    <w:rsid w:val="007D6A85"/>
    <w:rsid w:val="007D6D6E"/>
    <w:rsid w:val="007D6D97"/>
    <w:rsid w:val="007D6EE6"/>
    <w:rsid w:val="007D7371"/>
    <w:rsid w:val="007D740D"/>
    <w:rsid w:val="007D7509"/>
    <w:rsid w:val="007D7683"/>
    <w:rsid w:val="007E03DC"/>
    <w:rsid w:val="007E0518"/>
    <w:rsid w:val="007E052E"/>
    <w:rsid w:val="007E0645"/>
    <w:rsid w:val="007E0818"/>
    <w:rsid w:val="007E0B26"/>
    <w:rsid w:val="007E0D08"/>
    <w:rsid w:val="007E0D87"/>
    <w:rsid w:val="007E0DCA"/>
    <w:rsid w:val="007E0E4C"/>
    <w:rsid w:val="007E1787"/>
    <w:rsid w:val="007E17C5"/>
    <w:rsid w:val="007E1A72"/>
    <w:rsid w:val="007E1CC4"/>
    <w:rsid w:val="007E1DD2"/>
    <w:rsid w:val="007E1E01"/>
    <w:rsid w:val="007E2354"/>
    <w:rsid w:val="007E2913"/>
    <w:rsid w:val="007E2973"/>
    <w:rsid w:val="007E2BE1"/>
    <w:rsid w:val="007E2C9B"/>
    <w:rsid w:val="007E359E"/>
    <w:rsid w:val="007E3AAB"/>
    <w:rsid w:val="007E3DEE"/>
    <w:rsid w:val="007E3E0F"/>
    <w:rsid w:val="007E4736"/>
    <w:rsid w:val="007E4753"/>
    <w:rsid w:val="007E4E9D"/>
    <w:rsid w:val="007E4EC4"/>
    <w:rsid w:val="007E4F97"/>
    <w:rsid w:val="007E50F2"/>
    <w:rsid w:val="007E518B"/>
    <w:rsid w:val="007E5203"/>
    <w:rsid w:val="007E525C"/>
    <w:rsid w:val="007E570F"/>
    <w:rsid w:val="007E5B44"/>
    <w:rsid w:val="007E5F38"/>
    <w:rsid w:val="007E6823"/>
    <w:rsid w:val="007E691C"/>
    <w:rsid w:val="007E6B4A"/>
    <w:rsid w:val="007E6F7E"/>
    <w:rsid w:val="007E708F"/>
    <w:rsid w:val="007E79DD"/>
    <w:rsid w:val="007E7F20"/>
    <w:rsid w:val="007E7FB8"/>
    <w:rsid w:val="007F02DD"/>
    <w:rsid w:val="007F0C31"/>
    <w:rsid w:val="007F14C3"/>
    <w:rsid w:val="007F1593"/>
    <w:rsid w:val="007F1B37"/>
    <w:rsid w:val="007F1BB4"/>
    <w:rsid w:val="007F1E45"/>
    <w:rsid w:val="007F216C"/>
    <w:rsid w:val="007F21FF"/>
    <w:rsid w:val="007F22B1"/>
    <w:rsid w:val="007F2894"/>
    <w:rsid w:val="007F31B5"/>
    <w:rsid w:val="007F34D2"/>
    <w:rsid w:val="007F3768"/>
    <w:rsid w:val="007F37E2"/>
    <w:rsid w:val="007F3FAC"/>
    <w:rsid w:val="007F446F"/>
    <w:rsid w:val="007F4D42"/>
    <w:rsid w:val="007F4D75"/>
    <w:rsid w:val="007F4EAF"/>
    <w:rsid w:val="007F4FEA"/>
    <w:rsid w:val="007F5048"/>
    <w:rsid w:val="007F56D9"/>
    <w:rsid w:val="007F6016"/>
    <w:rsid w:val="007F62D3"/>
    <w:rsid w:val="007F6503"/>
    <w:rsid w:val="007F6A88"/>
    <w:rsid w:val="007F6C0B"/>
    <w:rsid w:val="007F6C89"/>
    <w:rsid w:val="007F74C3"/>
    <w:rsid w:val="007F7C1A"/>
    <w:rsid w:val="007F7F85"/>
    <w:rsid w:val="00800408"/>
    <w:rsid w:val="00800945"/>
    <w:rsid w:val="008014DD"/>
    <w:rsid w:val="00801526"/>
    <w:rsid w:val="00801A6A"/>
    <w:rsid w:val="00801B48"/>
    <w:rsid w:val="00801D08"/>
    <w:rsid w:val="00801E1A"/>
    <w:rsid w:val="0080209C"/>
    <w:rsid w:val="008021A1"/>
    <w:rsid w:val="0080231F"/>
    <w:rsid w:val="00802380"/>
    <w:rsid w:val="00802409"/>
    <w:rsid w:val="00802512"/>
    <w:rsid w:val="00802808"/>
    <w:rsid w:val="00803112"/>
    <w:rsid w:val="0080339C"/>
    <w:rsid w:val="00803527"/>
    <w:rsid w:val="00803770"/>
    <w:rsid w:val="00803BD7"/>
    <w:rsid w:val="00803CB8"/>
    <w:rsid w:val="0080402E"/>
    <w:rsid w:val="00804076"/>
    <w:rsid w:val="0080471F"/>
    <w:rsid w:val="00804EFA"/>
    <w:rsid w:val="0080582B"/>
    <w:rsid w:val="00805BEC"/>
    <w:rsid w:val="00805FBA"/>
    <w:rsid w:val="008061F6"/>
    <w:rsid w:val="00806332"/>
    <w:rsid w:val="00806443"/>
    <w:rsid w:val="0080667F"/>
    <w:rsid w:val="0080696D"/>
    <w:rsid w:val="00807A25"/>
    <w:rsid w:val="00807B9F"/>
    <w:rsid w:val="0081018B"/>
    <w:rsid w:val="00810AF3"/>
    <w:rsid w:val="008110A4"/>
    <w:rsid w:val="0081133B"/>
    <w:rsid w:val="008114A2"/>
    <w:rsid w:val="00811650"/>
    <w:rsid w:val="00811D13"/>
    <w:rsid w:val="0081204E"/>
    <w:rsid w:val="00812599"/>
    <w:rsid w:val="0081264F"/>
    <w:rsid w:val="008128B8"/>
    <w:rsid w:val="00812A9C"/>
    <w:rsid w:val="0081341B"/>
    <w:rsid w:val="00813ABE"/>
    <w:rsid w:val="00814551"/>
    <w:rsid w:val="00814674"/>
    <w:rsid w:val="008146A7"/>
    <w:rsid w:val="008148C9"/>
    <w:rsid w:val="00815465"/>
    <w:rsid w:val="008157F6"/>
    <w:rsid w:val="008158E5"/>
    <w:rsid w:val="00815BD9"/>
    <w:rsid w:val="00815CC7"/>
    <w:rsid w:val="00815ED2"/>
    <w:rsid w:val="00815F5A"/>
    <w:rsid w:val="00816013"/>
    <w:rsid w:val="00816154"/>
    <w:rsid w:val="0081640B"/>
    <w:rsid w:val="00816970"/>
    <w:rsid w:val="00816BE8"/>
    <w:rsid w:val="00816E25"/>
    <w:rsid w:val="008178E6"/>
    <w:rsid w:val="00817A32"/>
    <w:rsid w:val="00817D4C"/>
    <w:rsid w:val="00820197"/>
    <w:rsid w:val="0082030C"/>
    <w:rsid w:val="00820807"/>
    <w:rsid w:val="00820831"/>
    <w:rsid w:val="00820B8A"/>
    <w:rsid w:val="00820E8E"/>
    <w:rsid w:val="00820FD4"/>
    <w:rsid w:val="008210EF"/>
    <w:rsid w:val="00821149"/>
    <w:rsid w:val="008213F1"/>
    <w:rsid w:val="0082146C"/>
    <w:rsid w:val="008217FE"/>
    <w:rsid w:val="0082215A"/>
    <w:rsid w:val="008222FB"/>
    <w:rsid w:val="0082244D"/>
    <w:rsid w:val="00822485"/>
    <w:rsid w:val="00822737"/>
    <w:rsid w:val="00822A33"/>
    <w:rsid w:val="0082306C"/>
    <w:rsid w:val="0082339B"/>
    <w:rsid w:val="008234E5"/>
    <w:rsid w:val="008235CE"/>
    <w:rsid w:val="00823AA2"/>
    <w:rsid w:val="00823ACF"/>
    <w:rsid w:val="00823CC9"/>
    <w:rsid w:val="00823E5D"/>
    <w:rsid w:val="00824101"/>
    <w:rsid w:val="008245E9"/>
    <w:rsid w:val="00824C9F"/>
    <w:rsid w:val="00824E80"/>
    <w:rsid w:val="00825006"/>
    <w:rsid w:val="00825D9A"/>
    <w:rsid w:val="00825E8B"/>
    <w:rsid w:val="0082617E"/>
    <w:rsid w:val="0082628D"/>
    <w:rsid w:val="00826791"/>
    <w:rsid w:val="00826A77"/>
    <w:rsid w:val="00826AFF"/>
    <w:rsid w:val="00826BC3"/>
    <w:rsid w:val="00827299"/>
    <w:rsid w:val="0082734C"/>
    <w:rsid w:val="00827888"/>
    <w:rsid w:val="00827B3C"/>
    <w:rsid w:val="00827F91"/>
    <w:rsid w:val="00830CD3"/>
    <w:rsid w:val="008310CA"/>
    <w:rsid w:val="008313FC"/>
    <w:rsid w:val="008314BB"/>
    <w:rsid w:val="008314F9"/>
    <w:rsid w:val="008317A9"/>
    <w:rsid w:val="00831DC2"/>
    <w:rsid w:val="00831F3B"/>
    <w:rsid w:val="00831F63"/>
    <w:rsid w:val="00831F69"/>
    <w:rsid w:val="008321C5"/>
    <w:rsid w:val="008329AF"/>
    <w:rsid w:val="00832DAD"/>
    <w:rsid w:val="00832ED7"/>
    <w:rsid w:val="00833EB0"/>
    <w:rsid w:val="00833F72"/>
    <w:rsid w:val="008344A2"/>
    <w:rsid w:val="008344B2"/>
    <w:rsid w:val="00834528"/>
    <w:rsid w:val="008346C8"/>
    <w:rsid w:val="00834D67"/>
    <w:rsid w:val="00834DD0"/>
    <w:rsid w:val="008350F3"/>
    <w:rsid w:val="008352C9"/>
    <w:rsid w:val="008353A8"/>
    <w:rsid w:val="008356B9"/>
    <w:rsid w:val="008356C8"/>
    <w:rsid w:val="00835AD6"/>
    <w:rsid w:val="00835FA5"/>
    <w:rsid w:val="0083612B"/>
    <w:rsid w:val="0083667B"/>
    <w:rsid w:val="00836AE1"/>
    <w:rsid w:val="00836D8A"/>
    <w:rsid w:val="00836DEB"/>
    <w:rsid w:val="008370BA"/>
    <w:rsid w:val="008373D0"/>
    <w:rsid w:val="0083755F"/>
    <w:rsid w:val="00837A1E"/>
    <w:rsid w:val="00837D08"/>
    <w:rsid w:val="008402A8"/>
    <w:rsid w:val="0084042A"/>
    <w:rsid w:val="008404DA"/>
    <w:rsid w:val="008406B3"/>
    <w:rsid w:val="008409C6"/>
    <w:rsid w:val="00840ECF"/>
    <w:rsid w:val="00840FB0"/>
    <w:rsid w:val="0084158F"/>
    <w:rsid w:val="008421FB"/>
    <w:rsid w:val="008424A4"/>
    <w:rsid w:val="008424C6"/>
    <w:rsid w:val="008427BE"/>
    <w:rsid w:val="008428FC"/>
    <w:rsid w:val="00842FB0"/>
    <w:rsid w:val="008431AE"/>
    <w:rsid w:val="0084353E"/>
    <w:rsid w:val="00843D70"/>
    <w:rsid w:val="00843F96"/>
    <w:rsid w:val="008440B9"/>
    <w:rsid w:val="0084430B"/>
    <w:rsid w:val="0084443C"/>
    <w:rsid w:val="008445FC"/>
    <w:rsid w:val="008446AB"/>
    <w:rsid w:val="0084515A"/>
    <w:rsid w:val="0084534C"/>
    <w:rsid w:val="00845484"/>
    <w:rsid w:val="00845702"/>
    <w:rsid w:val="00845814"/>
    <w:rsid w:val="00845D25"/>
    <w:rsid w:val="0084613E"/>
    <w:rsid w:val="00846249"/>
    <w:rsid w:val="008467DE"/>
    <w:rsid w:val="008467F0"/>
    <w:rsid w:val="008470F7"/>
    <w:rsid w:val="00847910"/>
    <w:rsid w:val="00847EB6"/>
    <w:rsid w:val="0085012C"/>
    <w:rsid w:val="0085039E"/>
    <w:rsid w:val="00850AD1"/>
    <w:rsid w:val="00850FB5"/>
    <w:rsid w:val="0085140E"/>
    <w:rsid w:val="0085170E"/>
    <w:rsid w:val="008519F7"/>
    <w:rsid w:val="00851DF8"/>
    <w:rsid w:val="00851F37"/>
    <w:rsid w:val="00851F8F"/>
    <w:rsid w:val="008523FD"/>
    <w:rsid w:val="00852673"/>
    <w:rsid w:val="00852A6E"/>
    <w:rsid w:val="00852FFB"/>
    <w:rsid w:val="008530E2"/>
    <w:rsid w:val="0085380A"/>
    <w:rsid w:val="00853CF9"/>
    <w:rsid w:val="00853DCA"/>
    <w:rsid w:val="008542E9"/>
    <w:rsid w:val="0085494A"/>
    <w:rsid w:val="0085501B"/>
    <w:rsid w:val="0085595C"/>
    <w:rsid w:val="00855F48"/>
    <w:rsid w:val="00856072"/>
    <w:rsid w:val="00856234"/>
    <w:rsid w:val="00856FCD"/>
    <w:rsid w:val="00856FF0"/>
    <w:rsid w:val="00857050"/>
    <w:rsid w:val="00857120"/>
    <w:rsid w:val="008573C1"/>
    <w:rsid w:val="00857C9B"/>
    <w:rsid w:val="00857D3A"/>
    <w:rsid w:val="00857EC7"/>
    <w:rsid w:val="00857EC8"/>
    <w:rsid w:val="008606DF"/>
    <w:rsid w:val="00860AA4"/>
    <w:rsid w:val="008617DD"/>
    <w:rsid w:val="00861878"/>
    <w:rsid w:val="00861B1F"/>
    <w:rsid w:val="00861F04"/>
    <w:rsid w:val="008623E1"/>
    <w:rsid w:val="00862462"/>
    <w:rsid w:val="00862619"/>
    <w:rsid w:val="008628DD"/>
    <w:rsid w:val="00862E60"/>
    <w:rsid w:val="008630FB"/>
    <w:rsid w:val="0086322A"/>
    <w:rsid w:val="00863353"/>
    <w:rsid w:val="0086363D"/>
    <w:rsid w:val="00863757"/>
    <w:rsid w:val="008647CB"/>
    <w:rsid w:val="00865070"/>
    <w:rsid w:val="008650C6"/>
    <w:rsid w:val="008651AF"/>
    <w:rsid w:val="00865390"/>
    <w:rsid w:val="0086539C"/>
    <w:rsid w:val="00865492"/>
    <w:rsid w:val="008654F0"/>
    <w:rsid w:val="00865A78"/>
    <w:rsid w:val="00866266"/>
    <w:rsid w:val="0086643D"/>
    <w:rsid w:val="008671F7"/>
    <w:rsid w:val="008677CB"/>
    <w:rsid w:val="00867E5D"/>
    <w:rsid w:val="0087033F"/>
    <w:rsid w:val="00870818"/>
    <w:rsid w:val="008709AC"/>
    <w:rsid w:val="00870A1B"/>
    <w:rsid w:val="00870D03"/>
    <w:rsid w:val="00870ECD"/>
    <w:rsid w:val="00870FF5"/>
    <w:rsid w:val="00871873"/>
    <w:rsid w:val="00871F2C"/>
    <w:rsid w:val="00872496"/>
    <w:rsid w:val="008724C2"/>
    <w:rsid w:val="00872738"/>
    <w:rsid w:val="00872DA3"/>
    <w:rsid w:val="008730C0"/>
    <w:rsid w:val="00873949"/>
    <w:rsid w:val="00873A04"/>
    <w:rsid w:val="00873ADD"/>
    <w:rsid w:val="00873E89"/>
    <w:rsid w:val="00874BB2"/>
    <w:rsid w:val="00874BFF"/>
    <w:rsid w:val="00874C81"/>
    <w:rsid w:val="00875060"/>
    <w:rsid w:val="0087568A"/>
    <w:rsid w:val="00875C96"/>
    <w:rsid w:val="00875E65"/>
    <w:rsid w:val="00876DFD"/>
    <w:rsid w:val="00876EF2"/>
    <w:rsid w:val="00876FAB"/>
    <w:rsid w:val="0087708B"/>
    <w:rsid w:val="00877284"/>
    <w:rsid w:val="0087775D"/>
    <w:rsid w:val="008779AB"/>
    <w:rsid w:val="00877B27"/>
    <w:rsid w:val="0088097F"/>
    <w:rsid w:val="00880ADE"/>
    <w:rsid w:val="00880F3D"/>
    <w:rsid w:val="00881845"/>
    <w:rsid w:val="008820FA"/>
    <w:rsid w:val="00882EFB"/>
    <w:rsid w:val="008832BB"/>
    <w:rsid w:val="00883DA1"/>
    <w:rsid w:val="00883E6D"/>
    <w:rsid w:val="00883E80"/>
    <w:rsid w:val="008845B8"/>
    <w:rsid w:val="008845FF"/>
    <w:rsid w:val="00884842"/>
    <w:rsid w:val="00884B77"/>
    <w:rsid w:val="00885145"/>
    <w:rsid w:val="008851B4"/>
    <w:rsid w:val="008851D4"/>
    <w:rsid w:val="00885E3C"/>
    <w:rsid w:val="00885E8B"/>
    <w:rsid w:val="00885E92"/>
    <w:rsid w:val="00886484"/>
    <w:rsid w:val="008869DB"/>
    <w:rsid w:val="00886B1C"/>
    <w:rsid w:val="008871D1"/>
    <w:rsid w:val="00887C79"/>
    <w:rsid w:val="00887DD9"/>
    <w:rsid w:val="0089002C"/>
    <w:rsid w:val="008909FF"/>
    <w:rsid w:val="00890D7B"/>
    <w:rsid w:val="0089127C"/>
    <w:rsid w:val="008912EC"/>
    <w:rsid w:val="0089149B"/>
    <w:rsid w:val="008915F8"/>
    <w:rsid w:val="00891EDC"/>
    <w:rsid w:val="00891FB8"/>
    <w:rsid w:val="008920AD"/>
    <w:rsid w:val="00892345"/>
    <w:rsid w:val="00892516"/>
    <w:rsid w:val="00892CFC"/>
    <w:rsid w:val="00893036"/>
    <w:rsid w:val="008933EB"/>
    <w:rsid w:val="00893AA0"/>
    <w:rsid w:val="00893C20"/>
    <w:rsid w:val="008941B7"/>
    <w:rsid w:val="0089426E"/>
    <w:rsid w:val="0089447F"/>
    <w:rsid w:val="00894B28"/>
    <w:rsid w:val="00894D48"/>
    <w:rsid w:val="008950EE"/>
    <w:rsid w:val="00895468"/>
    <w:rsid w:val="008956A9"/>
    <w:rsid w:val="008959BD"/>
    <w:rsid w:val="00895D1E"/>
    <w:rsid w:val="00896032"/>
    <w:rsid w:val="00896083"/>
    <w:rsid w:val="0089668F"/>
    <w:rsid w:val="00896832"/>
    <w:rsid w:val="00896CC2"/>
    <w:rsid w:val="008970A3"/>
    <w:rsid w:val="008975FE"/>
    <w:rsid w:val="008976F7"/>
    <w:rsid w:val="00897A3D"/>
    <w:rsid w:val="008A02F8"/>
    <w:rsid w:val="008A05BF"/>
    <w:rsid w:val="008A06B6"/>
    <w:rsid w:val="008A0B99"/>
    <w:rsid w:val="008A0C25"/>
    <w:rsid w:val="008A0CF6"/>
    <w:rsid w:val="008A10FF"/>
    <w:rsid w:val="008A13A1"/>
    <w:rsid w:val="008A148C"/>
    <w:rsid w:val="008A1EF1"/>
    <w:rsid w:val="008A2391"/>
    <w:rsid w:val="008A26E3"/>
    <w:rsid w:val="008A2E1D"/>
    <w:rsid w:val="008A3AAA"/>
    <w:rsid w:val="008A3ADB"/>
    <w:rsid w:val="008A3B4F"/>
    <w:rsid w:val="008A3D9D"/>
    <w:rsid w:val="008A3E09"/>
    <w:rsid w:val="008A3F0C"/>
    <w:rsid w:val="008A403E"/>
    <w:rsid w:val="008A40BE"/>
    <w:rsid w:val="008A4176"/>
    <w:rsid w:val="008A42FE"/>
    <w:rsid w:val="008A5D80"/>
    <w:rsid w:val="008A61C2"/>
    <w:rsid w:val="008A6386"/>
    <w:rsid w:val="008A6D70"/>
    <w:rsid w:val="008A767B"/>
    <w:rsid w:val="008A7E69"/>
    <w:rsid w:val="008B0118"/>
    <w:rsid w:val="008B01AB"/>
    <w:rsid w:val="008B0442"/>
    <w:rsid w:val="008B0787"/>
    <w:rsid w:val="008B084D"/>
    <w:rsid w:val="008B0ED7"/>
    <w:rsid w:val="008B108F"/>
    <w:rsid w:val="008B121E"/>
    <w:rsid w:val="008B136D"/>
    <w:rsid w:val="008B1854"/>
    <w:rsid w:val="008B1856"/>
    <w:rsid w:val="008B1D20"/>
    <w:rsid w:val="008B1FC1"/>
    <w:rsid w:val="008B22F9"/>
    <w:rsid w:val="008B2CF6"/>
    <w:rsid w:val="008B2DB4"/>
    <w:rsid w:val="008B2E8E"/>
    <w:rsid w:val="008B368D"/>
    <w:rsid w:val="008B375F"/>
    <w:rsid w:val="008B3A1E"/>
    <w:rsid w:val="008B4109"/>
    <w:rsid w:val="008B452B"/>
    <w:rsid w:val="008B4848"/>
    <w:rsid w:val="008B4F00"/>
    <w:rsid w:val="008B4FB8"/>
    <w:rsid w:val="008B517F"/>
    <w:rsid w:val="008B51B6"/>
    <w:rsid w:val="008B5415"/>
    <w:rsid w:val="008B5427"/>
    <w:rsid w:val="008B57E9"/>
    <w:rsid w:val="008B6397"/>
    <w:rsid w:val="008B6716"/>
    <w:rsid w:val="008B6A01"/>
    <w:rsid w:val="008B6A91"/>
    <w:rsid w:val="008B6C4C"/>
    <w:rsid w:val="008B71A8"/>
    <w:rsid w:val="008B7458"/>
    <w:rsid w:val="008B74BC"/>
    <w:rsid w:val="008B7BD2"/>
    <w:rsid w:val="008C0102"/>
    <w:rsid w:val="008C021B"/>
    <w:rsid w:val="008C031D"/>
    <w:rsid w:val="008C041E"/>
    <w:rsid w:val="008C07AF"/>
    <w:rsid w:val="008C0DA4"/>
    <w:rsid w:val="008C0DF9"/>
    <w:rsid w:val="008C1073"/>
    <w:rsid w:val="008C14D6"/>
    <w:rsid w:val="008C18B7"/>
    <w:rsid w:val="008C1F19"/>
    <w:rsid w:val="008C2389"/>
    <w:rsid w:val="008C24A1"/>
    <w:rsid w:val="008C2C00"/>
    <w:rsid w:val="008C313D"/>
    <w:rsid w:val="008C32B1"/>
    <w:rsid w:val="008C381D"/>
    <w:rsid w:val="008C398B"/>
    <w:rsid w:val="008C43C3"/>
    <w:rsid w:val="008C4522"/>
    <w:rsid w:val="008C458A"/>
    <w:rsid w:val="008C4B21"/>
    <w:rsid w:val="008C4C0E"/>
    <w:rsid w:val="008C4D4D"/>
    <w:rsid w:val="008C5075"/>
    <w:rsid w:val="008C549A"/>
    <w:rsid w:val="008C55FE"/>
    <w:rsid w:val="008C5C1F"/>
    <w:rsid w:val="008C5E41"/>
    <w:rsid w:val="008C5E8B"/>
    <w:rsid w:val="008C61B0"/>
    <w:rsid w:val="008C6267"/>
    <w:rsid w:val="008C627E"/>
    <w:rsid w:val="008C677C"/>
    <w:rsid w:val="008C6951"/>
    <w:rsid w:val="008C6B27"/>
    <w:rsid w:val="008C6D8C"/>
    <w:rsid w:val="008C7106"/>
    <w:rsid w:val="008C71DF"/>
    <w:rsid w:val="008C72E3"/>
    <w:rsid w:val="008C743F"/>
    <w:rsid w:val="008C774E"/>
    <w:rsid w:val="008C785E"/>
    <w:rsid w:val="008C7867"/>
    <w:rsid w:val="008C7B45"/>
    <w:rsid w:val="008C7D1E"/>
    <w:rsid w:val="008C7E4B"/>
    <w:rsid w:val="008D004A"/>
    <w:rsid w:val="008D041C"/>
    <w:rsid w:val="008D09BE"/>
    <w:rsid w:val="008D12AC"/>
    <w:rsid w:val="008D1557"/>
    <w:rsid w:val="008D1AAE"/>
    <w:rsid w:val="008D1C65"/>
    <w:rsid w:val="008D1D4B"/>
    <w:rsid w:val="008D1FE0"/>
    <w:rsid w:val="008D2182"/>
    <w:rsid w:val="008D21A5"/>
    <w:rsid w:val="008D24B0"/>
    <w:rsid w:val="008D27FC"/>
    <w:rsid w:val="008D2B51"/>
    <w:rsid w:val="008D3349"/>
    <w:rsid w:val="008D35AD"/>
    <w:rsid w:val="008D3B03"/>
    <w:rsid w:val="008D3CD9"/>
    <w:rsid w:val="008D3F69"/>
    <w:rsid w:val="008D40DB"/>
    <w:rsid w:val="008D4106"/>
    <w:rsid w:val="008D416D"/>
    <w:rsid w:val="008D420B"/>
    <w:rsid w:val="008D4276"/>
    <w:rsid w:val="008D44BA"/>
    <w:rsid w:val="008D4518"/>
    <w:rsid w:val="008D46AD"/>
    <w:rsid w:val="008D4DA1"/>
    <w:rsid w:val="008D51D6"/>
    <w:rsid w:val="008D546D"/>
    <w:rsid w:val="008D54CD"/>
    <w:rsid w:val="008D54E8"/>
    <w:rsid w:val="008D56C0"/>
    <w:rsid w:val="008D5703"/>
    <w:rsid w:val="008D5BAD"/>
    <w:rsid w:val="008D698A"/>
    <w:rsid w:val="008D7517"/>
    <w:rsid w:val="008D7539"/>
    <w:rsid w:val="008D7946"/>
    <w:rsid w:val="008D7D51"/>
    <w:rsid w:val="008E0287"/>
    <w:rsid w:val="008E0291"/>
    <w:rsid w:val="008E097C"/>
    <w:rsid w:val="008E0B80"/>
    <w:rsid w:val="008E1606"/>
    <w:rsid w:val="008E2181"/>
    <w:rsid w:val="008E2785"/>
    <w:rsid w:val="008E2EDA"/>
    <w:rsid w:val="008E32D7"/>
    <w:rsid w:val="008E3A44"/>
    <w:rsid w:val="008E3C56"/>
    <w:rsid w:val="008E3CCB"/>
    <w:rsid w:val="008E4CCB"/>
    <w:rsid w:val="008E4E44"/>
    <w:rsid w:val="008E4F1E"/>
    <w:rsid w:val="008E4F90"/>
    <w:rsid w:val="008E568D"/>
    <w:rsid w:val="008E5747"/>
    <w:rsid w:val="008E57D2"/>
    <w:rsid w:val="008E59CD"/>
    <w:rsid w:val="008E5E6D"/>
    <w:rsid w:val="008E6320"/>
    <w:rsid w:val="008E67AB"/>
    <w:rsid w:val="008E6E0A"/>
    <w:rsid w:val="008E6ECE"/>
    <w:rsid w:val="008E7391"/>
    <w:rsid w:val="008E786F"/>
    <w:rsid w:val="008E7A99"/>
    <w:rsid w:val="008E7AB1"/>
    <w:rsid w:val="008E7AC5"/>
    <w:rsid w:val="008E7B64"/>
    <w:rsid w:val="008E7C60"/>
    <w:rsid w:val="008E7E86"/>
    <w:rsid w:val="008F0079"/>
    <w:rsid w:val="008F0FC8"/>
    <w:rsid w:val="008F10D3"/>
    <w:rsid w:val="008F12D5"/>
    <w:rsid w:val="008F136F"/>
    <w:rsid w:val="008F1569"/>
    <w:rsid w:val="008F1CAF"/>
    <w:rsid w:val="008F1D31"/>
    <w:rsid w:val="008F2061"/>
    <w:rsid w:val="008F267E"/>
    <w:rsid w:val="008F2965"/>
    <w:rsid w:val="008F2986"/>
    <w:rsid w:val="008F2E06"/>
    <w:rsid w:val="008F3348"/>
    <w:rsid w:val="008F37DE"/>
    <w:rsid w:val="008F39E7"/>
    <w:rsid w:val="008F3D27"/>
    <w:rsid w:val="008F3FD3"/>
    <w:rsid w:val="008F4429"/>
    <w:rsid w:val="008F4802"/>
    <w:rsid w:val="008F497F"/>
    <w:rsid w:val="008F4A27"/>
    <w:rsid w:val="008F4E68"/>
    <w:rsid w:val="008F5153"/>
    <w:rsid w:val="008F5730"/>
    <w:rsid w:val="008F5A5E"/>
    <w:rsid w:val="008F5C6C"/>
    <w:rsid w:val="008F5CE3"/>
    <w:rsid w:val="008F5FEA"/>
    <w:rsid w:val="008F608C"/>
    <w:rsid w:val="008F62B1"/>
    <w:rsid w:val="008F67CA"/>
    <w:rsid w:val="008F68EE"/>
    <w:rsid w:val="008F6FF6"/>
    <w:rsid w:val="008F731A"/>
    <w:rsid w:val="008F73B8"/>
    <w:rsid w:val="008F7ED2"/>
    <w:rsid w:val="00900111"/>
    <w:rsid w:val="0090045B"/>
    <w:rsid w:val="009006CF"/>
    <w:rsid w:val="009007D1"/>
    <w:rsid w:val="00900F35"/>
    <w:rsid w:val="00900FBB"/>
    <w:rsid w:val="00901132"/>
    <w:rsid w:val="00901472"/>
    <w:rsid w:val="00901502"/>
    <w:rsid w:val="009017AC"/>
    <w:rsid w:val="0090184C"/>
    <w:rsid w:val="00901D6E"/>
    <w:rsid w:val="00901DE9"/>
    <w:rsid w:val="0090211A"/>
    <w:rsid w:val="0090246C"/>
    <w:rsid w:val="00902BAF"/>
    <w:rsid w:val="0090328C"/>
    <w:rsid w:val="00903577"/>
    <w:rsid w:val="00903A2C"/>
    <w:rsid w:val="00903BE5"/>
    <w:rsid w:val="0090429E"/>
    <w:rsid w:val="009048D2"/>
    <w:rsid w:val="0090500B"/>
    <w:rsid w:val="009051DA"/>
    <w:rsid w:val="009053C5"/>
    <w:rsid w:val="009055C2"/>
    <w:rsid w:val="00905745"/>
    <w:rsid w:val="009064C8"/>
    <w:rsid w:val="00906960"/>
    <w:rsid w:val="00906A1E"/>
    <w:rsid w:val="00906C27"/>
    <w:rsid w:val="00906CEB"/>
    <w:rsid w:val="00906D3A"/>
    <w:rsid w:val="00907419"/>
    <w:rsid w:val="00907451"/>
    <w:rsid w:val="009074E2"/>
    <w:rsid w:val="00907D39"/>
    <w:rsid w:val="00907E50"/>
    <w:rsid w:val="00907F7B"/>
    <w:rsid w:val="009100AB"/>
    <w:rsid w:val="009105DA"/>
    <w:rsid w:val="009108FB"/>
    <w:rsid w:val="0091099C"/>
    <w:rsid w:val="00911890"/>
    <w:rsid w:val="00911893"/>
    <w:rsid w:val="00911F2F"/>
    <w:rsid w:val="0091230A"/>
    <w:rsid w:val="0091252A"/>
    <w:rsid w:val="0091267B"/>
    <w:rsid w:val="00912737"/>
    <w:rsid w:val="0091283D"/>
    <w:rsid w:val="00912A2E"/>
    <w:rsid w:val="00912C45"/>
    <w:rsid w:val="00913113"/>
    <w:rsid w:val="009133DA"/>
    <w:rsid w:val="009134F8"/>
    <w:rsid w:val="00913B14"/>
    <w:rsid w:val="0091445B"/>
    <w:rsid w:val="0091493F"/>
    <w:rsid w:val="00915178"/>
    <w:rsid w:val="00916127"/>
    <w:rsid w:val="00916593"/>
    <w:rsid w:val="00916991"/>
    <w:rsid w:val="009169A9"/>
    <w:rsid w:val="00916B9A"/>
    <w:rsid w:val="00916D39"/>
    <w:rsid w:val="00916FE0"/>
    <w:rsid w:val="009173AD"/>
    <w:rsid w:val="00917B04"/>
    <w:rsid w:val="00917C93"/>
    <w:rsid w:val="0092005B"/>
    <w:rsid w:val="0092009C"/>
    <w:rsid w:val="009205CF"/>
    <w:rsid w:val="00920A6E"/>
    <w:rsid w:val="009212C5"/>
    <w:rsid w:val="0092137D"/>
    <w:rsid w:val="00921BF1"/>
    <w:rsid w:val="00921D73"/>
    <w:rsid w:val="00921FE6"/>
    <w:rsid w:val="009224F5"/>
    <w:rsid w:val="0092288C"/>
    <w:rsid w:val="00922B46"/>
    <w:rsid w:val="0092335D"/>
    <w:rsid w:val="009235D8"/>
    <w:rsid w:val="00923622"/>
    <w:rsid w:val="009236A8"/>
    <w:rsid w:val="00923B2E"/>
    <w:rsid w:val="00923C66"/>
    <w:rsid w:val="00924498"/>
    <w:rsid w:val="009256D4"/>
    <w:rsid w:val="00925936"/>
    <w:rsid w:val="00925AA5"/>
    <w:rsid w:val="009267C9"/>
    <w:rsid w:val="00926AD5"/>
    <w:rsid w:val="00926AE8"/>
    <w:rsid w:val="00926C24"/>
    <w:rsid w:val="00926C70"/>
    <w:rsid w:val="00926EC6"/>
    <w:rsid w:val="009274BC"/>
    <w:rsid w:val="00927C71"/>
    <w:rsid w:val="00927C89"/>
    <w:rsid w:val="0093003B"/>
    <w:rsid w:val="009300F0"/>
    <w:rsid w:val="00930214"/>
    <w:rsid w:val="0093057C"/>
    <w:rsid w:val="009309D6"/>
    <w:rsid w:val="00930ED0"/>
    <w:rsid w:val="009313C2"/>
    <w:rsid w:val="00931742"/>
    <w:rsid w:val="00931ADE"/>
    <w:rsid w:val="0093210C"/>
    <w:rsid w:val="009323FB"/>
    <w:rsid w:val="009323FD"/>
    <w:rsid w:val="00932548"/>
    <w:rsid w:val="009325DA"/>
    <w:rsid w:val="00932E49"/>
    <w:rsid w:val="00932F95"/>
    <w:rsid w:val="00933714"/>
    <w:rsid w:val="00933C40"/>
    <w:rsid w:val="00933F4A"/>
    <w:rsid w:val="00934021"/>
    <w:rsid w:val="0093432B"/>
    <w:rsid w:val="0093456B"/>
    <w:rsid w:val="0093462D"/>
    <w:rsid w:val="00934686"/>
    <w:rsid w:val="009349B4"/>
    <w:rsid w:val="009349FC"/>
    <w:rsid w:val="00934BAE"/>
    <w:rsid w:val="009352BF"/>
    <w:rsid w:val="0093580E"/>
    <w:rsid w:val="00935911"/>
    <w:rsid w:val="00935DB4"/>
    <w:rsid w:val="00936175"/>
    <w:rsid w:val="0093628B"/>
    <w:rsid w:val="00936425"/>
    <w:rsid w:val="00936C64"/>
    <w:rsid w:val="00937049"/>
    <w:rsid w:val="00937081"/>
    <w:rsid w:val="0093725B"/>
    <w:rsid w:val="00937281"/>
    <w:rsid w:val="009374C5"/>
    <w:rsid w:val="00937653"/>
    <w:rsid w:val="009377DB"/>
    <w:rsid w:val="00940514"/>
    <w:rsid w:val="0094055D"/>
    <w:rsid w:val="00940663"/>
    <w:rsid w:val="00940B13"/>
    <w:rsid w:val="00940BDB"/>
    <w:rsid w:val="009411D7"/>
    <w:rsid w:val="00941239"/>
    <w:rsid w:val="00941739"/>
    <w:rsid w:val="009418FA"/>
    <w:rsid w:val="00941AE2"/>
    <w:rsid w:val="00941F70"/>
    <w:rsid w:val="009424AE"/>
    <w:rsid w:val="00942617"/>
    <w:rsid w:val="009428B2"/>
    <w:rsid w:val="0094296C"/>
    <w:rsid w:val="00942D68"/>
    <w:rsid w:val="00942FBE"/>
    <w:rsid w:val="00942FCE"/>
    <w:rsid w:val="0094311B"/>
    <w:rsid w:val="00943189"/>
    <w:rsid w:val="0094325C"/>
    <w:rsid w:val="00943390"/>
    <w:rsid w:val="0094381F"/>
    <w:rsid w:val="009439A9"/>
    <w:rsid w:val="00943AE6"/>
    <w:rsid w:val="00943C16"/>
    <w:rsid w:val="00943C47"/>
    <w:rsid w:val="009443C5"/>
    <w:rsid w:val="00944A30"/>
    <w:rsid w:val="00944E89"/>
    <w:rsid w:val="00944ED4"/>
    <w:rsid w:val="00945508"/>
    <w:rsid w:val="00945D45"/>
    <w:rsid w:val="009468CA"/>
    <w:rsid w:val="00946BBE"/>
    <w:rsid w:val="0094752E"/>
    <w:rsid w:val="00947786"/>
    <w:rsid w:val="009478F0"/>
    <w:rsid w:val="00947B87"/>
    <w:rsid w:val="00950496"/>
    <w:rsid w:val="009504EB"/>
    <w:rsid w:val="009507AB"/>
    <w:rsid w:val="00950928"/>
    <w:rsid w:val="00950BAC"/>
    <w:rsid w:val="00950D23"/>
    <w:rsid w:val="0095127A"/>
    <w:rsid w:val="00951493"/>
    <w:rsid w:val="00951648"/>
    <w:rsid w:val="00951691"/>
    <w:rsid w:val="00951B2E"/>
    <w:rsid w:val="00952415"/>
    <w:rsid w:val="00952BA3"/>
    <w:rsid w:val="00953267"/>
    <w:rsid w:val="009532DB"/>
    <w:rsid w:val="00953B69"/>
    <w:rsid w:val="00953BB5"/>
    <w:rsid w:val="009540F0"/>
    <w:rsid w:val="009542A0"/>
    <w:rsid w:val="009544BE"/>
    <w:rsid w:val="009544E3"/>
    <w:rsid w:val="00954583"/>
    <w:rsid w:val="009545A3"/>
    <w:rsid w:val="0095473A"/>
    <w:rsid w:val="00954E65"/>
    <w:rsid w:val="00955029"/>
    <w:rsid w:val="00955177"/>
    <w:rsid w:val="009551DE"/>
    <w:rsid w:val="0095537E"/>
    <w:rsid w:val="009557FC"/>
    <w:rsid w:val="00956049"/>
    <w:rsid w:val="009561B6"/>
    <w:rsid w:val="009568D7"/>
    <w:rsid w:val="00956DF4"/>
    <w:rsid w:val="00957589"/>
    <w:rsid w:val="00957649"/>
    <w:rsid w:val="00957A57"/>
    <w:rsid w:val="00957A59"/>
    <w:rsid w:val="00957C23"/>
    <w:rsid w:val="0096010D"/>
    <w:rsid w:val="0096024B"/>
    <w:rsid w:val="0096082E"/>
    <w:rsid w:val="00960A3E"/>
    <w:rsid w:val="00961481"/>
    <w:rsid w:val="00961737"/>
    <w:rsid w:val="00961812"/>
    <w:rsid w:val="0096184D"/>
    <w:rsid w:val="009618D4"/>
    <w:rsid w:val="00962419"/>
    <w:rsid w:val="00962DAA"/>
    <w:rsid w:val="00963009"/>
    <w:rsid w:val="00963E08"/>
    <w:rsid w:val="00963E5A"/>
    <w:rsid w:val="0096488D"/>
    <w:rsid w:val="00964919"/>
    <w:rsid w:val="00964C50"/>
    <w:rsid w:val="00965113"/>
    <w:rsid w:val="00965191"/>
    <w:rsid w:val="00965453"/>
    <w:rsid w:val="0096548D"/>
    <w:rsid w:val="00967224"/>
    <w:rsid w:val="009673E9"/>
    <w:rsid w:val="00967BC2"/>
    <w:rsid w:val="00967C3B"/>
    <w:rsid w:val="00967ECA"/>
    <w:rsid w:val="009701E4"/>
    <w:rsid w:val="009703A9"/>
    <w:rsid w:val="00970650"/>
    <w:rsid w:val="009706A4"/>
    <w:rsid w:val="00970825"/>
    <w:rsid w:val="00970A93"/>
    <w:rsid w:val="00971264"/>
    <w:rsid w:val="0097144C"/>
    <w:rsid w:val="00971A40"/>
    <w:rsid w:val="00971BC9"/>
    <w:rsid w:val="00971E09"/>
    <w:rsid w:val="0097235F"/>
    <w:rsid w:val="009728A8"/>
    <w:rsid w:val="00972F7C"/>
    <w:rsid w:val="009731DE"/>
    <w:rsid w:val="009734A1"/>
    <w:rsid w:val="00973679"/>
    <w:rsid w:val="00974066"/>
    <w:rsid w:val="0097420D"/>
    <w:rsid w:val="00974B0D"/>
    <w:rsid w:val="00974B15"/>
    <w:rsid w:val="009751E6"/>
    <w:rsid w:val="00975423"/>
    <w:rsid w:val="00975479"/>
    <w:rsid w:val="00975B35"/>
    <w:rsid w:val="00975E87"/>
    <w:rsid w:val="0097668C"/>
    <w:rsid w:val="00977117"/>
    <w:rsid w:val="00977181"/>
    <w:rsid w:val="009772B1"/>
    <w:rsid w:val="0097753E"/>
    <w:rsid w:val="009775A1"/>
    <w:rsid w:val="009775F4"/>
    <w:rsid w:val="00977C41"/>
    <w:rsid w:val="00980461"/>
    <w:rsid w:val="00980469"/>
    <w:rsid w:val="00980545"/>
    <w:rsid w:val="009805D0"/>
    <w:rsid w:val="00980876"/>
    <w:rsid w:val="00980AA7"/>
    <w:rsid w:val="00981363"/>
    <w:rsid w:val="009816E2"/>
    <w:rsid w:val="0098236F"/>
    <w:rsid w:val="00982B4D"/>
    <w:rsid w:val="00982F3B"/>
    <w:rsid w:val="00982FB8"/>
    <w:rsid w:val="009831E3"/>
    <w:rsid w:val="009833BE"/>
    <w:rsid w:val="00983984"/>
    <w:rsid w:val="00984027"/>
    <w:rsid w:val="00984074"/>
    <w:rsid w:val="00984911"/>
    <w:rsid w:val="00984E8B"/>
    <w:rsid w:val="00984FEE"/>
    <w:rsid w:val="00985489"/>
    <w:rsid w:val="00985920"/>
    <w:rsid w:val="00985957"/>
    <w:rsid w:val="00985ACB"/>
    <w:rsid w:val="00985F46"/>
    <w:rsid w:val="00985FD7"/>
    <w:rsid w:val="0098618F"/>
    <w:rsid w:val="009868B2"/>
    <w:rsid w:val="00986C0E"/>
    <w:rsid w:val="00986D8E"/>
    <w:rsid w:val="00986DF0"/>
    <w:rsid w:val="00987006"/>
    <w:rsid w:val="00987BDA"/>
    <w:rsid w:val="00987D15"/>
    <w:rsid w:val="00987E15"/>
    <w:rsid w:val="00987FC0"/>
    <w:rsid w:val="0099006E"/>
    <w:rsid w:val="00990576"/>
    <w:rsid w:val="009905E0"/>
    <w:rsid w:val="0099063F"/>
    <w:rsid w:val="00990BAC"/>
    <w:rsid w:val="00991234"/>
    <w:rsid w:val="00991317"/>
    <w:rsid w:val="00991323"/>
    <w:rsid w:val="0099139C"/>
    <w:rsid w:val="009913AF"/>
    <w:rsid w:val="009914D1"/>
    <w:rsid w:val="009919A1"/>
    <w:rsid w:val="00991CC9"/>
    <w:rsid w:val="0099205A"/>
    <w:rsid w:val="009922DC"/>
    <w:rsid w:val="0099263B"/>
    <w:rsid w:val="009927AC"/>
    <w:rsid w:val="00992D0F"/>
    <w:rsid w:val="009931BA"/>
    <w:rsid w:val="00993248"/>
    <w:rsid w:val="0099337D"/>
    <w:rsid w:val="009935A6"/>
    <w:rsid w:val="009935E9"/>
    <w:rsid w:val="00993918"/>
    <w:rsid w:val="00994322"/>
    <w:rsid w:val="009944A1"/>
    <w:rsid w:val="009944EE"/>
    <w:rsid w:val="00994600"/>
    <w:rsid w:val="00994887"/>
    <w:rsid w:val="00994903"/>
    <w:rsid w:val="00994B8D"/>
    <w:rsid w:val="00994CCF"/>
    <w:rsid w:val="00994D6B"/>
    <w:rsid w:val="00995B12"/>
    <w:rsid w:val="00995E43"/>
    <w:rsid w:val="00996036"/>
    <w:rsid w:val="00996253"/>
    <w:rsid w:val="00996277"/>
    <w:rsid w:val="009964D6"/>
    <w:rsid w:val="009967B8"/>
    <w:rsid w:val="009967C1"/>
    <w:rsid w:val="00996D7E"/>
    <w:rsid w:val="009976D2"/>
    <w:rsid w:val="0099793D"/>
    <w:rsid w:val="00997A53"/>
    <w:rsid w:val="00997AD4"/>
    <w:rsid w:val="009A036A"/>
    <w:rsid w:val="009A042A"/>
    <w:rsid w:val="009A05B5"/>
    <w:rsid w:val="009A07CC"/>
    <w:rsid w:val="009A0AB2"/>
    <w:rsid w:val="009A0AD2"/>
    <w:rsid w:val="009A1AAA"/>
    <w:rsid w:val="009A28C1"/>
    <w:rsid w:val="009A3129"/>
    <w:rsid w:val="009A37B9"/>
    <w:rsid w:val="009A3B5E"/>
    <w:rsid w:val="009A3C9F"/>
    <w:rsid w:val="009A3DB1"/>
    <w:rsid w:val="009A3E76"/>
    <w:rsid w:val="009A452B"/>
    <w:rsid w:val="009A45E8"/>
    <w:rsid w:val="009A4683"/>
    <w:rsid w:val="009A5FC4"/>
    <w:rsid w:val="009A6092"/>
    <w:rsid w:val="009A630E"/>
    <w:rsid w:val="009A6339"/>
    <w:rsid w:val="009A63BA"/>
    <w:rsid w:val="009A6D56"/>
    <w:rsid w:val="009A6F62"/>
    <w:rsid w:val="009A71C3"/>
    <w:rsid w:val="009A7680"/>
    <w:rsid w:val="009A77C6"/>
    <w:rsid w:val="009A7A2F"/>
    <w:rsid w:val="009A7A62"/>
    <w:rsid w:val="009A7EA6"/>
    <w:rsid w:val="009B0237"/>
    <w:rsid w:val="009B0AE8"/>
    <w:rsid w:val="009B0B07"/>
    <w:rsid w:val="009B0C49"/>
    <w:rsid w:val="009B1122"/>
    <w:rsid w:val="009B1439"/>
    <w:rsid w:val="009B1B50"/>
    <w:rsid w:val="009B29E8"/>
    <w:rsid w:val="009B2B16"/>
    <w:rsid w:val="009B2B7D"/>
    <w:rsid w:val="009B2BBD"/>
    <w:rsid w:val="009B2D6B"/>
    <w:rsid w:val="009B3191"/>
    <w:rsid w:val="009B319C"/>
    <w:rsid w:val="009B33AD"/>
    <w:rsid w:val="009B3713"/>
    <w:rsid w:val="009B375C"/>
    <w:rsid w:val="009B3909"/>
    <w:rsid w:val="009B3CE5"/>
    <w:rsid w:val="009B3D3D"/>
    <w:rsid w:val="009B3DC7"/>
    <w:rsid w:val="009B41A6"/>
    <w:rsid w:val="009B428B"/>
    <w:rsid w:val="009B49A9"/>
    <w:rsid w:val="009B4A45"/>
    <w:rsid w:val="009B51A9"/>
    <w:rsid w:val="009B56EA"/>
    <w:rsid w:val="009B5D4C"/>
    <w:rsid w:val="009B6535"/>
    <w:rsid w:val="009B6C53"/>
    <w:rsid w:val="009B6D95"/>
    <w:rsid w:val="009B7553"/>
    <w:rsid w:val="009B7654"/>
    <w:rsid w:val="009B7AEF"/>
    <w:rsid w:val="009B7D35"/>
    <w:rsid w:val="009C07E7"/>
    <w:rsid w:val="009C09F6"/>
    <w:rsid w:val="009C0B31"/>
    <w:rsid w:val="009C0B36"/>
    <w:rsid w:val="009C0B83"/>
    <w:rsid w:val="009C15CD"/>
    <w:rsid w:val="009C1B7C"/>
    <w:rsid w:val="009C21AD"/>
    <w:rsid w:val="009C2433"/>
    <w:rsid w:val="009C2704"/>
    <w:rsid w:val="009C282D"/>
    <w:rsid w:val="009C28D8"/>
    <w:rsid w:val="009C2DB0"/>
    <w:rsid w:val="009C33CD"/>
    <w:rsid w:val="009C3551"/>
    <w:rsid w:val="009C36AA"/>
    <w:rsid w:val="009C3A0E"/>
    <w:rsid w:val="009C3C01"/>
    <w:rsid w:val="009C3FCA"/>
    <w:rsid w:val="009C414F"/>
    <w:rsid w:val="009C4155"/>
    <w:rsid w:val="009C4751"/>
    <w:rsid w:val="009C4801"/>
    <w:rsid w:val="009C50C2"/>
    <w:rsid w:val="009C548B"/>
    <w:rsid w:val="009C58A7"/>
    <w:rsid w:val="009C5E91"/>
    <w:rsid w:val="009C5F03"/>
    <w:rsid w:val="009C67CB"/>
    <w:rsid w:val="009C68AB"/>
    <w:rsid w:val="009C6A7D"/>
    <w:rsid w:val="009C6B02"/>
    <w:rsid w:val="009C6DB6"/>
    <w:rsid w:val="009C757D"/>
    <w:rsid w:val="009D025A"/>
    <w:rsid w:val="009D02E8"/>
    <w:rsid w:val="009D0651"/>
    <w:rsid w:val="009D167B"/>
    <w:rsid w:val="009D2121"/>
    <w:rsid w:val="009D2588"/>
    <w:rsid w:val="009D2F7B"/>
    <w:rsid w:val="009D2FAE"/>
    <w:rsid w:val="009D3297"/>
    <w:rsid w:val="009D3631"/>
    <w:rsid w:val="009D38C7"/>
    <w:rsid w:val="009D3A88"/>
    <w:rsid w:val="009D3ED9"/>
    <w:rsid w:val="009D4133"/>
    <w:rsid w:val="009D46D9"/>
    <w:rsid w:val="009D49AA"/>
    <w:rsid w:val="009D4E21"/>
    <w:rsid w:val="009D51CE"/>
    <w:rsid w:val="009D5514"/>
    <w:rsid w:val="009D56E5"/>
    <w:rsid w:val="009D5849"/>
    <w:rsid w:val="009D5E7E"/>
    <w:rsid w:val="009D5F74"/>
    <w:rsid w:val="009D612C"/>
    <w:rsid w:val="009D630B"/>
    <w:rsid w:val="009D64FC"/>
    <w:rsid w:val="009D6743"/>
    <w:rsid w:val="009D6C48"/>
    <w:rsid w:val="009D70FC"/>
    <w:rsid w:val="009D7888"/>
    <w:rsid w:val="009D7DFA"/>
    <w:rsid w:val="009D7EFC"/>
    <w:rsid w:val="009D7FD0"/>
    <w:rsid w:val="009E00DF"/>
    <w:rsid w:val="009E01AA"/>
    <w:rsid w:val="009E035A"/>
    <w:rsid w:val="009E04E4"/>
    <w:rsid w:val="009E072B"/>
    <w:rsid w:val="009E0731"/>
    <w:rsid w:val="009E0D79"/>
    <w:rsid w:val="009E1DE0"/>
    <w:rsid w:val="009E2177"/>
    <w:rsid w:val="009E2A40"/>
    <w:rsid w:val="009E3134"/>
    <w:rsid w:val="009E3C99"/>
    <w:rsid w:val="009E3D49"/>
    <w:rsid w:val="009E4100"/>
    <w:rsid w:val="009E4759"/>
    <w:rsid w:val="009E483F"/>
    <w:rsid w:val="009E4A99"/>
    <w:rsid w:val="009E5025"/>
    <w:rsid w:val="009E51FC"/>
    <w:rsid w:val="009E5463"/>
    <w:rsid w:val="009E5CB0"/>
    <w:rsid w:val="009E5E27"/>
    <w:rsid w:val="009E5E87"/>
    <w:rsid w:val="009E69F3"/>
    <w:rsid w:val="009E6B9E"/>
    <w:rsid w:val="009E6C5B"/>
    <w:rsid w:val="009E715E"/>
    <w:rsid w:val="009E7163"/>
    <w:rsid w:val="009E749F"/>
    <w:rsid w:val="009E74AF"/>
    <w:rsid w:val="009E7578"/>
    <w:rsid w:val="009F00D1"/>
    <w:rsid w:val="009F0C60"/>
    <w:rsid w:val="009F1155"/>
    <w:rsid w:val="009F1F54"/>
    <w:rsid w:val="009F2146"/>
    <w:rsid w:val="009F22CE"/>
    <w:rsid w:val="009F2470"/>
    <w:rsid w:val="009F26C2"/>
    <w:rsid w:val="009F2732"/>
    <w:rsid w:val="009F2848"/>
    <w:rsid w:val="009F2EE0"/>
    <w:rsid w:val="009F3D3E"/>
    <w:rsid w:val="009F42D8"/>
    <w:rsid w:val="009F45DB"/>
    <w:rsid w:val="009F462F"/>
    <w:rsid w:val="009F49C4"/>
    <w:rsid w:val="009F4B47"/>
    <w:rsid w:val="009F4B90"/>
    <w:rsid w:val="009F4C6B"/>
    <w:rsid w:val="009F54D8"/>
    <w:rsid w:val="009F5589"/>
    <w:rsid w:val="009F571F"/>
    <w:rsid w:val="009F5777"/>
    <w:rsid w:val="009F5AB3"/>
    <w:rsid w:val="009F5E25"/>
    <w:rsid w:val="009F5FC5"/>
    <w:rsid w:val="009F61F1"/>
    <w:rsid w:val="009F6D57"/>
    <w:rsid w:val="009F7AAF"/>
    <w:rsid w:val="009F7F0E"/>
    <w:rsid w:val="00A00ECF"/>
    <w:rsid w:val="00A013DF"/>
    <w:rsid w:val="00A0162C"/>
    <w:rsid w:val="00A01671"/>
    <w:rsid w:val="00A01C86"/>
    <w:rsid w:val="00A01E3E"/>
    <w:rsid w:val="00A01FE8"/>
    <w:rsid w:val="00A02197"/>
    <w:rsid w:val="00A02258"/>
    <w:rsid w:val="00A02379"/>
    <w:rsid w:val="00A02504"/>
    <w:rsid w:val="00A02D0D"/>
    <w:rsid w:val="00A02EA6"/>
    <w:rsid w:val="00A02FB1"/>
    <w:rsid w:val="00A02FB3"/>
    <w:rsid w:val="00A03458"/>
    <w:rsid w:val="00A03669"/>
    <w:rsid w:val="00A03862"/>
    <w:rsid w:val="00A039C9"/>
    <w:rsid w:val="00A03A75"/>
    <w:rsid w:val="00A03B5F"/>
    <w:rsid w:val="00A03F0E"/>
    <w:rsid w:val="00A045D4"/>
    <w:rsid w:val="00A045E2"/>
    <w:rsid w:val="00A045E9"/>
    <w:rsid w:val="00A04669"/>
    <w:rsid w:val="00A04862"/>
    <w:rsid w:val="00A049F7"/>
    <w:rsid w:val="00A04C18"/>
    <w:rsid w:val="00A04C8B"/>
    <w:rsid w:val="00A04D04"/>
    <w:rsid w:val="00A052F8"/>
    <w:rsid w:val="00A05D9B"/>
    <w:rsid w:val="00A0630A"/>
    <w:rsid w:val="00A06817"/>
    <w:rsid w:val="00A0690B"/>
    <w:rsid w:val="00A06C8B"/>
    <w:rsid w:val="00A06EBB"/>
    <w:rsid w:val="00A07645"/>
    <w:rsid w:val="00A077D4"/>
    <w:rsid w:val="00A07822"/>
    <w:rsid w:val="00A07954"/>
    <w:rsid w:val="00A107BD"/>
    <w:rsid w:val="00A108B5"/>
    <w:rsid w:val="00A11008"/>
    <w:rsid w:val="00A111FA"/>
    <w:rsid w:val="00A114E2"/>
    <w:rsid w:val="00A116CA"/>
    <w:rsid w:val="00A11BC1"/>
    <w:rsid w:val="00A11DD8"/>
    <w:rsid w:val="00A120FE"/>
    <w:rsid w:val="00A1221C"/>
    <w:rsid w:val="00A122B4"/>
    <w:rsid w:val="00A122EE"/>
    <w:rsid w:val="00A12391"/>
    <w:rsid w:val="00A123FD"/>
    <w:rsid w:val="00A125BD"/>
    <w:rsid w:val="00A12747"/>
    <w:rsid w:val="00A127FD"/>
    <w:rsid w:val="00A12980"/>
    <w:rsid w:val="00A12E64"/>
    <w:rsid w:val="00A12FBC"/>
    <w:rsid w:val="00A131ED"/>
    <w:rsid w:val="00A13B22"/>
    <w:rsid w:val="00A13B95"/>
    <w:rsid w:val="00A142AC"/>
    <w:rsid w:val="00A144DB"/>
    <w:rsid w:val="00A144F5"/>
    <w:rsid w:val="00A14542"/>
    <w:rsid w:val="00A14631"/>
    <w:rsid w:val="00A150A1"/>
    <w:rsid w:val="00A15107"/>
    <w:rsid w:val="00A15661"/>
    <w:rsid w:val="00A15DA2"/>
    <w:rsid w:val="00A15F4C"/>
    <w:rsid w:val="00A15FBD"/>
    <w:rsid w:val="00A161FD"/>
    <w:rsid w:val="00A1637F"/>
    <w:rsid w:val="00A1679F"/>
    <w:rsid w:val="00A16851"/>
    <w:rsid w:val="00A16BF5"/>
    <w:rsid w:val="00A16CA8"/>
    <w:rsid w:val="00A17149"/>
    <w:rsid w:val="00A17153"/>
    <w:rsid w:val="00A172A1"/>
    <w:rsid w:val="00A17794"/>
    <w:rsid w:val="00A17AC4"/>
    <w:rsid w:val="00A17D80"/>
    <w:rsid w:val="00A17FE6"/>
    <w:rsid w:val="00A200F1"/>
    <w:rsid w:val="00A202B8"/>
    <w:rsid w:val="00A20729"/>
    <w:rsid w:val="00A20C36"/>
    <w:rsid w:val="00A2100D"/>
    <w:rsid w:val="00A2114B"/>
    <w:rsid w:val="00A21159"/>
    <w:rsid w:val="00A21347"/>
    <w:rsid w:val="00A213BC"/>
    <w:rsid w:val="00A213E6"/>
    <w:rsid w:val="00A2155D"/>
    <w:rsid w:val="00A2174F"/>
    <w:rsid w:val="00A2199A"/>
    <w:rsid w:val="00A21C0E"/>
    <w:rsid w:val="00A2203C"/>
    <w:rsid w:val="00A22119"/>
    <w:rsid w:val="00A2221D"/>
    <w:rsid w:val="00A222BB"/>
    <w:rsid w:val="00A22509"/>
    <w:rsid w:val="00A23024"/>
    <w:rsid w:val="00A23211"/>
    <w:rsid w:val="00A236CD"/>
    <w:rsid w:val="00A23FB1"/>
    <w:rsid w:val="00A2418E"/>
    <w:rsid w:val="00A24297"/>
    <w:rsid w:val="00A2486C"/>
    <w:rsid w:val="00A248AA"/>
    <w:rsid w:val="00A249EF"/>
    <w:rsid w:val="00A25276"/>
    <w:rsid w:val="00A25301"/>
    <w:rsid w:val="00A262B5"/>
    <w:rsid w:val="00A2638C"/>
    <w:rsid w:val="00A268C0"/>
    <w:rsid w:val="00A26A8C"/>
    <w:rsid w:val="00A26DA4"/>
    <w:rsid w:val="00A26EC2"/>
    <w:rsid w:val="00A27344"/>
    <w:rsid w:val="00A276B0"/>
    <w:rsid w:val="00A279BC"/>
    <w:rsid w:val="00A27A13"/>
    <w:rsid w:val="00A27E5E"/>
    <w:rsid w:val="00A30060"/>
    <w:rsid w:val="00A303F6"/>
    <w:rsid w:val="00A3042D"/>
    <w:rsid w:val="00A30A94"/>
    <w:rsid w:val="00A30B29"/>
    <w:rsid w:val="00A30F41"/>
    <w:rsid w:val="00A3157E"/>
    <w:rsid w:val="00A316EC"/>
    <w:rsid w:val="00A319FA"/>
    <w:rsid w:val="00A31CAF"/>
    <w:rsid w:val="00A31F91"/>
    <w:rsid w:val="00A31FFE"/>
    <w:rsid w:val="00A32C98"/>
    <w:rsid w:val="00A339E3"/>
    <w:rsid w:val="00A34090"/>
    <w:rsid w:val="00A343ED"/>
    <w:rsid w:val="00A34626"/>
    <w:rsid w:val="00A34804"/>
    <w:rsid w:val="00A350AF"/>
    <w:rsid w:val="00A35242"/>
    <w:rsid w:val="00A353E4"/>
    <w:rsid w:val="00A35495"/>
    <w:rsid w:val="00A357DD"/>
    <w:rsid w:val="00A35936"/>
    <w:rsid w:val="00A359EC"/>
    <w:rsid w:val="00A36050"/>
    <w:rsid w:val="00A365AA"/>
    <w:rsid w:val="00A36764"/>
    <w:rsid w:val="00A368DB"/>
    <w:rsid w:val="00A36AFE"/>
    <w:rsid w:val="00A36FC8"/>
    <w:rsid w:val="00A3731D"/>
    <w:rsid w:val="00A373F7"/>
    <w:rsid w:val="00A3761B"/>
    <w:rsid w:val="00A37710"/>
    <w:rsid w:val="00A37BEB"/>
    <w:rsid w:val="00A37CD8"/>
    <w:rsid w:val="00A402DB"/>
    <w:rsid w:val="00A40A79"/>
    <w:rsid w:val="00A40D4C"/>
    <w:rsid w:val="00A41282"/>
    <w:rsid w:val="00A4221C"/>
    <w:rsid w:val="00A42673"/>
    <w:rsid w:val="00A4303A"/>
    <w:rsid w:val="00A430A0"/>
    <w:rsid w:val="00A43151"/>
    <w:rsid w:val="00A434FC"/>
    <w:rsid w:val="00A435CC"/>
    <w:rsid w:val="00A43661"/>
    <w:rsid w:val="00A43689"/>
    <w:rsid w:val="00A43916"/>
    <w:rsid w:val="00A44178"/>
    <w:rsid w:val="00A44437"/>
    <w:rsid w:val="00A444C6"/>
    <w:rsid w:val="00A445CC"/>
    <w:rsid w:val="00A44D6B"/>
    <w:rsid w:val="00A44DC2"/>
    <w:rsid w:val="00A44E4E"/>
    <w:rsid w:val="00A44F87"/>
    <w:rsid w:val="00A45482"/>
    <w:rsid w:val="00A45844"/>
    <w:rsid w:val="00A45851"/>
    <w:rsid w:val="00A459DD"/>
    <w:rsid w:val="00A45BC2"/>
    <w:rsid w:val="00A45E13"/>
    <w:rsid w:val="00A45E17"/>
    <w:rsid w:val="00A46199"/>
    <w:rsid w:val="00A46546"/>
    <w:rsid w:val="00A46992"/>
    <w:rsid w:val="00A46D51"/>
    <w:rsid w:val="00A46DC3"/>
    <w:rsid w:val="00A46DF2"/>
    <w:rsid w:val="00A4700E"/>
    <w:rsid w:val="00A47950"/>
    <w:rsid w:val="00A50014"/>
    <w:rsid w:val="00A502BB"/>
    <w:rsid w:val="00A50AF9"/>
    <w:rsid w:val="00A50C4A"/>
    <w:rsid w:val="00A515D7"/>
    <w:rsid w:val="00A51673"/>
    <w:rsid w:val="00A519CE"/>
    <w:rsid w:val="00A51A42"/>
    <w:rsid w:val="00A524CF"/>
    <w:rsid w:val="00A5280D"/>
    <w:rsid w:val="00A52A15"/>
    <w:rsid w:val="00A52AC2"/>
    <w:rsid w:val="00A52E14"/>
    <w:rsid w:val="00A52E37"/>
    <w:rsid w:val="00A52E40"/>
    <w:rsid w:val="00A53100"/>
    <w:rsid w:val="00A534A6"/>
    <w:rsid w:val="00A5367C"/>
    <w:rsid w:val="00A54114"/>
    <w:rsid w:val="00A54434"/>
    <w:rsid w:val="00A54562"/>
    <w:rsid w:val="00A547C0"/>
    <w:rsid w:val="00A54B6F"/>
    <w:rsid w:val="00A54CDA"/>
    <w:rsid w:val="00A54DB2"/>
    <w:rsid w:val="00A55417"/>
    <w:rsid w:val="00A554C0"/>
    <w:rsid w:val="00A55C34"/>
    <w:rsid w:val="00A55CC7"/>
    <w:rsid w:val="00A55CF5"/>
    <w:rsid w:val="00A55EEB"/>
    <w:rsid w:val="00A567C7"/>
    <w:rsid w:val="00A56992"/>
    <w:rsid w:val="00A56A71"/>
    <w:rsid w:val="00A56CBD"/>
    <w:rsid w:val="00A57000"/>
    <w:rsid w:val="00A57902"/>
    <w:rsid w:val="00A6083E"/>
    <w:rsid w:val="00A60984"/>
    <w:rsid w:val="00A60E0B"/>
    <w:rsid w:val="00A60E73"/>
    <w:rsid w:val="00A60ED1"/>
    <w:rsid w:val="00A610F6"/>
    <w:rsid w:val="00A61558"/>
    <w:rsid w:val="00A6237D"/>
    <w:rsid w:val="00A6251C"/>
    <w:rsid w:val="00A62607"/>
    <w:rsid w:val="00A6297C"/>
    <w:rsid w:val="00A62BB5"/>
    <w:rsid w:val="00A63524"/>
    <w:rsid w:val="00A63735"/>
    <w:rsid w:val="00A638B2"/>
    <w:rsid w:val="00A63E91"/>
    <w:rsid w:val="00A64029"/>
    <w:rsid w:val="00A64438"/>
    <w:rsid w:val="00A6445E"/>
    <w:rsid w:val="00A64D88"/>
    <w:rsid w:val="00A64D9B"/>
    <w:rsid w:val="00A650B7"/>
    <w:rsid w:val="00A65671"/>
    <w:rsid w:val="00A6584C"/>
    <w:rsid w:val="00A662D3"/>
    <w:rsid w:val="00A66398"/>
    <w:rsid w:val="00A66505"/>
    <w:rsid w:val="00A66720"/>
    <w:rsid w:val="00A66725"/>
    <w:rsid w:val="00A6680A"/>
    <w:rsid w:val="00A66B69"/>
    <w:rsid w:val="00A67049"/>
    <w:rsid w:val="00A67220"/>
    <w:rsid w:val="00A675F7"/>
    <w:rsid w:val="00A67687"/>
    <w:rsid w:val="00A67EAF"/>
    <w:rsid w:val="00A7110D"/>
    <w:rsid w:val="00A711C5"/>
    <w:rsid w:val="00A712EE"/>
    <w:rsid w:val="00A716E2"/>
    <w:rsid w:val="00A71AD2"/>
    <w:rsid w:val="00A71B1E"/>
    <w:rsid w:val="00A71F12"/>
    <w:rsid w:val="00A71F43"/>
    <w:rsid w:val="00A72361"/>
    <w:rsid w:val="00A72DB8"/>
    <w:rsid w:val="00A72F2B"/>
    <w:rsid w:val="00A733DB"/>
    <w:rsid w:val="00A73492"/>
    <w:rsid w:val="00A738F9"/>
    <w:rsid w:val="00A73E9C"/>
    <w:rsid w:val="00A73ED6"/>
    <w:rsid w:val="00A73F2D"/>
    <w:rsid w:val="00A74161"/>
    <w:rsid w:val="00A741E8"/>
    <w:rsid w:val="00A7429A"/>
    <w:rsid w:val="00A74382"/>
    <w:rsid w:val="00A7524F"/>
    <w:rsid w:val="00A7569C"/>
    <w:rsid w:val="00A768C7"/>
    <w:rsid w:val="00A768DE"/>
    <w:rsid w:val="00A76D3B"/>
    <w:rsid w:val="00A76EDC"/>
    <w:rsid w:val="00A76F2C"/>
    <w:rsid w:val="00A774E6"/>
    <w:rsid w:val="00A77675"/>
    <w:rsid w:val="00A778FC"/>
    <w:rsid w:val="00A8026D"/>
    <w:rsid w:val="00A8037D"/>
    <w:rsid w:val="00A811D9"/>
    <w:rsid w:val="00A81280"/>
    <w:rsid w:val="00A81C62"/>
    <w:rsid w:val="00A81C89"/>
    <w:rsid w:val="00A81E90"/>
    <w:rsid w:val="00A82489"/>
    <w:rsid w:val="00A824B8"/>
    <w:rsid w:val="00A82940"/>
    <w:rsid w:val="00A82CC0"/>
    <w:rsid w:val="00A833A4"/>
    <w:rsid w:val="00A834CA"/>
    <w:rsid w:val="00A8470C"/>
    <w:rsid w:val="00A847AE"/>
    <w:rsid w:val="00A849A4"/>
    <w:rsid w:val="00A85185"/>
    <w:rsid w:val="00A85439"/>
    <w:rsid w:val="00A8614B"/>
    <w:rsid w:val="00A8671A"/>
    <w:rsid w:val="00A869F5"/>
    <w:rsid w:val="00A870FA"/>
    <w:rsid w:val="00A87118"/>
    <w:rsid w:val="00A87199"/>
    <w:rsid w:val="00A878F8"/>
    <w:rsid w:val="00A87D65"/>
    <w:rsid w:val="00A87DCA"/>
    <w:rsid w:val="00A900AE"/>
    <w:rsid w:val="00A902CF"/>
    <w:rsid w:val="00A90379"/>
    <w:rsid w:val="00A90776"/>
    <w:rsid w:val="00A90C43"/>
    <w:rsid w:val="00A9118F"/>
    <w:rsid w:val="00A912FF"/>
    <w:rsid w:val="00A9149E"/>
    <w:rsid w:val="00A91C14"/>
    <w:rsid w:val="00A91C26"/>
    <w:rsid w:val="00A91CFE"/>
    <w:rsid w:val="00A92857"/>
    <w:rsid w:val="00A934E4"/>
    <w:rsid w:val="00A942FA"/>
    <w:rsid w:val="00A94516"/>
    <w:rsid w:val="00A94A01"/>
    <w:rsid w:val="00A94B51"/>
    <w:rsid w:val="00A94F94"/>
    <w:rsid w:val="00A95141"/>
    <w:rsid w:val="00A951B7"/>
    <w:rsid w:val="00A956E3"/>
    <w:rsid w:val="00A95883"/>
    <w:rsid w:val="00A95921"/>
    <w:rsid w:val="00A95D5F"/>
    <w:rsid w:val="00A95E5D"/>
    <w:rsid w:val="00A95F45"/>
    <w:rsid w:val="00A95F57"/>
    <w:rsid w:val="00A961F7"/>
    <w:rsid w:val="00A96366"/>
    <w:rsid w:val="00A963BD"/>
    <w:rsid w:val="00A9655E"/>
    <w:rsid w:val="00A9657C"/>
    <w:rsid w:val="00A96B42"/>
    <w:rsid w:val="00A96DB8"/>
    <w:rsid w:val="00A96ECF"/>
    <w:rsid w:val="00A97535"/>
    <w:rsid w:val="00A97555"/>
    <w:rsid w:val="00A97AD9"/>
    <w:rsid w:val="00A97BF5"/>
    <w:rsid w:val="00A97CA8"/>
    <w:rsid w:val="00A97D58"/>
    <w:rsid w:val="00AA04FD"/>
    <w:rsid w:val="00AA0BFF"/>
    <w:rsid w:val="00AA0EB7"/>
    <w:rsid w:val="00AA0FFC"/>
    <w:rsid w:val="00AA1394"/>
    <w:rsid w:val="00AA1B52"/>
    <w:rsid w:val="00AA1C00"/>
    <w:rsid w:val="00AA20B7"/>
    <w:rsid w:val="00AA22A8"/>
    <w:rsid w:val="00AA266C"/>
    <w:rsid w:val="00AA270B"/>
    <w:rsid w:val="00AA2FFF"/>
    <w:rsid w:val="00AA300B"/>
    <w:rsid w:val="00AA3295"/>
    <w:rsid w:val="00AA363B"/>
    <w:rsid w:val="00AA3C2D"/>
    <w:rsid w:val="00AA3E06"/>
    <w:rsid w:val="00AA3EB9"/>
    <w:rsid w:val="00AA405B"/>
    <w:rsid w:val="00AA417A"/>
    <w:rsid w:val="00AA41CB"/>
    <w:rsid w:val="00AA4537"/>
    <w:rsid w:val="00AA4625"/>
    <w:rsid w:val="00AA469A"/>
    <w:rsid w:val="00AA4835"/>
    <w:rsid w:val="00AA4D6A"/>
    <w:rsid w:val="00AA5329"/>
    <w:rsid w:val="00AA57EE"/>
    <w:rsid w:val="00AA5A60"/>
    <w:rsid w:val="00AA5AD2"/>
    <w:rsid w:val="00AA5D90"/>
    <w:rsid w:val="00AA6A81"/>
    <w:rsid w:val="00AA73D7"/>
    <w:rsid w:val="00AA74C9"/>
    <w:rsid w:val="00AA7FA6"/>
    <w:rsid w:val="00AB0D18"/>
    <w:rsid w:val="00AB0D28"/>
    <w:rsid w:val="00AB0FE3"/>
    <w:rsid w:val="00AB10D5"/>
    <w:rsid w:val="00AB1550"/>
    <w:rsid w:val="00AB2475"/>
    <w:rsid w:val="00AB2859"/>
    <w:rsid w:val="00AB2A89"/>
    <w:rsid w:val="00AB2AA4"/>
    <w:rsid w:val="00AB2CA3"/>
    <w:rsid w:val="00AB3004"/>
    <w:rsid w:val="00AB31A2"/>
    <w:rsid w:val="00AB3714"/>
    <w:rsid w:val="00AB3E30"/>
    <w:rsid w:val="00AB40A0"/>
    <w:rsid w:val="00AB4B25"/>
    <w:rsid w:val="00AB4D5E"/>
    <w:rsid w:val="00AB51A2"/>
    <w:rsid w:val="00AB585A"/>
    <w:rsid w:val="00AB59C0"/>
    <w:rsid w:val="00AB6006"/>
    <w:rsid w:val="00AB6057"/>
    <w:rsid w:val="00AB61C4"/>
    <w:rsid w:val="00AB6272"/>
    <w:rsid w:val="00AB6320"/>
    <w:rsid w:val="00AB652B"/>
    <w:rsid w:val="00AB6549"/>
    <w:rsid w:val="00AB697F"/>
    <w:rsid w:val="00AB698A"/>
    <w:rsid w:val="00AB6C12"/>
    <w:rsid w:val="00AB6F4A"/>
    <w:rsid w:val="00AB725B"/>
    <w:rsid w:val="00AB73FB"/>
    <w:rsid w:val="00AB7768"/>
    <w:rsid w:val="00AB795F"/>
    <w:rsid w:val="00AB7E76"/>
    <w:rsid w:val="00AC0045"/>
    <w:rsid w:val="00AC029D"/>
    <w:rsid w:val="00AC0562"/>
    <w:rsid w:val="00AC0F0C"/>
    <w:rsid w:val="00AC158D"/>
    <w:rsid w:val="00AC202C"/>
    <w:rsid w:val="00AC2DC7"/>
    <w:rsid w:val="00AC3141"/>
    <w:rsid w:val="00AC34A1"/>
    <w:rsid w:val="00AC3712"/>
    <w:rsid w:val="00AC3791"/>
    <w:rsid w:val="00AC3AAF"/>
    <w:rsid w:val="00AC3E43"/>
    <w:rsid w:val="00AC3F62"/>
    <w:rsid w:val="00AC3F7E"/>
    <w:rsid w:val="00AC4061"/>
    <w:rsid w:val="00AC4067"/>
    <w:rsid w:val="00AC447F"/>
    <w:rsid w:val="00AC4661"/>
    <w:rsid w:val="00AC46FB"/>
    <w:rsid w:val="00AC4AF9"/>
    <w:rsid w:val="00AC5226"/>
    <w:rsid w:val="00AC5A19"/>
    <w:rsid w:val="00AC5DD1"/>
    <w:rsid w:val="00AC61DD"/>
    <w:rsid w:val="00AC6359"/>
    <w:rsid w:val="00AC637B"/>
    <w:rsid w:val="00AC67F0"/>
    <w:rsid w:val="00AC6AC6"/>
    <w:rsid w:val="00AC6C4E"/>
    <w:rsid w:val="00AC726F"/>
    <w:rsid w:val="00AC7385"/>
    <w:rsid w:val="00AC75D2"/>
    <w:rsid w:val="00AC7C86"/>
    <w:rsid w:val="00AD003E"/>
    <w:rsid w:val="00AD0AD3"/>
    <w:rsid w:val="00AD1060"/>
    <w:rsid w:val="00AD124F"/>
    <w:rsid w:val="00AD1B0F"/>
    <w:rsid w:val="00AD1B15"/>
    <w:rsid w:val="00AD1E59"/>
    <w:rsid w:val="00AD1F6C"/>
    <w:rsid w:val="00AD286C"/>
    <w:rsid w:val="00AD28E4"/>
    <w:rsid w:val="00AD2B12"/>
    <w:rsid w:val="00AD3293"/>
    <w:rsid w:val="00AD3335"/>
    <w:rsid w:val="00AD348B"/>
    <w:rsid w:val="00AD38AB"/>
    <w:rsid w:val="00AD38EC"/>
    <w:rsid w:val="00AD3C9A"/>
    <w:rsid w:val="00AD42ED"/>
    <w:rsid w:val="00AD4378"/>
    <w:rsid w:val="00AD49C1"/>
    <w:rsid w:val="00AD4CB7"/>
    <w:rsid w:val="00AD4D69"/>
    <w:rsid w:val="00AD5388"/>
    <w:rsid w:val="00AD565F"/>
    <w:rsid w:val="00AD5704"/>
    <w:rsid w:val="00AD5C33"/>
    <w:rsid w:val="00AD5E73"/>
    <w:rsid w:val="00AD662F"/>
    <w:rsid w:val="00AD6C4F"/>
    <w:rsid w:val="00AD6FCF"/>
    <w:rsid w:val="00AD712C"/>
    <w:rsid w:val="00AD7339"/>
    <w:rsid w:val="00AD74C7"/>
    <w:rsid w:val="00AD785D"/>
    <w:rsid w:val="00AD7ECC"/>
    <w:rsid w:val="00AD7F14"/>
    <w:rsid w:val="00AD7F45"/>
    <w:rsid w:val="00AE032A"/>
    <w:rsid w:val="00AE044C"/>
    <w:rsid w:val="00AE0835"/>
    <w:rsid w:val="00AE0A9B"/>
    <w:rsid w:val="00AE0F39"/>
    <w:rsid w:val="00AE10B3"/>
    <w:rsid w:val="00AE117F"/>
    <w:rsid w:val="00AE11F7"/>
    <w:rsid w:val="00AE13E5"/>
    <w:rsid w:val="00AE1BEB"/>
    <w:rsid w:val="00AE280D"/>
    <w:rsid w:val="00AE2915"/>
    <w:rsid w:val="00AE2CA6"/>
    <w:rsid w:val="00AE321E"/>
    <w:rsid w:val="00AE3C1F"/>
    <w:rsid w:val="00AE3E0E"/>
    <w:rsid w:val="00AE3E2F"/>
    <w:rsid w:val="00AE3F4C"/>
    <w:rsid w:val="00AE4018"/>
    <w:rsid w:val="00AE440D"/>
    <w:rsid w:val="00AE4609"/>
    <w:rsid w:val="00AE4760"/>
    <w:rsid w:val="00AE47AC"/>
    <w:rsid w:val="00AE4C5D"/>
    <w:rsid w:val="00AE5129"/>
    <w:rsid w:val="00AE5420"/>
    <w:rsid w:val="00AE5744"/>
    <w:rsid w:val="00AE5769"/>
    <w:rsid w:val="00AE583C"/>
    <w:rsid w:val="00AE58DB"/>
    <w:rsid w:val="00AE5E5C"/>
    <w:rsid w:val="00AE5F0E"/>
    <w:rsid w:val="00AE625D"/>
    <w:rsid w:val="00AE647E"/>
    <w:rsid w:val="00AE7155"/>
    <w:rsid w:val="00AE7214"/>
    <w:rsid w:val="00AE72D1"/>
    <w:rsid w:val="00AE7B3B"/>
    <w:rsid w:val="00AF00A7"/>
    <w:rsid w:val="00AF0295"/>
    <w:rsid w:val="00AF02E7"/>
    <w:rsid w:val="00AF0AA3"/>
    <w:rsid w:val="00AF0EF3"/>
    <w:rsid w:val="00AF1406"/>
    <w:rsid w:val="00AF1B88"/>
    <w:rsid w:val="00AF2907"/>
    <w:rsid w:val="00AF2A1E"/>
    <w:rsid w:val="00AF2C7E"/>
    <w:rsid w:val="00AF2E7A"/>
    <w:rsid w:val="00AF3294"/>
    <w:rsid w:val="00AF329D"/>
    <w:rsid w:val="00AF386C"/>
    <w:rsid w:val="00AF3F59"/>
    <w:rsid w:val="00AF457A"/>
    <w:rsid w:val="00AF45E1"/>
    <w:rsid w:val="00AF474D"/>
    <w:rsid w:val="00AF4826"/>
    <w:rsid w:val="00AF5CDF"/>
    <w:rsid w:val="00AF606A"/>
    <w:rsid w:val="00AF63EA"/>
    <w:rsid w:val="00AF6CC5"/>
    <w:rsid w:val="00AF6E0F"/>
    <w:rsid w:val="00AF6FF8"/>
    <w:rsid w:val="00AF77ED"/>
    <w:rsid w:val="00AF7D1D"/>
    <w:rsid w:val="00AF7F84"/>
    <w:rsid w:val="00B0086E"/>
    <w:rsid w:val="00B00932"/>
    <w:rsid w:val="00B00BC1"/>
    <w:rsid w:val="00B00DE9"/>
    <w:rsid w:val="00B00EA4"/>
    <w:rsid w:val="00B01238"/>
    <w:rsid w:val="00B01565"/>
    <w:rsid w:val="00B0198D"/>
    <w:rsid w:val="00B01A74"/>
    <w:rsid w:val="00B0217E"/>
    <w:rsid w:val="00B022DF"/>
    <w:rsid w:val="00B02417"/>
    <w:rsid w:val="00B024DA"/>
    <w:rsid w:val="00B02837"/>
    <w:rsid w:val="00B02E2D"/>
    <w:rsid w:val="00B02F8A"/>
    <w:rsid w:val="00B0302D"/>
    <w:rsid w:val="00B0397C"/>
    <w:rsid w:val="00B03BD3"/>
    <w:rsid w:val="00B03C4E"/>
    <w:rsid w:val="00B03E36"/>
    <w:rsid w:val="00B04310"/>
    <w:rsid w:val="00B0460C"/>
    <w:rsid w:val="00B047B5"/>
    <w:rsid w:val="00B05538"/>
    <w:rsid w:val="00B057F6"/>
    <w:rsid w:val="00B05E2F"/>
    <w:rsid w:val="00B068F9"/>
    <w:rsid w:val="00B06B4A"/>
    <w:rsid w:val="00B06C56"/>
    <w:rsid w:val="00B07A17"/>
    <w:rsid w:val="00B07B98"/>
    <w:rsid w:val="00B07CD4"/>
    <w:rsid w:val="00B101B8"/>
    <w:rsid w:val="00B103F4"/>
    <w:rsid w:val="00B10412"/>
    <w:rsid w:val="00B117F4"/>
    <w:rsid w:val="00B11801"/>
    <w:rsid w:val="00B119A7"/>
    <w:rsid w:val="00B11C83"/>
    <w:rsid w:val="00B12522"/>
    <w:rsid w:val="00B12977"/>
    <w:rsid w:val="00B12EDA"/>
    <w:rsid w:val="00B12FAC"/>
    <w:rsid w:val="00B13540"/>
    <w:rsid w:val="00B13631"/>
    <w:rsid w:val="00B138D0"/>
    <w:rsid w:val="00B13A82"/>
    <w:rsid w:val="00B13E92"/>
    <w:rsid w:val="00B13F0D"/>
    <w:rsid w:val="00B145A4"/>
    <w:rsid w:val="00B14A04"/>
    <w:rsid w:val="00B14D42"/>
    <w:rsid w:val="00B1504A"/>
    <w:rsid w:val="00B153CD"/>
    <w:rsid w:val="00B156E2"/>
    <w:rsid w:val="00B15905"/>
    <w:rsid w:val="00B15A82"/>
    <w:rsid w:val="00B15BD2"/>
    <w:rsid w:val="00B15C0C"/>
    <w:rsid w:val="00B1639A"/>
    <w:rsid w:val="00B164BC"/>
    <w:rsid w:val="00B16633"/>
    <w:rsid w:val="00B16879"/>
    <w:rsid w:val="00B16B5C"/>
    <w:rsid w:val="00B16BA4"/>
    <w:rsid w:val="00B16E1B"/>
    <w:rsid w:val="00B17283"/>
    <w:rsid w:val="00B173EF"/>
    <w:rsid w:val="00B17658"/>
    <w:rsid w:val="00B17926"/>
    <w:rsid w:val="00B17A26"/>
    <w:rsid w:val="00B17AEB"/>
    <w:rsid w:val="00B17E4D"/>
    <w:rsid w:val="00B201C7"/>
    <w:rsid w:val="00B2074C"/>
    <w:rsid w:val="00B20D10"/>
    <w:rsid w:val="00B210C8"/>
    <w:rsid w:val="00B212A1"/>
    <w:rsid w:val="00B215A4"/>
    <w:rsid w:val="00B21800"/>
    <w:rsid w:val="00B21B9A"/>
    <w:rsid w:val="00B21E20"/>
    <w:rsid w:val="00B21FBB"/>
    <w:rsid w:val="00B22C15"/>
    <w:rsid w:val="00B22CFE"/>
    <w:rsid w:val="00B22F1A"/>
    <w:rsid w:val="00B230BE"/>
    <w:rsid w:val="00B2327B"/>
    <w:rsid w:val="00B2350D"/>
    <w:rsid w:val="00B236CE"/>
    <w:rsid w:val="00B23A63"/>
    <w:rsid w:val="00B23A86"/>
    <w:rsid w:val="00B23A90"/>
    <w:rsid w:val="00B23ADA"/>
    <w:rsid w:val="00B23B2E"/>
    <w:rsid w:val="00B23CB7"/>
    <w:rsid w:val="00B244F1"/>
    <w:rsid w:val="00B24639"/>
    <w:rsid w:val="00B24969"/>
    <w:rsid w:val="00B24A96"/>
    <w:rsid w:val="00B24AFC"/>
    <w:rsid w:val="00B24B20"/>
    <w:rsid w:val="00B24D0B"/>
    <w:rsid w:val="00B26001"/>
    <w:rsid w:val="00B267A1"/>
    <w:rsid w:val="00B26A2D"/>
    <w:rsid w:val="00B26AB1"/>
    <w:rsid w:val="00B26D48"/>
    <w:rsid w:val="00B26F1F"/>
    <w:rsid w:val="00B2735F"/>
    <w:rsid w:val="00B273E2"/>
    <w:rsid w:val="00B277E6"/>
    <w:rsid w:val="00B27B1F"/>
    <w:rsid w:val="00B27D93"/>
    <w:rsid w:val="00B30B4D"/>
    <w:rsid w:val="00B30B65"/>
    <w:rsid w:val="00B3141B"/>
    <w:rsid w:val="00B3145D"/>
    <w:rsid w:val="00B314FA"/>
    <w:rsid w:val="00B31DA8"/>
    <w:rsid w:val="00B31DA9"/>
    <w:rsid w:val="00B31EEA"/>
    <w:rsid w:val="00B32635"/>
    <w:rsid w:val="00B328E4"/>
    <w:rsid w:val="00B32AFF"/>
    <w:rsid w:val="00B32BBB"/>
    <w:rsid w:val="00B32C93"/>
    <w:rsid w:val="00B32CBE"/>
    <w:rsid w:val="00B330B5"/>
    <w:rsid w:val="00B330E7"/>
    <w:rsid w:val="00B33124"/>
    <w:rsid w:val="00B3326F"/>
    <w:rsid w:val="00B337CB"/>
    <w:rsid w:val="00B339C1"/>
    <w:rsid w:val="00B34035"/>
    <w:rsid w:val="00B34109"/>
    <w:rsid w:val="00B34270"/>
    <w:rsid w:val="00B343AF"/>
    <w:rsid w:val="00B345C9"/>
    <w:rsid w:val="00B34716"/>
    <w:rsid w:val="00B34855"/>
    <w:rsid w:val="00B349B7"/>
    <w:rsid w:val="00B34E07"/>
    <w:rsid w:val="00B3592D"/>
    <w:rsid w:val="00B359BA"/>
    <w:rsid w:val="00B35EA0"/>
    <w:rsid w:val="00B35ED3"/>
    <w:rsid w:val="00B35EE3"/>
    <w:rsid w:val="00B3608D"/>
    <w:rsid w:val="00B36115"/>
    <w:rsid w:val="00B361E4"/>
    <w:rsid w:val="00B363E8"/>
    <w:rsid w:val="00B36D51"/>
    <w:rsid w:val="00B36FF5"/>
    <w:rsid w:val="00B37A56"/>
    <w:rsid w:val="00B400A8"/>
    <w:rsid w:val="00B402E5"/>
    <w:rsid w:val="00B407FB"/>
    <w:rsid w:val="00B40C89"/>
    <w:rsid w:val="00B40D49"/>
    <w:rsid w:val="00B40EBD"/>
    <w:rsid w:val="00B41085"/>
    <w:rsid w:val="00B41313"/>
    <w:rsid w:val="00B4143D"/>
    <w:rsid w:val="00B4146B"/>
    <w:rsid w:val="00B416E8"/>
    <w:rsid w:val="00B417C1"/>
    <w:rsid w:val="00B41BD9"/>
    <w:rsid w:val="00B42676"/>
    <w:rsid w:val="00B427A4"/>
    <w:rsid w:val="00B429C9"/>
    <w:rsid w:val="00B4385B"/>
    <w:rsid w:val="00B44A6C"/>
    <w:rsid w:val="00B44F96"/>
    <w:rsid w:val="00B44FFF"/>
    <w:rsid w:val="00B4518D"/>
    <w:rsid w:val="00B458BA"/>
    <w:rsid w:val="00B4593A"/>
    <w:rsid w:val="00B459F1"/>
    <w:rsid w:val="00B45F09"/>
    <w:rsid w:val="00B45FBE"/>
    <w:rsid w:val="00B463F9"/>
    <w:rsid w:val="00B469F3"/>
    <w:rsid w:val="00B46A44"/>
    <w:rsid w:val="00B46B9E"/>
    <w:rsid w:val="00B470A7"/>
    <w:rsid w:val="00B4723E"/>
    <w:rsid w:val="00B47B37"/>
    <w:rsid w:val="00B47E50"/>
    <w:rsid w:val="00B47FC9"/>
    <w:rsid w:val="00B50435"/>
    <w:rsid w:val="00B50560"/>
    <w:rsid w:val="00B50582"/>
    <w:rsid w:val="00B506DC"/>
    <w:rsid w:val="00B507AA"/>
    <w:rsid w:val="00B50932"/>
    <w:rsid w:val="00B50D0E"/>
    <w:rsid w:val="00B50EB7"/>
    <w:rsid w:val="00B51867"/>
    <w:rsid w:val="00B51AC4"/>
    <w:rsid w:val="00B51D21"/>
    <w:rsid w:val="00B51F8C"/>
    <w:rsid w:val="00B51FF2"/>
    <w:rsid w:val="00B5245B"/>
    <w:rsid w:val="00B524BD"/>
    <w:rsid w:val="00B527A7"/>
    <w:rsid w:val="00B52AC3"/>
    <w:rsid w:val="00B52E13"/>
    <w:rsid w:val="00B530A1"/>
    <w:rsid w:val="00B531A1"/>
    <w:rsid w:val="00B53349"/>
    <w:rsid w:val="00B53AB3"/>
    <w:rsid w:val="00B54036"/>
    <w:rsid w:val="00B54305"/>
    <w:rsid w:val="00B554C6"/>
    <w:rsid w:val="00B555E3"/>
    <w:rsid w:val="00B55715"/>
    <w:rsid w:val="00B55B2D"/>
    <w:rsid w:val="00B55BD9"/>
    <w:rsid w:val="00B560A5"/>
    <w:rsid w:val="00B56D4A"/>
    <w:rsid w:val="00B56DD6"/>
    <w:rsid w:val="00B5796F"/>
    <w:rsid w:val="00B6058F"/>
    <w:rsid w:val="00B608ED"/>
    <w:rsid w:val="00B6097F"/>
    <w:rsid w:val="00B60DF7"/>
    <w:rsid w:val="00B6126C"/>
    <w:rsid w:val="00B61372"/>
    <w:rsid w:val="00B61477"/>
    <w:rsid w:val="00B61632"/>
    <w:rsid w:val="00B616E9"/>
    <w:rsid w:val="00B6196D"/>
    <w:rsid w:val="00B61D6E"/>
    <w:rsid w:val="00B62453"/>
    <w:rsid w:val="00B62604"/>
    <w:rsid w:val="00B6293B"/>
    <w:rsid w:val="00B62B37"/>
    <w:rsid w:val="00B62C5E"/>
    <w:rsid w:val="00B62F45"/>
    <w:rsid w:val="00B63462"/>
    <w:rsid w:val="00B63C1F"/>
    <w:rsid w:val="00B63D6F"/>
    <w:rsid w:val="00B64397"/>
    <w:rsid w:val="00B64CAE"/>
    <w:rsid w:val="00B65CE4"/>
    <w:rsid w:val="00B66C52"/>
    <w:rsid w:val="00B67077"/>
    <w:rsid w:val="00B670E5"/>
    <w:rsid w:val="00B6724A"/>
    <w:rsid w:val="00B67432"/>
    <w:rsid w:val="00B675D4"/>
    <w:rsid w:val="00B6794B"/>
    <w:rsid w:val="00B67997"/>
    <w:rsid w:val="00B67AF7"/>
    <w:rsid w:val="00B67B25"/>
    <w:rsid w:val="00B70294"/>
    <w:rsid w:val="00B7031A"/>
    <w:rsid w:val="00B703B6"/>
    <w:rsid w:val="00B703DE"/>
    <w:rsid w:val="00B705BE"/>
    <w:rsid w:val="00B70943"/>
    <w:rsid w:val="00B70D29"/>
    <w:rsid w:val="00B70DC0"/>
    <w:rsid w:val="00B70E83"/>
    <w:rsid w:val="00B70F83"/>
    <w:rsid w:val="00B70FD0"/>
    <w:rsid w:val="00B7139A"/>
    <w:rsid w:val="00B719E4"/>
    <w:rsid w:val="00B71AC7"/>
    <w:rsid w:val="00B72179"/>
    <w:rsid w:val="00B723CA"/>
    <w:rsid w:val="00B727A6"/>
    <w:rsid w:val="00B72B71"/>
    <w:rsid w:val="00B7301D"/>
    <w:rsid w:val="00B7367B"/>
    <w:rsid w:val="00B737BF"/>
    <w:rsid w:val="00B73BE4"/>
    <w:rsid w:val="00B74603"/>
    <w:rsid w:val="00B74ADB"/>
    <w:rsid w:val="00B75101"/>
    <w:rsid w:val="00B7527B"/>
    <w:rsid w:val="00B75BE2"/>
    <w:rsid w:val="00B75DE1"/>
    <w:rsid w:val="00B75E48"/>
    <w:rsid w:val="00B75E4E"/>
    <w:rsid w:val="00B7623C"/>
    <w:rsid w:val="00B7627A"/>
    <w:rsid w:val="00B76367"/>
    <w:rsid w:val="00B763C6"/>
    <w:rsid w:val="00B763DD"/>
    <w:rsid w:val="00B76955"/>
    <w:rsid w:val="00B769B0"/>
    <w:rsid w:val="00B76E5B"/>
    <w:rsid w:val="00B772C6"/>
    <w:rsid w:val="00B775D1"/>
    <w:rsid w:val="00B77767"/>
    <w:rsid w:val="00B80166"/>
    <w:rsid w:val="00B8053F"/>
    <w:rsid w:val="00B80B7C"/>
    <w:rsid w:val="00B80C93"/>
    <w:rsid w:val="00B80EDA"/>
    <w:rsid w:val="00B8143E"/>
    <w:rsid w:val="00B81804"/>
    <w:rsid w:val="00B82428"/>
    <w:rsid w:val="00B82D9D"/>
    <w:rsid w:val="00B82FFE"/>
    <w:rsid w:val="00B830C0"/>
    <w:rsid w:val="00B8318A"/>
    <w:rsid w:val="00B83AA7"/>
    <w:rsid w:val="00B83C68"/>
    <w:rsid w:val="00B840D2"/>
    <w:rsid w:val="00B84814"/>
    <w:rsid w:val="00B848C5"/>
    <w:rsid w:val="00B84B0C"/>
    <w:rsid w:val="00B85361"/>
    <w:rsid w:val="00B854E2"/>
    <w:rsid w:val="00B85D1C"/>
    <w:rsid w:val="00B85ED3"/>
    <w:rsid w:val="00B85F4F"/>
    <w:rsid w:val="00B85F61"/>
    <w:rsid w:val="00B8628E"/>
    <w:rsid w:val="00B86769"/>
    <w:rsid w:val="00B87153"/>
    <w:rsid w:val="00B87374"/>
    <w:rsid w:val="00B9054F"/>
    <w:rsid w:val="00B90B21"/>
    <w:rsid w:val="00B90BC3"/>
    <w:rsid w:val="00B90BDF"/>
    <w:rsid w:val="00B90D7B"/>
    <w:rsid w:val="00B91127"/>
    <w:rsid w:val="00B913C2"/>
    <w:rsid w:val="00B9192D"/>
    <w:rsid w:val="00B919DE"/>
    <w:rsid w:val="00B91C01"/>
    <w:rsid w:val="00B91D33"/>
    <w:rsid w:val="00B91F31"/>
    <w:rsid w:val="00B92438"/>
    <w:rsid w:val="00B92515"/>
    <w:rsid w:val="00B929F8"/>
    <w:rsid w:val="00B92BF7"/>
    <w:rsid w:val="00B92D9B"/>
    <w:rsid w:val="00B92EA7"/>
    <w:rsid w:val="00B93317"/>
    <w:rsid w:val="00B93CC0"/>
    <w:rsid w:val="00B9506B"/>
    <w:rsid w:val="00B95260"/>
    <w:rsid w:val="00B95534"/>
    <w:rsid w:val="00B961D6"/>
    <w:rsid w:val="00B962ED"/>
    <w:rsid w:val="00B96320"/>
    <w:rsid w:val="00B9641A"/>
    <w:rsid w:val="00B968F3"/>
    <w:rsid w:val="00B969CA"/>
    <w:rsid w:val="00B96FFB"/>
    <w:rsid w:val="00B975DF"/>
    <w:rsid w:val="00B976D0"/>
    <w:rsid w:val="00B97750"/>
    <w:rsid w:val="00B97782"/>
    <w:rsid w:val="00B9790C"/>
    <w:rsid w:val="00B97C1D"/>
    <w:rsid w:val="00B97C61"/>
    <w:rsid w:val="00BA17AE"/>
    <w:rsid w:val="00BA17D6"/>
    <w:rsid w:val="00BA1D55"/>
    <w:rsid w:val="00BA2286"/>
    <w:rsid w:val="00BA274D"/>
    <w:rsid w:val="00BA2B3F"/>
    <w:rsid w:val="00BA3618"/>
    <w:rsid w:val="00BA3FDE"/>
    <w:rsid w:val="00BA4046"/>
    <w:rsid w:val="00BA457D"/>
    <w:rsid w:val="00BA4697"/>
    <w:rsid w:val="00BA4958"/>
    <w:rsid w:val="00BA4CF0"/>
    <w:rsid w:val="00BA50F4"/>
    <w:rsid w:val="00BA51DC"/>
    <w:rsid w:val="00BA552F"/>
    <w:rsid w:val="00BA5540"/>
    <w:rsid w:val="00BA59BA"/>
    <w:rsid w:val="00BA5A45"/>
    <w:rsid w:val="00BA5B89"/>
    <w:rsid w:val="00BA5C87"/>
    <w:rsid w:val="00BA5F75"/>
    <w:rsid w:val="00BA65CF"/>
    <w:rsid w:val="00BA664B"/>
    <w:rsid w:val="00BA66CE"/>
    <w:rsid w:val="00BA6EA3"/>
    <w:rsid w:val="00BA6F00"/>
    <w:rsid w:val="00BA738B"/>
    <w:rsid w:val="00BA74C2"/>
    <w:rsid w:val="00BA7627"/>
    <w:rsid w:val="00BA79EA"/>
    <w:rsid w:val="00BA7B76"/>
    <w:rsid w:val="00BA7D14"/>
    <w:rsid w:val="00BB0201"/>
    <w:rsid w:val="00BB071D"/>
    <w:rsid w:val="00BB07E1"/>
    <w:rsid w:val="00BB07FE"/>
    <w:rsid w:val="00BB0A48"/>
    <w:rsid w:val="00BB0C6A"/>
    <w:rsid w:val="00BB0CDF"/>
    <w:rsid w:val="00BB0F08"/>
    <w:rsid w:val="00BB11DC"/>
    <w:rsid w:val="00BB1413"/>
    <w:rsid w:val="00BB15CE"/>
    <w:rsid w:val="00BB1685"/>
    <w:rsid w:val="00BB173A"/>
    <w:rsid w:val="00BB1B95"/>
    <w:rsid w:val="00BB1C73"/>
    <w:rsid w:val="00BB1D13"/>
    <w:rsid w:val="00BB1E41"/>
    <w:rsid w:val="00BB1F48"/>
    <w:rsid w:val="00BB1F79"/>
    <w:rsid w:val="00BB23B8"/>
    <w:rsid w:val="00BB25D5"/>
    <w:rsid w:val="00BB2E4D"/>
    <w:rsid w:val="00BB3114"/>
    <w:rsid w:val="00BB3174"/>
    <w:rsid w:val="00BB33B5"/>
    <w:rsid w:val="00BB364B"/>
    <w:rsid w:val="00BB39EA"/>
    <w:rsid w:val="00BB3CA1"/>
    <w:rsid w:val="00BB3EDE"/>
    <w:rsid w:val="00BB4131"/>
    <w:rsid w:val="00BB44F3"/>
    <w:rsid w:val="00BB4530"/>
    <w:rsid w:val="00BB465C"/>
    <w:rsid w:val="00BB4AC8"/>
    <w:rsid w:val="00BB4C94"/>
    <w:rsid w:val="00BB4F41"/>
    <w:rsid w:val="00BB4F7F"/>
    <w:rsid w:val="00BB500C"/>
    <w:rsid w:val="00BB5A30"/>
    <w:rsid w:val="00BB5BD6"/>
    <w:rsid w:val="00BB5DE4"/>
    <w:rsid w:val="00BB5E87"/>
    <w:rsid w:val="00BB604D"/>
    <w:rsid w:val="00BB6155"/>
    <w:rsid w:val="00BB63D1"/>
    <w:rsid w:val="00BB669F"/>
    <w:rsid w:val="00BB68CA"/>
    <w:rsid w:val="00BB6E43"/>
    <w:rsid w:val="00BB7332"/>
    <w:rsid w:val="00BB7506"/>
    <w:rsid w:val="00BB78B5"/>
    <w:rsid w:val="00BB7F05"/>
    <w:rsid w:val="00BC00A5"/>
    <w:rsid w:val="00BC0294"/>
    <w:rsid w:val="00BC0308"/>
    <w:rsid w:val="00BC04D2"/>
    <w:rsid w:val="00BC0744"/>
    <w:rsid w:val="00BC09AB"/>
    <w:rsid w:val="00BC0C07"/>
    <w:rsid w:val="00BC1902"/>
    <w:rsid w:val="00BC1941"/>
    <w:rsid w:val="00BC1F03"/>
    <w:rsid w:val="00BC25A7"/>
    <w:rsid w:val="00BC272A"/>
    <w:rsid w:val="00BC278B"/>
    <w:rsid w:val="00BC2956"/>
    <w:rsid w:val="00BC30B9"/>
    <w:rsid w:val="00BC3782"/>
    <w:rsid w:val="00BC432F"/>
    <w:rsid w:val="00BC4EE3"/>
    <w:rsid w:val="00BC4F07"/>
    <w:rsid w:val="00BC558D"/>
    <w:rsid w:val="00BC5710"/>
    <w:rsid w:val="00BC57A5"/>
    <w:rsid w:val="00BC5A60"/>
    <w:rsid w:val="00BC5D31"/>
    <w:rsid w:val="00BC7167"/>
    <w:rsid w:val="00BC7240"/>
    <w:rsid w:val="00BC73F4"/>
    <w:rsid w:val="00BC7C40"/>
    <w:rsid w:val="00BC7D27"/>
    <w:rsid w:val="00BC7E67"/>
    <w:rsid w:val="00BD0559"/>
    <w:rsid w:val="00BD069F"/>
    <w:rsid w:val="00BD072E"/>
    <w:rsid w:val="00BD07D1"/>
    <w:rsid w:val="00BD0830"/>
    <w:rsid w:val="00BD0C14"/>
    <w:rsid w:val="00BD0CFD"/>
    <w:rsid w:val="00BD0D41"/>
    <w:rsid w:val="00BD0E84"/>
    <w:rsid w:val="00BD0EF5"/>
    <w:rsid w:val="00BD1247"/>
    <w:rsid w:val="00BD14B6"/>
    <w:rsid w:val="00BD1C3E"/>
    <w:rsid w:val="00BD1DA4"/>
    <w:rsid w:val="00BD1DB3"/>
    <w:rsid w:val="00BD1E0E"/>
    <w:rsid w:val="00BD1E42"/>
    <w:rsid w:val="00BD27CB"/>
    <w:rsid w:val="00BD27F8"/>
    <w:rsid w:val="00BD2F0F"/>
    <w:rsid w:val="00BD322E"/>
    <w:rsid w:val="00BD3428"/>
    <w:rsid w:val="00BD3601"/>
    <w:rsid w:val="00BD393E"/>
    <w:rsid w:val="00BD3DD6"/>
    <w:rsid w:val="00BD3EF5"/>
    <w:rsid w:val="00BD41F2"/>
    <w:rsid w:val="00BD42B0"/>
    <w:rsid w:val="00BD4487"/>
    <w:rsid w:val="00BD44BD"/>
    <w:rsid w:val="00BD6548"/>
    <w:rsid w:val="00BD6857"/>
    <w:rsid w:val="00BD70F8"/>
    <w:rsid w:val="00BD7427"/>
    <w:rsid w:val="00BD7837"/>
    <w:rsid w:val="00BD7A14"/>
    <w:rsid w:val="00BD7DB0"/>
    <w:rsid w:val="00BD7F9C"/>
    <w:rsid w:val="00BE0174"/>
    <w:rsid w:val="00BE0207"/>
    <w:rsid w:val="00BE0293"/>
    <w:rsid w:val="00BE02BE"/>
    <w:rsid w:val="00BE05CF"/>
    <w:rsid w:val="00BE07C7"/>
    <w:rsid w:val="00BE085C"/>
    <w:rsid w:val="00BE0890"/>
    <w:rsid w:val="00BE0920"/>
    <w:rsid w:val="00BE0936"/>
    <w:rsid w:val="00BE0E06"/>
    <w:rsid w:val="00BE12EE"/>
    <w:rsid w:val="00BE1C0A"/>
    <w:rsid w:val="00BE1EEA"/>
    <w:rsid w:val="00BE2332"/>
    <w:rsid w:val="00BE253C"/>
    <w:rsid w:val="00BE282C"/>
    <w:rsid w:val="00BE28FF"/>
    <w:rsid w:val="00BE29BB"/>
    <w:rsid w:val="00BE2EB4"/>
    <w:rsid w:val="00BE326E"/>
    <w:rsid w:val="00BE392F"/>
    <w:rsid w:val="00BE3D31"/>
    <w:rsid w:val="00BE42A7"/>
    <w:rsid w:val="00BE44F0"/>
    <w:rsid w:val="00BE4ACF"/>
    <w:rsid w:val="00BE4AE6"/>
    <w:rsid w:val="00BE4F0D"/>
    <w:rsid w:val="00BE4F7B"/>
    <w:rsid w:val="00BE504C"/>
    <w:rsid w:val="00BE55C3"/>
    <w:rsid w:val="00BE56DD"/>
    <w:rsid w:val="00BE6044"/>
    <w:rsid w:val="00BE62D7"/>
    <w:rsid w:val="00BE63E7"/>
    <w:rsid w:val="00BE6691"/>
    <w:rsid w:val="00BE692C"/>
    <w:rsid w:val="00BE6A1F"/>
    <w:rsid w:val="00BE6E15"/>
    <w:rsid w:val="00BE6F79"/>
    <w:rsid w:val="00BE70D8"/>
    <w:rsid w:val="00BE724B"/>
    <w:rsid w:val="00BE7567"/>
    <w:rsid w:val="00BE7845"/>
    <w:rsid w:val="00BE7966"/>
    <w:rsid w:val="00BE7A15"/>
    <w:rsid w:val="00BE7C1D"/>
    <w:rsid w:val="00BE7E5E"/>
    <w:rsid w:val="00BF00BC"/>
    <w:rsid w:val="00BF060C"/>
    <w:rsid w:val="00BF0C02"/>
    <w:rsid w:val="00BF0EB9"/>
    <w:rsid w:val="00BF133E"/>
    <w:rsid w:val="00BF1AF2"/>
    <w:rsid w:val="00BF1D67"/>
    <w:rsid w:val="00BF1EF6"/>
    <w:rsid w:val="00BF1F34"/>
    <w:rsid w:val="00BF21EF"/>
    <w:rsid w:val="00BF2502"/>
    <w:rsid w:val="00BF26D5"/>
    <w:rsid w:val="00BF2896"/>
    <w:rsid w:val="00BF289F"/>
    <w:rsid w:val="00BF2E8E"/>
    <w:rsid w:val="00BF30F5"/>
    <w:rsid w:val="00BF36D3"/>
    <w:rsid w:val="00BF3E6C"/>
    <w:rsid w:val="00BF43CA"/>
    <w:rsid w:val="00BF4C92"/>
    <w:rsid w:val="00BF5067"/>
    <w:rsid w:val="00BF5896"/>
    <w:rsid w:val="00BF5AC8"/>
    <w:rsid w:val="00BF5EA7"/>
    <w:rsid w:val="00BF5F2C"/>
    <w:rsid w:val="00BF63C2"/>
    <w:rsid w:val="00BF6480"/>
    <w:rsid w:val="00BF64F4"/>
    <w:rsid w:val="00BF6C47"/>
    <w:rsid w:val="00BF6F35"/>
    <w:rsid w:val="00BF71F1"/>
    <w:rsid w:val="00BF780E"/>
    <w:rsid w:val="00BF7888"/>
    <w:rsid w:val="00C008FC"/>
    <w:rsid w:val="00C00EEC"/>
    <w:rsid w:val="00C01381"/>
    <w:rsid w:val="00C019F6"/>
    <w:rsid w:val="00C0288C"/>
    <w:rsid w:val="00C029A4"/>
    <w:rsid w:val="00C02A55"/>
    <w:rsid w:val="00C02B07"/>
    <w:rsid w:val="00C02B7D"/>
    <w:rsid w:val="00C02E1A"/>
    <w:rsid w:val="00C03209"/>
    <w:rsid w:val="00C037C9"/>
    <w:rsid w:val="00C03C4B"/>
    <w:rsid w:val="00C03CAC"/>
    <w:rsid w:val="00C03D5D"/>
    <w:rsid w:val="00C04388"/>
    <w:rsid w:val="00C044A1"/>
    <w:rsid w:val="00C046A8"/>
    <w:rsid w:val="00C053F8"/>
    <w:rsid w:val="00C0560E"/>
    <w:rsid w:val="00C058A4"/>
    <w:rsid w:val="00C05D3F"/>
    <w:rsid w:val="00C0624E"/>
    <w:rsid w:val="00C063D4"/>
    <w:rsid w:val="00C064C3"/>
    <w:rsid w:val="00C06646"/>
    <w:rsid w:val="00C0695A"/>
    <w:rsid w:val="00C07549"/>
    <w:rsid w:val="00C07616"/>
    <w:rsid w:val="00C07924"/>
    <w:rsid w:val="00C07AF5"/>
    <w:rsid w:val="00C10105"/>
    <w:rsid w:val="00C1031C"/>
    <w:rsid w:val="00C10A2C"/>
    <w:rsid w:val="00C10A49"/>
    <w:rsid w:val="00C10A9D"/>
    <w:rsid w:val="00C10B93"/>
    <w:rsid w:val="00C1138E"/>
    <w:rsid w:val="00C115DF"/>
    <w:rsid w:val="00C1195C"/>
    <w:rsid w:val="00C11CB1"/>
    <w:rsid w:val="00C11CFB"/>
    <w:rsid w:val="00C11D89"/>
    <w:rsid w:val="00C120D6"/>
    <w:rsid w:val="00C12211"/>
    <w:rsid w:val="00C12D5E"/>
    <w:rsid w:val="00C1333F"/>
    <w:rsid w:val="00C1334A"/>
    <w:rsid w:val="00C1346D"/>
    <w:rsid w:val="00C13603"/>
    <w:rsid w:val="00C13E76"/>
    <w:rsid w:val="00C13EB0"/>
    <w:rsid w:val="00C14155"/>
    <w:rsid w:val="00C14356"/>
    <w:rsid w:val="00C1468B"/>
    <w:rsid w:val="00C14876"/>
    <w:rsid w:val="00C14877"/>
    <w:rsid w:val="00C14F81"/>
    <w:rsid w:val="00C150D0"/>
    <w:rsid w:val="00C1518D"/>
    <w:rsid w:val="00C15243"/>
    <w:rsid w:val="00C15297"/>
    <w:rsid w:val="00C15586"/>
    <w:rsid w:val="00C15B0F"/>
    <w:rsid w:val="00C1602C"/>
    <w:rsid w:val="00C161B8"/>
    <w:rsid w:val="00C162DD"/>
    <w:rsid w:val="00C163AF"/>
    <w:rsid w:val="00C1678C"/>
    <w:rsid w:val="00C1684E"/>
    <w:rsid w:val="00C16B60"/>
    <w:rsid w:val="00C17498"/>
    <w:rsid w:val="00C1791E"/>
    <w:rsid w:val="00C17B03"/>
    <w:rsid w:val="00C17B6F"/>
    <w:rsid w:val="00C17D18"/>
    <w:rsid w:val="00C17D60"/>
    <w:rsid w:val="00C204B9"/>
    <w:rsid w:val="00C20775"/>
    <w:rsid w:val="00C209DA"/>
    <w:rsid w:val="00C2138E"/>
    <w:rsid w:val="00C214DF"/>
    <w:rsid w:val="00C21829"/>
    <w:rsid w:val="00C21E63"/>
    <w:rsid w:val="00C22063"/>
    <w:rsid w:val="00C221C7"/>
    <w:rsid w:val="00C2291A"/>
    <w:rsid w:val="00C22E19"/>
    <w:rsid w:val="00C23574"/>
    <w:rsid w:val="00C23E2A"/>
    <w:rsid w:val="00C23FDC"/>
    <w:rsid w:val="00C248B6"/>
    <w:rsid w:val="00C24C1D"/>
    <w:rsid w:val="00C24FF1"/>
    <w:rsid w:val="00C25138"/>
    <w:rsid w:val="00C252AC"/>
    <w:rsid w:val="00C252C0"/>
    <w:rsid w:val="00C25373"/>
    <w:rsid w:val="00C259A3"/>
    <w:rsid w:val="00C25E27"/>
    <w:rsid w:val="00C26216"/>
    <w:rsid w:val="00C262D9"/>
    <w:rsid w:val="00C264D3"/>
    <w:rsid w:val="00C266AD"/>
    <w:rsid w:val="00C2682A"/>
    <w:rsid w:val="00C27076"/>
    <w:rsid w:val="00C275DB"/>
    <w:rsid w:val="00C2766C"/>
    <w:rsid w:val="00C27683"/>
    <w:rsid w:val="00C27735"/>
    <w:rsid w:val="00C2796E"/>
    <w:rsid w:val="00C27DAB"/>
    <w:rsid w:val="00C304A4"/>
    <w:rsid w:val="00C30562"/>
    <w:rsid w:val="00C3067E"/>
    <w:rsid w:val="00C30715"/>
    <w:rsid w:val="00C30806"/>
    <w:rsid w:val="00C30C05"/>
    <w:rsid w:val="00C30C9B"/>
    <w:rsid w:val="00C31370"/>
    <w:rsid w:val="00C31682"/>
    <w:rsid w:val="00C316B7"/>
    <w:rsid w:val="00C31B23"/>
    <w:rsid w:val="00C31BD8"/>
    <w:rsid w:val="00C31F06"/>
    <w:rsid w:val="00C31FD3"/>
    <w:rsid w:val="00C32232"/>
    <w:rsid w:val="00C32446"/>
    <w:rsid w:val="00C327C6"/>
    <w:rsid w:val="00C3288F"/>
    <w:rsid w:val="00C32CB8"/>
    <w:rsid w:val="00C32F55"/>
    <w:rsid w:val="00C33101"/>
    <w:rsid w:val="00C33713"/>
    <w:rsid w:val="00C34155"/>
    <w:rsid w:val="00C3486D"/>
    <w:rsid w:val="00C34910"/>
    <w:rsid w:val="00C34B69"/>
    <w:rsid w:val="00C3506C"/>
    <w:rsid w:val="00C35075"/>
    <w:rsid w:val="00C353C5"/>
    <w:rsid w:val="00C35618"/>
    <w:rsid w:val="00C3563A"/>
    <w:rsid w:val="00C356E8"/>
    <w:rsid w:val="00C359F8"/>
    <w:rsid w:val="00C35BD8"/>
    <w:rsid w:val="00C35D0F"/>
    <w:rsid w:val="00C3606A"/>
    <w:rsid w:val="00C3625C"/>
    <w:rsid w:val="00C36894"/>
    <w:rsid w:val="00C36BD3"/>
    <w:rsid w:val="00C3723D"/>
    <w:rsid w:val="00C3740A"/>
    <w:rsid w:val="00C374DC"/>
    <w:rsid w:val="00C375A2"/>
    <w:rsid w:val="00C377DB"/>
    <w:rsid w:val="00C377F0"/>
    <w:rsid w:val="00C378A3"/>
    <w:rsid w:val="00C3799E"/>
    <w:rsid w:val="00C379F4"/>
    <w:rsid w:val="00C37B22"/>
    <w:rsid w:val="00C37DE1"/>
    <w:rsid w:val="00C37E12"/>
    <w:rsid w:val="00C37F9D"/>
    <w:rsid w:val="00C401C1"/>
    <w:rsid w:val="00C40496"/>
    <w:rsid w:val="00C40690"/>
    <w:rsid w:val="00C40781"/>
    <w:rsid w:val="00C40C52"/>
    <w:rsid w:val="00C4129C"/>
    <w:rsid w:val="00C4132A"/>
    <w:rsid w:val="00C4134F"/>
    <w:rsid w:val="00C41733"/>
    <w:rsid w:val="00C41C61"/>
    <w:rsid w:val="00C41D88"/>
    <w:rsid w:val="00C41F05"/>
    <w:rsid w:val="00C425FD"/>
    <w:rsid w:val="00C42971"/>
    <w:rsid w:val="00C42B32"/>
    <w:rsid w:val="00C42DB0"/>
    <w:rsid w:val="00C4304E"/>
    <w:rsid w:val="00C43418"/>
    <w:rsid w:val="00C439B0"/>
    <w:rsid w:val="00C43B71"/>
    <w:rsid w:val="00C43C22"/>
    <w:rsid w:val="00C43F48"/>
    <w:rsid w:val="00C43F7B"/>
    <w:rsid w:val="00C44077"/>
    <w:rsid w:val="00C44332"/>
    <w:rsid w:val="00C44630"/>
    <w:rsid w:val="00C44640"/>
    <w:rsid w:val="00C44931"/>
    <w:rsid w:val="00C44BEE"/>
    <w:rsid w:val="00C44D32"/>
    <w:rsid w:val="00C44D8E"/>
    <w:rsid w:val="00C450E6"/>
    <w:rsid w:val="00C451A1"/>
    <w:rsid w:val="00C45295"/>
    <w:rsid w:val="00C45D57"/>
    <w:rsid w:val="00C45DF0"/>
    <w:rsid w:val="00C46478"/>
    <w:rsid w:val="00C47579"/>
    <w:rsid w:val="00C4781B"/>
    <w:rsid w:val="00C478E0"/>
    <w:rsid w:val="00C47B80"/>
    <w:rsid w:val="00C5032D"/>
    <w:rsid w:val="00C50439"/>
    <w:rsid w:val="00C50D6C"/>
    <w:rsid w:val="00C50DA2"/>
    <w:rsid w:val="00C50E3A"/>
    <w:rsid w:val="00C50E9C"/>
    <w:rsid w:val="00C50F30"/>
    <w:rsid w:val="00C51390"/>
    <w:rsid w:val="00C5169B"/>
    <w:rsid w:val="00C516F3"/>
    <w:rsid w:val="00C52092"/>
    <w:rsid w:val="00C52406"/>
    <w:rsid w:val="00C5242A"/>
    <w:rsid w:val="00C52784"/>
    <w:rsid w:val="00C52BF1"/>
    <w:rsid w:val="00C531CE"/>
    <w:rsid w:val="00C53692"/>
    <w:rsid w:val="00C537D4"/>
    <w:rsid w:val="00C53B65"/>
    <w:rsid w:val="00C53FB2"/>
    <w:rsid w:val="00C54111"/>
    <w:rsid w:val="00C5417E"/>
    <w:rsid w:val="00C54185"/>
    <w:rsid w:val="00C54328"/>
    <w:rsid w:val="00C54F27"/>
    <w:rsid w:val="00C555D5"/>
    <w:rsid w:val="00C55727"/>
    <w:rsid w:val="00C557EE"/>
    <w:rsid w:val="00C5584D"/>
    <w:rsid w:val="00C5592C"/>
    <w:rsid w:val="00C559F2"/>
    <w:rsid w:val="00C55C1B"/>
    <w:rsid w:val="00C55C1D"/>
    <w:rsid w:val="00C5640A"/>
    <w:rsid w:val="00C5647C"/>
    <w:rsid w:val="00C566AA"/>
    <w:rsid w:val="00C5689C"/>
    <w:rsid w:val="00C56B47"/>
    <w:rsid w:val="00C57283"/>
    <w:rsid w:val="00C5743D"/>
    <w:rsid w:val="00C57B4A"/>
    <w:rsid w:val="00C607D6"/>
    <w:rsid w:val="00C61673"/>
    <w:rsid w:val="00C61938"/>
    <w:rsid w:val="00C61CA3"/>
    <w:rsid w:val="00C61E9B"/>
    <w:rsid w:val="00C6218C"/>
    <w:rsid w:val="00C627E0"/>
    <w:rsid w:val="00C6286A"/>
    <w:rsid w:val="00C62932"/>
    <w:rsid w:val="00C629D5"/>
    <w:rsid w:val="00C62CCA"/>
    <w:rsid w:val="00C62DA4"/>
    <w:rsid w:val="00C62E3A"/>
    <w:rsid w:val="00C6324E"/>
    <w:rsid w:val="00C63384"/>
    <w:rsid w:val="00C640B3"/>
    <w:rsid w:val="00C640C2"/>
    <w:rsid w:val="00C6415A"/>
    <w:rsid w:val="00C64E63"/>
    <w:rsid w:val="00C65008"/>
    <w:rsid w:val="00C65740"/>
    <w:rsid w:val="00C66142"/>
    <w:rsid w:val="00C66154"/>
    <w:rsid w:val="00C6647B"/>
    <w:rsid w:val="00C66519"/>
    <w:rsid w:val="00C66863"/>
    <w:rsid w:val="00C66A92"/>
    <w:rsid w:val="00C66CAD"/>
    <w:rsid w:val="00C6708F"/>
    <w:rsid w:val="00C670F3"/>
    <w:rsid w:val="00C676E5"/>
    <w:rsid w:val="00C67820"/>
    <w:rsid w:val="00C6791F"/>
    <w:rsid w:val="00C679BD"/>
    <w:rsid w:val="00C679ED"/>
    <w:rsid w:val="00C67D42"/>
    <w:rsid w:val="00C67D9F"/>
    <w:rsid w:val="00C707A8"/>
    <w:rsid w:val="00C709A1"/>
    <w:rsid w:val="00C70E94"/>
    <w:rsid w:val="00C71135"/>
    <w:rsid w:val="00C7116E"/>
    <w:rsid w:val="00C71298"/>
    <w:rsid w:val="00C7142F"/>
    <w:rsid w:val="00C71788"/>
    <w:rsid w:val="00C71822"/>
    <w:rsid w:val="00C71BF6"/>
    <w:rsid w:val="00C726A0"/>
    <w:rsid w:val="00C734BD"/>
    <w:rsid w:val="00C735A9"/>
    <w:rsid w:val="00C737E5"/>
    <w:rsid w:val="00C739D8"/>
    <w:rsid w:val="00C73C71"/>
    <w:rsid w:val="00C73D85"/>
    <w:rsid w:val="00C73F09"/>
    <w:rsid w:val="00C742C5"/>
    <w:rsid w:val="00C74CFD"/>
    <w:rsid w:val="00C74DE5"/>
    <w:rsid w:val="00C752AE"/>
    <w:rsid w:val="00C758CD"/>
    <w:rsid w:val="00C75D57"/>
    <w:rsid w:val="00C75DEB"/>
    <w:rsid w:val="00C76647"/>
    <w:rsid w:val="00C7668B"/>
    <w:rsid w:val="00C76C16"/>
    <w:rsid w:val="00C76D47"/>
    <w:rsid w:val="00C76EBE"/>
    <w:rsid w:val="00C76F31"/>
    <w:rsid w:val="00C77E67"/>
    <w:rsid w:val="00C806C3"/>
    <w:rsid w:val="00C8090E"/>
    <w:rsid w:val="00C80FCC"/>
    <w:rsid w:val="00C80FD6"/>
    <w:rsid w:val="00C8112C"/>
    <w:rsid w:val="00C816BD"/>
    <w:rsid w:val="00C81896"/>
    <w:rsid w:val="00C82112"/>
    <w:rsid w:val="00C82210"/>
    <w:rsid w:val="00C82B1F"/>
    <w:rsid w:val="00C82D68"/>
    <w:rsid w:val="00C82F51"/>
    <w:rsid w:val="00C833C8"/>
    <w:rsid w:val="00C83444"/>
    <w:rsid w:val="00C83BCB"/>
    <w:rsid w:val="00C83D35"/>
    <w:rsid w:val="00C83FB0"/>
    <w:rsid w:val="00C849BE"/>
    <w:rsid w:val="00C85013"/>
    <w:rsid w:val="00C85390"/>
    <w:rsid w:val="00C853C9"/>
    <w:rsid w:val="00C85452"/>
    <w:rsid w:val="00C857D6"/>
    <w:rsid w:val="00C85A90"/>
    <w:rsid w:val="00C85A95"/>
    <w:rsid w:val="00C85B61"/>
    <w:rsid w:val="00C85BCE"/>
    <w:rsid w:val="00C85CFE"/>
    <w:rsid w:val="00C85F03"/>
    <w:rsid w:val="00C86028"/>
    <w:rsid w:val="00C8621B"/>
    <w:rsid w:val="00C863E4"/>
    <w:rsid w:val="00C864D8"/>
    <w:rsid w:val="00C867E8"/>
    <w:rsid w:val="00C86831"/>
    <w:rsid w:val="00C86888"/>
    <w:rsid w:val="00C8694D"/>
    <w:rsid w:val="00C86CD5"/>
    <w:rsid w:val="00C86CD9"/>
    <w:rsid w:val="00C87379"/>
    <w:rsid w:val="00C8791C"/>
    <w:rsid w:val="00C87A00"/>
    <w:rsid w:val="00C87A08"/>
    <w:rsid w:val="00C87DD4"/>
    <w:rsid w:val="00C87E2A"/>
    <w:rsid w:val="00C90467"/>
    <w:rsid w:val="00C90CBE"/>
    <w:rsid w:val="00C90E14"/>
    <w:rsid w:val="00C9130D"/>
    <w:rsid w:val="00C91312"/>
    <w:rsid w:val="00C91868"/>
    <w:rsid w:val="00C91947"/>
    <w:rsid w:val="00C91C20"/>
    <w:rsid w:val="00C91F04"/>
    <w:rsid w:val="00C92046"/>
    <w:rsid w:val="00C92286"/>
    <w:rsid w:val="00C92290"/>
    <w:rsid w:val="00C92482"/>
    <w:rsid w:val="00C927D3"/>
    <w:rsid w:val="00C92802"/>
    <w:rsid w:val="00C92AC0"/>
    <w:rsid w:val="00C93015"/>
    <w:rsid w:val="00C93AC2"/>
    <w:rsid w:val="00C93D92"/>
    <w:rsid w:val="00C93F11"/>
    <w:rsid w:val="00C941E5"/>
    <w:rsid w:val="00C94303"/>
    <w:rsid w:val="00C94758"/>
    <w:rsid w:val="00C947EA"/>
    <w:rsid w:val="00C947F8"/>
    <w:rsid w:val="00C9529F"/>
    <w:rsid w:val="00C95785"/>
    <w:rsid w:val="00C959E0"/>
    <w:rsid w:val="00C95B11"/>
    <w:rsid w:val="00C96418"/>
    <w:rsid w:val="00C9690F"/>
    <w:rsid w:val="00C96D4B"/>
    <w:rsid w:val="00C9739A"/>
    <w:rsid w:val="00C975A2"/>
    <w:rsid w:val="00C979F6"/>
    <w:rsid w:val="00CA0125"/>
    <w:rsid w:val="00CA0247"/>
    <w:rsid w:val="00CA0369"/>
    <w:rsid w:val="00CA04E8"/>
    <w:rsid w:val="00CA05D4"/>
    <w:rsid w:val="00CA0746"/>
    <w:rsid w:val="00CA0A1A"/>
    <w:rsid w:val="00CA0BE3"/>
    <w:rsid w:val="00CA0C8E"/>
    <w:rsid w:val="00CA0CA7"/>
    <w:rsid w:val="00CA0D94"/>
    <w:rsid w:val="00CA13B4"/>
    <w:rsid w:val="00CA1C3F"/>
    <w:rsid w:val="00CA1C46"/>
    <w:rsid w:val="00CA1C72"/>
    <w:rsid w:val="00CA1C80"/>
    <w:rsid w:val="00CA206F"/>
    <w:rsid w:val="00CA2515"/>
    <w:rsid w:val="00CA2629"/>
    <w:rsid w:val="00CA2B57"/>
    <w:rsid w:val="00CA3016"/>
    <w:rsid w:val="00CA4133"/>
    <w:rsid w:val="00CA4661"/>
    <w:rsid w:val="00CA4D42"/>
    <w:rsid w:val="00CA4D79"/>
    <w:rsid w:val="00CA4EB2"/>
    <w:rsid w:val="00CA5548"/>
    <w:rsid w:val="00CA5C54"/>
    <w:rsid w:val="00CA5D38"/>
    <w:rsid w:val="00CA5DB5"/>
    <w:rsid w:val="00CA5F5E"/>
    <w:rsid w:val="00CA5F77"/>
    <w:rsid w:val="00CA6084"/>
    <w:rsid w:val="00CA6123"/>
    <w:rsid w:val="00CA61FB"/>
    <w:rsid w:val="00CA6C6E"/>
    <w:rsid w:val="00CA6C80"/>
    <w:rsid w:val="00CA7051"/>
    <w:rsid w:val="00CA733C"/>
    <w:rsid w:val="00CA781C"/>
    <w:rsid w:val="00CB05BF"/>
    <w:rsid w:val="00CB0720"/>
    <w:rsid w:val="00CB0B35"/>
    <w:rsid w:val="00CB0BC3"/>
    <w:rsid w:val="00CB0F18"/>
    <w:rsid w:val="00CB1321"/>
    <w:rsid w:val="00CB1382"/>
    <w:rsid w:val="00CB144F"/>
    <w:rsid w:val="00CB14C2"/>
    <w:rsid w:val="00CB1894"/>
    <w:rsid w:val="00CB1D93"/>
    <w:rsid w:val="00CB1D9B"/>
    <w:rsid w:val="00CB1E3D"/>
    <w:rsid w:val="00CB27B3"/>
    <w:rsid w:val="00CB27E6"/>
    <w:rsid w:val="00CB2895"/>
    <w:rsid w:val="00CB29C1"/>
    <w:rsid w:val="00CB2CF2"/>
    <w:rsid w:val="00CB2CFD"/>
    <w:rsid w:val="00CB2D0B"/>
    <w:rsid w:val="00CB301D"/>
    <w:rsid w:val="00CB3445"/>
    <w:rsid w:val="00CB3539"/>
    <w:rsid w:val="00CB3783"/>
    <w:rsid w:val="00CB3A07"/>
    <w:rsid w:val="00CB3C2F"/>
    <w:rsid w:val="00CB3F9E"/>
    <w:rsid w:val="00CB403D"/>
    <w:rsid w:val="00CB41E5"/>
    <w:rsid w:val="00CB4ABD"/>
    <w:rsid w:val="00CB4D34"/>
    <w:rsid w:val="00CB4F86"/>
    <w:rsid w:val="00CB5206"/>
    <w:rsid w:val="00CB52C5"/>
    <w:rsid w:val="00CB569B"/>
    <w:rsid w:val="00CB58FB"/>
    <w:rsid w:val="00CB5A43"/>
    <w:rsid w:val="00CB5BCF"/>
    <w:rsid w:val="00CB6215"/>
    <w:rsid w:val="00CB6A27"/>
    <w:rsid w:val="00CB6A2A"/>
    <w:rsid w:val="00CB6AEB"/>
    <w:rsid w:val="00CB6B83"/>
    <w:rsid w:val="00CB6FB8"/>
    <w:rsid w:val="00CB710D"/>
    <w:rsid w:val="00CC02B3"/>
    <w:rsid w:val="00CC0E0E"/>
    <w:rsid w:val="00CC1237"/>
    <w:rsid w:val="00CC1332"/>
    <w:rsid w:val="00CC13A7"/>
    <w:rsid w:val="00CC1756"/>
    <w:rsid w:val="00CC1C8B"/>
    <w:rsid w:val="00CC1F27"/>
    <w:rsid w:val="00CC21D2"/>
    <w:rsid w:val="00CC26B6"/>
    <w:rsid w:val="00CC2C6C"/>
    <w:rsid w:val="00CC2DBC"/>
    <w:rsid w:val="00CC2F97"/>
    <w:rsid w:val="00CC32EC"/>
    <w:rsid w:val="00CC3BC6"/>
    <w:rsid w:val="00CC3C4D"/>
    <w:rsid w:val="00CC3D9A"/>
    <w:rsid w:val="00CC3EF3"/>
    <w:rsid w:val="00CC3F54"/>
    <w:rsid w:val="00CC43EF"/>
    <w:rsid w:val="00CC43F1"/>
    <w:rsid w:val="00CC47B9"/>
    <w:rsid w:val="00CC539E"/>
    <w:rsid w:val="00CC5599"/>
    <w:rsid w:val="00CC58C5"/>
    <w:rsid w:val="00CC65EE"/>
    <w:rsid w:val="00CC6998"/>
    <w:rsid w:val="00CC6C5E"/>
    <w:rsid w:val="00CC73FC"/>
    <w:rsid w:val="00CC770D"/>
    <w:rsid w:val="00CC773A"/>
    <w:rsid w:val="00CC7AA1"/>
    <w:rsid w:val="00CD015A"/>
    <w:rsid w:val="00CD0606"/>
    <w:rsid w:val="00CD07E6"/>
    <w:rsid w:val="00CD10C9"/>
    <w:rsid w:val="00CD1962"/>
    <w:rsid w:val="00CD1B62"/>
    <w:rsid w:val="00CD201D"/>
    <w:rsid w:val="00CD20EF"/>
    <w:rsid w:val="00CD22D0"/>
    <w:rsid w:val="00CD2636"/>
    <w:rsid w:val="00CD2641"/>
    <w:rsid w:val="00CD2684"/>
    <w:rsid w:val="00CD2A45"/>
    <w:rsid w:val="00CD2BD6"/>
    <w:rsid w:val="00CD3608"/>
    <w:rsid w:val="00CD44C4"/>
    <w:rsid w:val="00CD4576"/>
    <w:rsid w:val="00CD4579"/>
    <w:rsid w:val="00CD489D"/>
    <w:rsid w:val="00CD4985"/>
    <w:rsid w:val="00CD4A11"/>
    <w:rsid w:val="00CD4F25"/>
    <w:rsid w:val="00CD53CD"/>
    <w:rsid w:val="00CD5547"/>
    <w:rsid w:val="00CD581F"/>
    <w:rsid w:val="00CD5F4F"/>
    <w:rsid w:val="00CD62A7"/>
    <w:rsid w:val="00CD6CDF"/>
    <w:rsid w:val="00CD6E5D"/>
    <w:rsid w:val="00CD6EBE"/>
    <w:rsid w:val="00CD6F3A"/>
    <w:rsid w:val="00CD71E6"/>
    <w:rsid w:val="00CD785D"/>
    <w:rsid w:val="00CD790F"/>
    <w:rsid w:val="00CD7E2C"/>
    <w:rsid w:val="00CE0DD0"/>
    <w:rsid w:val="00CE0ECC"/>
    <w:rsid w:val="00CE0F15"/>
    <w:rsid w:val="00CE108B"/>
    <w:rsid w:val="00CE1148"/>
    <w:rsid w:val="00CE15DC"/>
    <w:rsid w:val="00CE1911"/>
    <w:rsid w:val="00CE1AED"/>
    <w:rsid w:val="00CE1B04"/>
    <w:rsid w:val="00CE1DFD"/>
    <w:rsid w:val="00CE27EA"/>
    <w:rsid w:val="00CE283F"/>
    <w:rsid w:val="00CE2FFC"/>
    <w:rsid w:val="00CE366D"/>
    <w:rsid w:val="00CE3DDE"/>
    <w:rsid w:val="00CE3EB1"/>
    <w:rsid w:val="00CE3FDF"/>
    <w:rsid w:val="00CE40B3"/>
    <w:rsid w:val="00CE4BF1"/>
    <w:rsid w:val="00CE4FD8"/>
    <w:rsid w:val="00CE5359"/>
    <w:rsid w:val="00CE583D"/>
    <w:rsid w:val="00CE5847"/>
    <w:rsid w:val="00CE5A4A"/>
    <w:rsid w:val="00CE60A7"/>
    <w:rsid w:val="00CE653D"/>
    <w:rsid w:val="00CE6F20"/>
    <w:rsid w:val="00CE7015"/>
    <w:rsid w:val="00CE70EC"/>
    <w:rsid w:val="00CE7644"/>
    <w:rsid w:val="00CF012A"/>
    <w:rsid w:val="00CF0154"/>
    <w:rsid w:val="00CF025E"/>
    <w:rsid w:val="00CF04B1"/>
    <w:rsid w:val="00CF0616"/>
    <w:rsid w:val="00CF07B0"/>
    <w:rsid w:val="00CF0D60"/>
    <w:rsid w:val="00CF1471"/>
    <w:rsid w:val="00CF171A"/>
    <w:rsid w:val="00CF19B2"/>
    <w:rsid w:val="00CF1A8E"/>
    <w:rsid w:val="00CF1E81"/>
    <w:rsid w:val="00CF2240"/>
    <w:rsid w:val="00CF2342"/>
    <w:rsid w:val="00CF23B1"/>
    <w:rsid w:val="00CF249E"/>
    <w:rsid w:val="00CF2A8D"/>
    <w:rsid w:val="00CF2B5F"/>
    <w:rsid w:val="00CF3542"/>
    <w:rsid w:val="00CF3816"/>
    <w:rsid w:val="00CF3978"/>
    <w:rsid w:val="00CF39DA"/>
    <w:rsid w:val="00CF3F4E"/>
    <w:rsid w:val="00CF413A"/>
    <w:rsid w:val="00CF42DA"/>
    <w:rsid w:val="00CF4501"/>
    <w:rsid w:val="00CF45B8"/>
    <w:rsid w:val="00CF4999"/>
    <w:rsid w:val="00CF4BDB"/>
    <w:rsid w:val="00CF4ED4"/>
    <w:rsid w:val="00CF5827"/>
    <w:rsid w:val="00CF60A9"/>
    <w:rsid w:val="00CF60CE"/>
    <w:rsid w:val="00CF6F1D"/>
    <w:rsid w:val="00CF776A"/>
    <w:rsid w:val="00CF79A2"/>
    <w:rsid w:val="00CF7BA6"/>
    <w:rsid w:val="00CF7BCE"/>
    <w:rsid w:val="00D0005F"/>
    <w:rsid w:val="00D0017D"/>
    <w:rsid w:val="00D003AF"/>
    <w:rsid w:val="00D00D62"/>
    <w:rsid w:val="00D00D92"/>
    <w:rsid w:val="00D012CE"/>
    <w:rsid w:val="00D01726"/>
    <w:rsid w:val="00D01A84"/>
    <w:rsid w:val="00D01BD9"/>
    <w:rsid w:val="00D020C4"/>
    <w:rsid w:val="00D029F1"/>
    <w:rsid w:val="00D02E63"/>
    <w:rsid w:val="00D03187"/>
    <w:rsid w:val="00D03215"/>
    <w:rsid w:val="00D033C4"/>
    <w:rsid w:val="00D034BB"/>
    <w:rsid w:val="00D03CBA"/>
    <w:rsid w:val="00D04201"/>
    <w:rsid w:val="00D04702"/>
    <w:rsid w:val="00D0473D"/>
    <w:rsid w:val="00D04867"/>
    <w:rsid w:val="00D04BAE"/>
    <w:rsid w:val="00D04D88"/>
    <w:rsid w:val="00D04D9C"/>
    <w:rsid w:val="00D04EAF"/>
    <w:rsid w:val="00D04FDD"/>
    <w:rsid w:val="00D0562D"/>
    <w:rsid w:val="00D05A3E"/>
    <w:rsid w:val="00D061F9"/>
    <w:rsid w:val="00D06296"/>
    <w:rsid w:val="00D066E8"/>
    <w:rsid w:val="00D06B2E"/>
    <w:rsid w:val="00D06BDC"/>
    <w:rsid w:val="00D06BEA"/>
    <w:rsid w:val="00D06FFC"/>
    <w:rsid w:val="00D0788E"/>
    <w:rsid w:val="00D07A0C"/>
    <w:rsid w:val="00D102C4"/>
    <w:rsid w:val="00D104A7"/>
    <w:rsid w:val="00D1091A"/>
    <w:rsid w:val="00D11426"/>
    <w:rsid w:val="00D11C41"/>
    <w:rsid w:val="00D11E17"/>
    <w:rsid w:val="00D1227B"/>
    <w:rsid w:val="00D122D0"/>
    <w:rsid w:val="00D1235A"/>
    <w:rsid w:val="00D12A75"/>
    <w:rsid w:val="00D12B3D"/>
    <w:rsid w:val="00D12CFB"/>
    <w:rsid w:val="00D13547"/>
    <w:rsid w:val="00D14A73"/>
    <w:rsid w:val="00D14B6F"/>
    <w:rsid w:val="00D14FAE"/>
    <w:rsid w:val="00D15274"/>
    <w:rsid w:val="00D157E8"/>
    <w:rsid w:val="00D1679B"/>
    <w:rsid w:val="00D167E8"/>
    <w:rsid w:val="00D168B7"/>
    <w:rsid w:val="00D16ACE"/>
    <w:rsid w:val="00D16B25"/>
    <w:rsid w:val="00D16C1D"/>
    <w:rsid w:val="00D16E28"/>
    <w:rsid w:val="00D1765A"/>
    <w:rsid w:val="00D177C1"/>
    <w:rsid w:val="00D17B83"/>
    <w:rsid w:val="00D20639"/>
    <w:rsid w:val="00D206E7"/>
    <w:rsid w:val="00D2096B"/>
    <w:rsid w:val="00D209CB"/>
    <w:rsid w:val="00D20A8D"/>
    <w:rsid w:val="00D20DDB"/>
    <w:rsid w:val="00D20E12"/>
    <w:rsid w:val="00D21F76"/>
    <w:rsid w:val="00D22267"/>
    <w:rsid w:val="00D2238D"/>
    <w:rsid w:val="00D23169"/>
    <w:rsid w:val="00D231FA"/>
    <w:rsid w:val="00D23749"/>
    <w:rsid w:val="00D23950"/>
    <w:rsid w:val="00D23A0D"/>
    <w:rsid w:val="00D24086"/>
    <w:rsid w:val="00D24363"/>
    <w:rsid w:val="00D24D22"/>
    <w:rsid w:val="00D258A6"/>
    <w:rsid w:val="00D259F4"/>
    <w:rsid w:val="00D25A4B"/>
    <w:rsid w:val="00D25E29"/>
    <w:rsid w:val="00D25EBA"/>
    <w:rsid w:val="00D260F1"/>
    <w:rsid w:val="00D2642D"/>
    <w:rsid w:val="00D26436"/>
    <w:rsid w:val="00D2674B"/>
    <w:rsid w:val="00D26B69"/>
    <w:rsid w:val="00D26FDF"/>
    <w:rsid w:val="00D2725C"/>
    <w:rsid w:val="00D2729A"/>
    <w:rsid w:val="00D27BBB"/>
    <w:rsid w:val="00D27C44"/>
    <w:rsid w:val="00D27E6B"/>
    <w:rsid w:val="00D27E6D"/>
    <w:rsid w:val="00D27EE9"/>
    <w:rsid w:val="00D303F0"/>
    <w:rsid w:val="00D304DE"/>
    <w:rsid w:val="00D31045"/>
    <w:rsid w:val="00D3120B"/>
    <w:rsid w:val="00D315C9"/>
    <w:rsid w:val="00D31AA2"/>
    <w:rsid w:val="00D31F02"/>
    <w:rsid w:val="00D31FE4"/>
    <w:rsid w:val="00D31FFA"/>
    <w:rsid w:val="00D323DB"/>
    <w:rsid w:val="00D32475"/>
    <w:rsid w:val="00D3284A"/>
    <w:rsid w:val="00D329B5"/>
    <w:rsid w:val="00D330D0"/>
    <w:rsid w:val="00D330D6"/>
    <w:rsid w:val="00D33150"/>
    <w:rsid w:val="00D3367A"/>
    <w:rsid w:val="00D34028"/>
    <w:rsid w:val="00D34514"/>
    <w:rsid w:val="00D3452C"/>
    <w:rsid w:val="00D3455C"/>
    <w:rsid w:val="00D34DC5"/>
    <w:rsid w:val="00D34DF5"/>
    <w:rsid w:val="00D3514C"/>
    <w:rsid w:val="00D35269"/>
    <w:rsid w:val="00D35277"/>
    <w:rsid w:val="00D356B8"/>
    <w:rsid w:val="00D3578B"/>
    <w:rsid w:val="00D35894"/>
    <w:rsid w:val="00D35997"/>
    <w:rsid w:val="00D35EEA"/>
    <w:rsid w:val="00D35F83"/>
    <w:rsid w:val="00D37552"/>
    <w:rsid w:val="00D37609"/>
    <w:rsid w:val="00D37697"/>
    <w:rsid w:val="00D378D7"/>
    <w:rsid w:val="00D37B3B"/>
    <w:rsid w:val="00D40149"/>
    <w:rsid w:val="00D403B5"/>
    <w:rsid w:val="00D40867"/>
    <w:rsid w:val="00D408C9"/>
    <w:rsid w:val="00D41A3C"/>
    <w:rsid w:val="00D41A99"/>
    <w:rsid w:val="00D41C16"/>
    <w:rsid w:val="00D42440"/>
    <w:rsid w:val="00D4259F"/>
    <w:rsid w:val="00D4283D"/>
    <w:rsid w:val="00D42D5D"/>
    <w:rsid w:val="00D4350C"/>
    <w:rsid w:val="00D4371C"/>
    <w:rsid w:val="00D43D74"/>
    <w:rsid w:val="00D43E75"/>
    <w:rsid w:val="00D441FD"/>
    <w:rsid w:val="00D4441E"/>
    <w:rsid w:val="00D449E4"/>
    <w:rsid w:val="00D44A15"/>
    <w:rsid w:val="00D44DCE"/>
    <w:rsid w:val="00D44EEC"/>
    <w:rsid w:val="00D45019"/>
    <w:rsid w:val="00D451AA"/>
    <w:rsid w:val="00D45624"/>
    <w:rsid w:val="00D45981"/>
    <w:rsid w:val="00D45F16"/>
    <w:rsid w:val="00D4629B"/>
    <w:rsid w:val="00D463C8"/>
    <w:rsid w:val="00D465AC"/>
    <w:rsid w:val="00D46929"/>
    <w:rsid w:val="00D46A4E"/>
    <w:rsid w:val="00D46B15"/>
    <w:rsid w:val="00D46F31"/>
    <w:rsid w:val="00D47299"/>
    <w:rsid w:val="00D47397"/>
    <w:rsid w:val="00D47576"/>
    <w:rsid w:val="00D47CA9"/>
    <w:rsid w:val="00D502BA"/>
    <w:rsid w:val="00D50610"/>
    <w:rsid w:val="00D50885"/>
    <w:rsid w:val="00D50EFA"/>
    <w:rsid w:val="00D51122"/>
    <w:rsid w:val="00D513A6"/>
    <w:rsid w:val="00D51428"/>
    <w:rsid w:val="00D515A7"/>
    <w:rsid w:val="00D51B22"/>
    <w:rsid w:val="00D52053"/>
    <w:rsid w:val="00D521BD"/>
    <w:rsid w:val="00D52521"/>
    <w:rsid w:val="00D52ECE"/>
    <w:rsid w:val="00D530D5"/>
    <w:rsid w:val="00D53240"/>
    <w:rsid w:val="00D53924"/>
    <w:rsid w:val="00D54330"/>
    <w:rsid w:val="00D54492"/>
    <w:rsid w:val="00D545A5"/>
    <w:rsid w:val="00D54820"/>
    <w:rsid w:val="00D54AED"/>
    <w:rsid w:val="00D54CA4"/>
    <w:rsid w:val="00D54D7D"/>
    <w:rsid w:val="00D55D2F"/>
    <w:rsid w:val="00D561A9"/>
    <w:rsid w:val="00D56566"/>
    <w:rsid w:val="00D565D5"/>
    <w:rsid w:val="00D566A3"/>
    <w:rsid w:val="00D56857"/>
    <w:rsid w:val="00D56A89"/>
    <w:rsid w:val="00D56AEF"/>
    <w:rsid w:val="00D57301"/>
    <w:rsid w:val="00D5739A"/>
    <w:rsid w:val="00D57660"/>
    <w:rsid w:val="00D5777F"/>
    <w:rsid w:val="00D578CE"/>
    <w:rsid w:val="00D57C48"/>
    <w:rsid w:val="00D57CC0"/>
    <w:rsid w:val="00D60075"/>
    <w:rsid w:val="00D6078A"/>
    <w:rsid w:val="00D60977"/>
    <w:rsid w:val="00D60F48"/>
    <w:rsid w:val="00D614F1"/>
    <w:rsid w:val="00D61680"/>
    <w:rsid w:val="00D61923"/>
    <w:rsid w:val="00D619D8"/>
    <w:rsid w:val="00D61C53"/>
    <w:rsid w:val="00D61D3B"/>
    <w:rsid w:val="00D61E0C"/>
    <w:rsid w:val="00D61EA9"/>
    <w:rsid w:val="00D61F33"/>
    <w:rsid w:val="00D6212B"/>
    <w:rsid w:val="00D62587"/>
    <w:rsid w:val="00D628C2"/>
    <w:rsid w:val="00D62C22"/>
    <w:rsid w:val="00D636B5"/>
    <w:rsid w:val="00D63979"/>
    <w:rsid w:val="00D639FE"/>
    <w:rsid w:val="00D6427C"/>
    <w:rsid w:val="00D645F5"/>
    <w:rsid w:val="00D646BF"/>
    <w:rsid w:val="00D64949"/>
    <w:rsid w:val="00D64A4C"/>
    <w:rsid w:val="00D64B61"/>
    <w:rsid w:val="00D64BB7"/>
    <w:rsid w:val="00D64EED"/>
    <w:rsid w:val="00D652A5"/>
    <w:rsid w:val="00D65628"/>
    <w:rsid w:val="00D65A03"/>
    <w:rsid w:val="00D65DF4"/>
    <w:rsid w:val="00D65E29"/>
    <w:rsid w:val="00D65EBD"/>
    <w:rsid w:val="00D6633A"/>
    <w:rsid w:val="00D666C8"/>
    <w:rsid w:val="00D66761"/>
    <w:rsid w:val="00D66869"/>
    <w:rsid w:val="00D66C27"/>
    <w:rsid w:val="00D66E13"/>
    <w:rsid w:val="00D67063"/>
    <w:rsid w:val="00D671F3"/>
    <w:rsid w:val="00D6722F"/>
    <w:rsid w:val="00D67381"/>
    <w:rsid w:val="00D6738D"/>
    <w:rsid w:val="00D6773F"/>
    <w:rsid w:val="00D677AF"/>
    <w:rsid w:val="00D67CB6"/>
    <w:rsid w:val="00D700F8"/>
    <w:rsid w:val="00D704D0"/>
    <w:rsid w:val="00D70EED"/>
    <w:rsid w:val="00D711D7"/>
    <w:rsid w:val="00D71501"/>
    <w:rsid w:val="00D717AA"/>
    <w:rsid w:val="00D72A81"/>
    <w:rsid w:val="00D72BB0"/>
    <w:rsid w:val="00D72F37"/>
    <w:rsid w:val="00D72F53"/>
    <w:rsid w:val="00D72FC0"/>
    <w:rsid w:val="00D7332C"/>
    <w:rsid w:val="00D73EA3"/>
    <w:rsid w:val="00D73FE8"/>
    <w:rsid w:val="00D73FF8"/>
    <w:rsid w:val="00D7408E"/>
    <w:rsid w:val="00D740E1"/>
    <w:rsid w:val="00D742E8"/>
    <w:rsid w:val="00D74392"/>
    <w:rsid w:val="00D74575"/>
    <w:rsid w:val="00D748D5"/>
    <w:rsid w:val="00D74E24"/>
    <w:rsid w:val="00D751AC"/>
    <w:rsid w:val="00D7577B"/>
    <w:rsid w:val="00D75CF2"/>
    <w:rsid w:val="00D75D2F"/>
    <w:rsid w:val="00D75FA0"/>
    <w:rsid w:val="00D761CF"/>
    <w:rsid w:val="00D7648A"/>
    <w:rsid w:val="00D764DB"/>
    <w:rsid w:val="00D76553"/>
    <w:rsid w:val="00D76979"/>
    <w:rsid w:val="00D76A91"/>
    <w:rsid w:val="00D76BE5"/>
    <w:rsid w:val="00D76CCA"/>
    <w:rsid w:val="00D76E35"/>
    <w:rsid w:val="00D77146"/>
    <w:rsid w:val="00D771BB"/>
    <w:rsid w:val="00D77276"/>
    <w:rsid w:val="00D7736B"/>
    <w:rsid w:val="00D775F9"/>
    <w:rsid w:val="00D775FB"/>
    <w:rsid w:val="00D77896"/>
    <w:rsid w:val="00D800CF"/>
    <w:rsid w:val="00D80166"/>
    <w:rsid w:val="00D8047A"/>
    <w:rsid w:val="00D804DE"/>
    <w:rsid w:val="00D80555"/>
    <w:rsid w:val="00D80A63"/>
    <w:rsid w:val="00D81392"/>
    <w:rsid w:val="00D81638"/>
    <w:rsid w:val="00D821B7"/>
    <w:rsid w:val="00D824AF"/>
    <w:rsid w:val="00D82627"/>
    <w:rsid w:val="00D8268F"/>
    <w:rsid w:val="00D826B2"/>
    <w:rsid w:val="00D82728"/>
    <w:rsid w:val="00D829DD"/>
    <w:rsid w:val="00D82B28"/>
    <w:rsid w:val="00D82E30"/>
    <w:rsid w:val="00D831D5"/>
    <w:rsid w:val="00D836A3"/>
    <w:rsid w:val="00D83782"/>
    <w:rsid w:val="00D8388B"/>
    <w:rsid w:val="00D83971"/>
    <w:rsid w:val="00D83B8D"/>
    <w:rsid w:val="00D83BC2"/>
    <w:rsid w:val="00D83F28"/>
    <w:rsid w:val="00D83FB0"/>
    <w:rsid w:val="00D84385"/>
    <w:rsid w:val="00D84735"/>
    <w:rsid w:val="00D847E5"/>
    <w:rsid w:val="00D84818"/>
    <w:rsid w:val="00D84829"/>
    <w:rsid w:val="00D84987"/>
    <w:rsid w:val="00D84F8D"/>
    <w:rsid w:val="00D85076"/>
    <w:rsid w:val="00D85589"/>
    <w:rsid w:val="00D85854"/>
    <w:rsid w:val="00D86617"/>
    <w:rsid w:val="00D86D8D"/>
    <w:rsid w:val="00D87951"/>
    <w:rsid w:val="00D879AA"/>
    <w:rsid w:val="00D87BE0"/>
    <w:rsid w:val="00D9007E"/>
    <w:rsid w:val="00D90299"/>
    <w:rsid w:val="00D9049A"/>
    <w:rsid w:val="00D904C2"/>
    <w:rsid w:val="00D90735"/>
    <w:rsid w:val="00D90A31"/>
    <w:rsid w:val="00D90B10"/>
    <w:rsid w:val="00D90BEA"/>
    <w:rsid w:val="00D90F7B"/>
    <w:rsid w:val="00D91A8C"/>
    <w:rsid w:val="00D91F85"/>
    <w:rsid w:val="00D91FD0"/>
    <w:rsid w:val="00D92312"/>
    <w:rsid w:val="00D924F8"/>
    <w:rsid w:val="00D92ACD"/>
    <w:rsid w:val="00D92F5B"/>
    <w:rsid w:val="00D9309E"/>
    <w:rsid w:val="00D933A4"/>
    <w:rsid w:val="00D93449"/>
    <w:rsid w:val="00D93512"/>
    <w:rsid w:val="00D9399F"/>
    <w:rsid w:val="00D939C8"/>
    <w:rsid w:val="00D939FF"/>
    <w:rsid w:val="00D941A4"/>
    <w:rsid w:val="00D942E6"/>
    <w:rsid w:val="00D945AC"/>
    <w:rsid w:val="00D945D6"/>
    <w:rsid w:val="00D9521B"/>
    <w:rsid w:val="00D9533B"/>
    <w:rsid w:val="00D954C1"/>
    <w:rsid w:val="00D95B88"/>
    <w:rsid w:val="00D95F57"/>
    <w:rsid w:val="00D96298"/>
    <w:rsid w:val="00D96538"/>
    <w:rsid w:val="00D96FC1"/>
    <w:rsid w:val="00D9710B"/>
    <w:rsid w:val="00D971AF"/>
    <w:rsid w:val="00D9722D"/>
    <w:rsid w:val="00D97721"/>
    <w:rsid w:val="00D97830"/>
    <w:rsid w:val="00D97DC8"/>
    <w:rsid w:val="00D97EC8"/>
    <w:rsid w:val="00DA0413"/>
    <w:rsid w:val="00DA062B"/>
    <w:rsid w:val="00DA0877"/>
    <w:rsid w:val="00DA0D03"/>
    <w:rsid w:val="00DA0F35"/>
    <w:rsid w:val="00DA10F6"/>
    <w:rsid w:val="00DA15F6"/>
    <w:rsid w:val="00DA18BD"/>
    <w:rsid w:val="00DA2625"/>
    <w:rsid w:val="00DA2977"/>
    <w:rsid w:val="00DA2A39"/>
    <w:rsid w:val="00DA2BE1"/>
    <w:rsid w:val="00DA3061"/>
    <w:rsid w:val="00DA30F4"/>
    <w:rsid w:val="00DA3220"/>
    <w:rsid w:val="00DA3BED"/>
    <w:rsid w:val="00DA3CCA"/>
    <w:rsid w:val="00DA3CF6"/>
    <w:rsid w:val="00DA3D91"/>
    <w:rsid w:val="00DA3DE9"/>
    <w:rsid w:val="00DA41AC"/>
    <w:rsid w:val="00DA4696"/>
    <w:rsid w:val="00DA4698"/>
    <w:rsid w:val="00DA46B2"/>
    <w:rsid w:val="00DA46D7"/>
    <w:rsid w:val="00DA48D2"/>
    <w:rsid w:val="00DA4D00"/>
    <w:rsid w:val="00DA4D16"/>
    <w:rsid w:val="00DA572F"/>
    <w:rsid w:val="00DA58E2"/>
    <w:rsid w:val="00DA58E8"/>
    <w:rsid w:val="00DA5C88"/>
    <w:rsid w:val="00DA677D"/>
    <w:rsid w:val="00DA694B"/>
    <w:rsid w:val="00DA6C80"/>
    <w:rsid w:val="00DA6E21"/>
    <w:rsid w:val="00DA715C"/>
    <w:rsid w:val="00DA71A0"/>
    <w:rsid w:val="00DA781C"/>
    <w:rsid w:val="00DA7950"/>
    <w:rsid w:val="00DA7C6A"/>
    <w:rsid w:val="00DA7D72"/>
    <w:rsid w:val="00DB0197"/>
    <w:rsid w:val="00DB0B26"/>
    <w:rsid w:val="00DB0BE4"/>
    <w:rsid w:val="00DB0CD8"/>
    <w:rsid w:val="00DB0EC7"/>
    <w:rsid w:val="00DB1FAD"/>
    <w:rsid w:val="00DB26A2"/>
    <w:rsid w:val="00DB2BA2"/>
    <w:rsid w:val="00DB2E73"/>
    <w:rsid w:val="00DB3075"/>
    <w:rsid w:val="00DB3AF5"/>
    <w:rsid w:val="00DB3F7F"/>
    <w:rsid w:val="00DB4477"/>
    <w:rsid w:val="00DB4ACC"/>
    <w:rsid w:val="00DB5166"/>
    <w:rsid w:val="00DB59CA"/>
    <w:rsid w:val="00DB5F38"/>
    <w:rsid w:val="00DB6319"/>
    <w:rsid w:val="00DB6960"/>
    <w:rsid w:val="00DB6CBE"/>
    <w:rsid w:val="00DB6CEA"/>
    <w:rsid w:val="00DB72A4"/>
    <w:rsid w:val="00DB7476"/>
    <w:rsid w:val="00DB79DE"/>
    <w:rsid w:val="00DB7CA1"/>
    <w:rsid w:val="00DC0ADF"/>
    <w:rsid w:val="00DC0BD3"/>
    <w:rsid w:val="00DC1371"/>
    <w:rsid w:val="00DC1674"/>
    <w:rsid w:val="00DC1694"/>
    <w:rsid w:val="00DC16D9"/>
    <w:rsid w:val="00DC1881"/>
    <w:rsid w:val="00DC2007"/>
    <w:rsid w:val="00DC23A8"/>
    <w:rsid w:val="00DC2A9B"/>
    <w:rsid w:val="00DC2B99"/>
    <w:rsid w:val="00DC2E7A"/>
    <w:rsid w:val="00DC2F36"/>
    <w:rsid w:val="00DC32E3"/>
    <w:rsid w:val="00DC33F7"/>
    <w:rsid w:val="00DC37D4"/>
    <w:rsid w:val="00DC3CD1"/>
    <w:rsid w:val="00DC40FF"/>
    <w:rsid w:val="00DC43C3"/>
    <w:rsid w:val="00DC4499"/>
    <w:rsid w:val="00DC45A4"/>
    <w:rsid w:val="00DC486D"/>
    <w:rsid w:val="00DC491F"/>
    <w:rsid w:val="00DC5200"/>
    <w:rsid w:val="00DC56AD"/>
    <w:rsid w:val="00DC5A8B"/>
    <w:rsid w:val="00DC658B"/>
    <w:rsid w:val="00DC6C45"/>
    <w:rsid w:val="00DC6C7C"/>
    <w:rsid w:val="00DC7392"/>
    <w:rsid w:val="00DC73BE"/>
    <w:rsid w:val="00DC74A9"/>
    <w:rsid w:val="00DC791E"/>
    <w:rsid w:val="00DD0032"/>
    <w:rsid w:val="00DD05A0"/>
    <w:rsid w:val="00DD0806"/>
    <w:rsid w:val="00DD0B92"/>
    <w:rsid w:val="00DD0D27"/>
    <w:rsid w:val="00DD1DB2"/>
    <w:rsid w:val="00DD226A"/>
    <w:rsid w:val="00DD2763"/>
    <w:rsid w:val="00DD2A44"/>
    <w:rsid w:val="00DD2AE8"/>
    <w:rsid w:val="00DD2EA3"/>
    <w:rsid w:val="00DD30BF"/>
    <w:rsid w:val="00DD37F3"/>
    <w:rsid w:val="00DD3CE7"/>
    <w:rsid w:val="00DD3F8E"/>
    <w:rsid w:val="00DD40C6"/>
    <w:rsid w:val="00DD4264"/>
    <w:rsid w:val="00DD4532"/>
    <w:rsid w:val="00DD481A"/>
    <w:rsid w:val="00DD526C"/>
    <w:rsid w:val="00DD5349"/>
    <w:rsid w:val="00DD5387"/>
    <w:rsid w:val="00DD541C"/>
    <w:rsid w:val="00DD58D6"/>
    <w:rsid w:val="00DD5B90"/>
    <w:rsid w:val="00DD601E"/>
    <w:rsid w:val="00DD64CB"/>
    <w:rsid w:val="00DD66A6"/>
    <w:rsid w:val="00DD6B23"/>
    <w:rsid w:val="00DD71DB"/>
    <w:rsid w:val="00DD75A5"/>
    <w:rsid w:val="00DD7B44"/>
    <w:rsid w:val="00DE007D"/>
    <w:rsid w:val="00DE03AC"/>
    <w:rsid w:val="00DE06E4"/>
    <w:rsid w:val="00DE0856"/>
    <w:rsid w:val="00DE0A6D"/>
    <w:rsid w:val="00DE0C76"/>
    <w:rsid w:val="00DE0DCA"/>
    <w:rsid w:val="00DE1015"/>
    <w:rsid w:val="00DE13ED"/>
    <w:rsid w:val="00DE148B"/>
    <w:rsid w:val="00DE154C"/>
    <w:rsid w:val="00DE15F1"/>
    <w:rsid w:val="00DE1611"/>
    <w:rsid w:val="00DE23CA"/>
    <w:rsid w:val="00DE25B8"/>
    <w:rsid w:val="00DE2995"/>
    <w:rsid w:val="00DE35DF"/>
    <w:rsid w:val="00DE39AB"/>
    <w:rsid w:val="00DE39BE"/>
    <w:rsid w:val="00DE3EDA"/>
    <w:rsid w:val="00DE4245"/>
    <w:rsid w:val="00DE43CE"/>
    <w:rsid w:val="00DE447A"/>
    <w:rsid w:val="00DE44EA"/>
    <w:rsid w:val="00DE453C"/>
    <w:rsid w:val="00DE47AB"/>
    <w:rsid w:val="00DE498A"/>
    <w:rsid w:val="00DE498B"/>
    <w:rsid w:val="00DE4C5D"/>
    <w:rsid w:val="00DE4DC7"/>
    <w:rsid w:val="00DE5188"/>
    <w:rsid w:val="00DE569E"/>
    <w:rsid w:val="00DE5BD4"/>
    <w:rsid w:val="00DE5F3F"/>
    <w:rsid w:val="00DE626A"/>
    <w:rsid w:val="00DE62AC"/>
    <w:rsid w:val="00DE63B6"/>
    <w:rsid w:val="00DE64F0"/>
    <w:rsid w:val="00DE6853"/>
    <w:rsid w:val="00DE713E"/>
    <w:rsid w:val="00DE73B3"/>
    <w:rsid w:val="00DE7E01"/>
    <w:rsid w:val="00DF0044"/>
    <w:rsid w:val="00DF0142"/>
    <w:rsid w:val="00DF0776"/>
    <w:rsid w:val="00DF0BCA"/>
    <w:rsid w:val="00DF0C9E"/>
    <w:rsid w:val="00DF126B"/>
    <w:rsid w:val="00DF173D"/>
    <w:rsid w:val="00DF1C3E"/>
    <w:rsid w:val="00DF2858"/>
    <w:rsid w:val="00DF2DB2"/>
    <w:rsid w:val="00DF2DFB"/>
    <w:rsid w:val="00DF2E93"/>
    <w:rsid w:val="00DF34FA"/>
    <w:rsid w:val="00DF369D"/>
    <w:rsid w:val="00DF3B98"/>
    <w:rsid w:val="00DF3F7A"/>
    <w:rsid w:val="00DF4B5F"/>
    <w:rsid w:val="00DF4EDD"/>
    <w:rsid w:val="00DF5831"/>
    <w:rsid w:val="00DF5A68"/>
    <w:rsid w:val="00DF5C80"/>
    <w:rsid w:val="00DF65D2"/>
    <w:rsid w:val="00DF677B"/>
    <w:rsid w:val="00DF68D1"/>
    <w:rsid w:val="00DF7599"/>
    <w:rsid w:val="00DF7639"/>
    <w:rsid w:val="00DF78C5"/>
    <w:rsid w:val="00DF7A97"/>
    <w:rsid w:val="00DF7C91"/>
    <w:rsid w:val="00DF7DAF"/>
    <w:rsid w:val="00DF7EF1"/>
    <w:rsid w:val="00E00129"/>
    <w:rsid w:val="00E00159"/>
    <w:rsid w:val="00E004A6"/>
    <w:rsid w:val="00E0060E"/>
    <w:rsid w:val="00E00824"/>
    <w:rsid w:val="00E0085F"/>
    <w:rsid w:val="00E0117E"/>
    <w:rsid w:val="00E019EB"/>
    <w:rsid w:val="00E01C98"/>
    <w:rsid w:val="00E01CC7"/>
    <w:rsid w:val="00E02261"/>
    <w:rsid w:val="00E022CD"/>
    <w:rsid w:val="00E02358"/>
    <w:rsid w:val="00E03828"/>
    <w:rsid w:val="00E0391F"/>
    <w:rsid w:val="00E039DC"/>
    <w:rsid w:val="00E04425"/>
    <w:rsid w:val="00E04789"/>
    <w:rsid w:val="00E04A63"/>
    <w:rsid w:val="00E04BBF"/>
    <w:rsid w:val="00E04F08"/>
    <w:rsid w:val="00E0533B"/>
    <w:rsid w:val="00E05509"/>
    <w:rsid w:val="00E05525"/>
    <w:rsid w:val="00E057D5"/>
    <w:rsid w:val="00E05CDB"/>
    <w:rsid w:val="00E0615B"/>
    <w:rsid w:val="00E07160"/>
    <w:rsid w:val="00E07378"/>
    <w:rsid w:val="00E07900"/>
    <w:rsid w:val="00E079CD"/>
    <w:rsid w:val="00E07A10"/>
    <w:rsid w:val="00E07B3A"/>
    <w:rsid w:val="00E07D63"/>
    <w:rsid w:val="00E100B6"/>
    <w:rsid w:val="00E1033F"/>
    <w:rsid w:val="00E1068E"/>
    <w:rsid w:val="00E10770"/>
    <w:rsid w:val="00E10965"/>
    <w:rsid w:val="00E10BF6"/>
    <w:rsid w:val="00E11097"/>
    <w:rsid w:val="00E1109A"/>
    <w:rsid w:val="00E110E8"/>
    <w:rsid w:val="00E11153"/>
    <w:rsid w:val="00E113FD"/>
    <w:rsid w:val="00E11521"/>
    <w:rsid w:val="00E118DB"/>
    <w:rsid w:val="00E11E1A"/>
    <w:rsid w:val="00E11EBA"/>
    <w:rsid w:val="00E11F03"/>
    <w:rsid w:val="00E1223C"/>
    <w:rsid w:val="00E12248"/>
    <w:rsid w:val="00E125CA"/>
    <w:rsid w:val="00E12760"/>
    <w:rsid w:val="00E12932"/>
    <w:rsid w:val="00E129DA"/>
    <w:rsid w:val="00E12A3E"/>
    <w:rsid w:val="00E12E81"/>
    <w:rsid w:val="00E13103"/>
    <w:rsid w:val="00E138B4"/>
    <w:rsid w:val="00E13E24"/>
    <w:rsid w:val="00E14612"/>
    <w:rsid w:val="00E1482A"/>
    <w:rsid w:val="00E1490A"/>
    <w:rsid w:val="00E14F98"/>
    <w:rsid w:val="00E15006"/>
    <w:rsid w:val="00E150C0"/>
    <w:rsid w:val="00E15297"/>
    <w:rsid w:val="00E1529C"/>
    <w:rsid w:val="00E15CE7"/>
    <w:rsid w:val="00E15CFA"/>
    <w:rsid w:val="00E15FB6"/>
    <w:rsid w:val="00E1639E"/>
    <w:rsid w:val="00E1690D"/>
    <w:rsid w:val="00E16ABA"/>
    <w:rsid w:val="00E16CD1"/>
    <w:rsid w:val="00E17147"/>
    <w:rsid w:val="00E17213"/>
    <w:rsid w:val="00E1747C"/>
    <w:rsid w:val="00E177D2"/>
    <w:rsid w:val="00E20311"/>
    <w:rsid w:val="00E203E5"/>
    <w:rsid w:val="00E207DC"/>
    <w:rsid w:val="00E20CF5"/>
    <w:rsid w:val="00E2105D"/>
    <w:rsid w:val="00E21481"/>
    <w:rsid w:val="00E217D1"/>
    <w:rsid w:val="00E21D1E"/>
    <w:rsid w:val="00E21FFA"/>
    <w:rsid w:val="00E2220D"/>
    <w:rsid w:val="00E22329"/>
    <w:rsid w:val="00E228E7"/>
    <w:rsid w:val="00E22B7D"/>
    <w:rsid w:val="00E22E90"/>
    <w:rsid w:val="00E2300A"/>
    <w:rsid w:val="00E23341"/>
    <w:rsid w:val="00E23479"/>
    <w:rsid w:val="00E23EA5"/>
    <w:rsid w:val="00E250E3"/>
    <w:rsid w:val="00E25B8D"/>
    <w:rsid w:val="00E2665A"/>
    <w:rsid w:val="00E26A26"/>
    <w:rsid w:val="00E27097"/>
    <w:rsid w:val="00E270E1"/>
    <w:rsid w:val="00E27E67"/>
    <w:rsid w:val="00E300C6"/>
    <w:rsid w:val="00E3033C"/>
    <w:rsid w:val="00E309BB"/>
    <w:rsid w:val="00E30A85"/>
    <w:rsid w:val="00E30B2C"/>
    <w:rsid w:val="00E30E27"/>
    <w:rsid w:val="00E314BB"/>
    <w:rsid w:val="00E3156D"/>
    <w:rsid w:val="00E32008"/>
    <w:rsid w:val="00E32738"/>
    <w:rsid w:val="00E3284A"/>
    <w:rsid w:val="00E3287D"/>
    <w:rsid w:val="00E331AA"/>
    <w:rsid w:val="00E331DA"/>
    <w:rsid w:val="00E33223"/>
    <w:rsid w:val="00E3332E"/>
    <w:rsid w:val="00E3358E"/>
    <w:rsid w:val="00E33EC3"/>
    <w:rsid w:val="00E33F15"/>
    <w:rsid w:val="00E340E4"/>
    <w:rsid w:val="00E34373"/>
    <w:rsid w:val="00E357C8"/>
    <w:rsid w:val="00E35AB3"/>
    <w:rsid w:val="00E35AE5"/>
    <w:rsid w:val="00E35C6B"/>
    <w:rsid w:val="00E35CDF"/>
    <w:rsid w:val="00E36107"/>
    <w:rsid w:val="00E36400"/>
    <w:rsid w:val="00E3655A"/>
    <w:rsid w:val="00E3684D"/>
    <w:rsid w:val="00E36871"/>
    <w:rsid w:val="00E37238"/>
    <w:rsid w:val="00E37773"/>
    <w:rsid w:val="00E37FFE"/>
    <w:rsid w:val="00E402A2"/>
    <w:rsid w:val="00E403AF"/>
    <w:rsid w:val="00E405EC"/>
    <w:rsid w:val="00E40860"/>
    <w:rsid w:val="00E408AA"/>
    <w:rsid w:val="00E40A3F"/>
    <w:rsid w:val="00E40E64"/>
    <w:rsid w:val="00E417E2"/>
    <w:rsid w:val="00E4218E"/>
    <w:rsid w:val="00E423C8"/>
    <w:rsid w:val="00E42731"/>
    <w:rsid w:val="00E42B3F"/>
    <w:rsid w:val="00E43241"/>
    <w:rsid w:val="00E432B4"/>
    <w:rsid w:val="00E434C8"/>
    <w:rsid w:val="00E43708"/>
    <w:rsid w:val="00E43737"/>
    <w:rsid w:val="00E43926"/>
    <w:rsid w:val="00E446B0"/>
    <w:rsid w:val="00E44874"/>
    <w:rsid w:val="00E44962"/>
    <w:rsid w:val="00E45307"/>
    <w:rsid w:val="00E4537F"/>
    <w:rsid w:val="00E4579B"/>
    <w:rsid w:val="00E458E5"/>
    <w:rsid w:val="00E45973"/>
    <w:rsid w:val="00E4602A"/>
    <w:rsid w:val="00E46197"/>
    <w:rsid w:val="00E463C4"/>
    <w:rsid w:val="00E4643F"/>
    <w:rsid w:val="00E46DEB"/>
    <w:rsid w:val="00E46E85"/>
    <w:rsid w:val="00E47082"/>
    <w:rsid w:val="00E470D3"/>
    <w:rsid w:val="00E4746A"/>
    <w:rsid w:val="00E475AC"/>
    <w:rsid w:val="00E47936"/>
    <w:rsid w:val="00E479F0"/>
    <w:rsid w:val="00E47BDF"/>
    <w:rsid w:val="00E50143"/>
    <w:rsid w:val="00E501E5"/>
    <w:rsid w:val="00E50692"/>
    <w:rsid w:val="00E50FBD"/>
    <w:rsid w:val="00E51432"/>
    <w:rsid w:val="00E5161C"/>
    <w:rsid w:val="00E516C5"/>
    <w:rsid w:val="00E51AC6"/>
    <w:rsid w:val="00E529E9"/>
    <w:rsid w:val="00E52C09"/>
    <w:rsid w:val="00E52F3F"/>
    <w:rsid w:val="00E5300D"/>
    <w:rsid w:val="00E53238"/>
    <w:rsid w:val="00E538E2"/>
    <w:rsid w:val="00E539F6"/>
    <w:rsid w:val="00E53B40"/>
    <w:rsid w:val="00E5406E"/>
    <w:rsid w:val="00E54636"/>
    <w:rsid w:val="00E54649"/>
    <w:rsid w:val="00E54AC4"/>
    <w:rsid w:val="00E54C7F"/>
    <w:rsid w:val="00E552E0"/>
    <w:rsid w:val="00E55540"/>
    <w:rsid w:val="00E55BC1"/>
    <w:rsid w:val="00E560D6"/>
    <w:rsid w:val="00E567FB"/>
    <w:rsid w:val="00E56A86"/>
    <w:rsid w:val="00E56C25"/>
    <w:rsid w:val="00E56D88"/>
    <w:rsid w:val="00E57549"/>
    <w:rsid w:val="00E578CF"/>
    <w:rsid w:val="00E6034A"/>
    <w:rsid w:val="00E60C9D"/>
    <w:rsid w:val="00E610FB"/>
    <w:rsid w:val="00E6119A"/>
    <w:rsid w:val="00E61801"/>
    <w:rsid w:val="00E61B7B"/>
    <w:rsid w:val="00E623A8"/>
    <w:rsid w:val="00E62939"/>
    <w:rsid w:val="00E62D7C"/>
    <w:rsid w:val="00E63082"/>
    <w:rsid w:val="00E6337F"/>
    <w:rsid w:val="00E63B79"/>
    <w:rsid w:val="00E64CB6"/>
    <w:rsid w:val="00E64EF2"/>
    <w:rsid w:val="00E65291"/>
    <w:rsid w:val="00E653B6"/>
    <w:rsid w:val="00E6540A"/>
    <w:rsid w:val="00E65704"/>
    <w:rsid w:val="00E65AEC"/>
    <w:rsid w:val="00E66025"/>
    <w:rsid w:val="00E663AF"/>
    <w:rsid w:val="00E6644D"/>
    <w:rsid w:val="00E6675C"/>
    <w:rsid w:val="00E669FE"/>
    <w:rsid w:val="00E66CFB"/>
    <w:rsid w:val="00E66D97"/>
    <w:rsid w:val="00E66DB9"/>
    <w:rsid w:val="00E670DD"/>
    <w:rsid w:val="00E702CA"/>
    <w:rsid w:val="00E70451"/>
    <w:rsid w:val="00E70482"/>
    <w:rsid w:val="00E705A9"/>
    <w:rsid w:val="00E715C8"/>
    <w:rsid w:val="00E71B05"/>
    <w:rsid w:val="00E71FEC"/>
    <w:rsid w:val="00E72208"/>
    <w:rsid w:val="00E723B1"/>
    <w:rsid w:val="00E72EF8"/>
    <w:rsid w:val="00E732D1"/>
    <w:rsid w:val="00E737F1"/>
    <w:rsid w:val="00E73934"/>
    <w:rsid w:val="00E73BC4"/>
    <w:rsid w:val="00E73C3B"/>
    <w:rsid w:val="00E73FB9"/>
    <w:rsid w:val="00E7496D"/>
    <w:rsid w:val="00E7524A"/>
    <w:rsid w:val="00E753C4"/>
    <w:rsid w:val="00E756BC"/>
    <w:rsid w:val="00E75CCB"/>
    <w:rsid w:val="00E75CE5"/>
    <w:rsid w:val="00E75FF6"/>
    <w:rsid w:val="00E76542"/>
    <w:rsid w:val="00E7675E"/>
    <w:rsid w:val="00E76DB5"/>
    <w:rsid w:val="00E76F7C"/>
    <w:rsid w:val="00E774F8"/>
    <w:rsid w:val="00E77E41"/>
    <w:rsid w:val="00E801F2"/>
    <w:rsid w:val="00E8061A"/>
    <w:rsid w:val="00E80940"/>
    <w:rsid w:val="00E80A57"/>
    <w:rsid w:val="00E81308"/>
    <w:rsid w:val="00E815BF"/>
    <w:rsid w:val="00E81EB8"/>
    <w:rsid w:val="00E82056"/>
    <w:rsid w:val="00E822FD"/>
    <w:rsid w:val="00E8250F"/>
    <w:rsid w:val="00E8273D"/>
    <w:rsid w:val="00E82B39"/>
    <w:rsid w:val="00E83182"/>
    <w:rsid w:val="00E8378C"/>
    <w:rsid w:val="00E84490"/>
    <w:rsid w:val="00E8452B"/>
    <w:rsid w:val="00E84B65"/>
    <w:rsid w:val="00E84CF7"/>
    <w:rsid w:val="00E85BFF"/>
    <w:rsid w:val="00E860C7"/>
    <w:rsid w:val="00E868CE"/>
    <w:rsid w:val="00E875FE"/>
    <w:rsid w:val="00E87728"/>
    <w:rsid w:val="00E87877"/>
    <w:rsid w:val="00E90039"/>
    <w:rsid w:val="00E90352"/>
    <w:rsid w:val="00E90937"/>
    <w:rsid w:val="00E90C34"/>
    <w:rsid w:val="00E90DFD"/>
    <w:rsid w:val="00E90F87"/>
    <w:rsid w:val="00E90FEF"/>
    <w:rsid w:val="00E917EE"/>
    <w:rsid w:val="00E9191E"/>
    <w:rsid w:val="00E91CA2"/>
    <w:rsid w:val="00E92A7D"/>
    <w:rsid w:val="00E92BA9"/>
    <w:rsid w:val="00E92F31"/>
    <w:rsid w:val="00E933E7"/>
    <w:rsid w:val="00E937CF"/>
    <w:rsid w:val="00E93DF2"/>
    <w:rsid w:val="00E94485"/>
    <w:rsid w:val="00E95764"/>
    <w:rsid w:val="00E9585D"/>
    <w:rsid w:val="00E9602C"/>
    <w:rsid w:val="00E961A1"/>
    <w:rsid w:val="00E961A3"/>
    <w:rsid w:val="00E9636C"/>
    <w:rsid w:val="00E96462"/>
    <w:rsid w:val="00E965A5"/>
    <w:rsid w:val="00E96DD5"/>
    <w:rsid w:val="00E96F8C"/>
    <w:rsid w:val="00E97B45"/>
    <w:rsid w:val="00E97CFA"/>
    <w:rsid w:val="00E97E36"/>
    <w:rsid w:val="00EA04E4"/>
    <w:rsid w:val="00EA08F3"/>
    <w:rsid w:val="00EA0A12"/>
    <w:rsid w:val="00EA1232"/>
    <w:rsid w:val="00EA13B0"/>
    <w:rsid w:val="00EA17A4"/>
    <w:rsid w:val="00EA1CE5"/>
    <w:rsid w:val="00EA1CF6"/>
    <w:rsid w:val="00EA1D46"/>
    <w:rsid w:val="00EA1E9E"/>
    <w:rsid w:val="00EA22CD"/>
    <w:rsid w:val="00EA27A3"/>
    <w:rsid w:val="00EA2B33"/>
    <w:rsid w:val="00EA2B97"/>
    <w:rsid w:val="00EA2CAB"/>
    <w:rsid w:val="00EA3050"/>
    <w:rsid w:val="00EA3FFB"/>
    <w:rsid w:val="00EA450A"/>
    <w:rsid w:val="00EA46A4"/>
    <w:rsid w:val="00EA471F"/>
    <w:rsid w:val="00EA4930"/>
    <w:rsid w:val="00EA4F07"/>
    <w:rsid w:val="00EA577E"/>
    <w:rsid w:val="00EA5ABE"/>
    <w:rsid w:val="00EA5FD8"/>
    <w:rsid w:val="00EA60C1"/>
    <w:rsid w:val="00EA6193"/>
    <w:rsid w:val="00EA62F7"/>
    <w:rsid w:val="00EA65AF"/>
    <w:rsid w:val="00EA6617"/>
    <w:rsid w:val="00EA6678"/>
    <w:rsid w:val="00EA67A2"/>
    <w:rsid w:val="00EA6811"/>
    <w:rsid w:val="00EA779D"/>
    <w:rsid w:val="00EA78DF"/>
    <w:rsid w:val="00EA79B5"/>
    <w:rsid w:val="00EA7C3E"/>
    <w:rsid w:val="00EB0FDA"/>
    <w:rsid w:val="00EB0FF6"/>
    <w:rsid w:val="00EB1C08"/>
    <w:rsid w:val="00EB1C31"/>
    <w:rsid w:val="00EB1ED0"/>
    <w:rsid w:val="00EB1FF2"/>
    <w:rsid w:val="00EB2183"/>
    <w:rsid w:val="00EB2549"/>
    <w:rsid w:val="00EB2DF8"/>
    <w:rsid w:val="00EB2FBE"/>
    <w:rsid w:val="00EB3028"/>
    <w:rsid w:val="00EB3428"/>
    <w:rsid w:val="00EB34B4"/>
    <w:rsid w:val="00EB34FA"/>
    <w:rsid w:val="00EB36D9"/>
    <w:rsid w:val="00EB3715"/>
    <w:rsid w:val="00EB3E49"/>
    <w:rsid w:val="00EB40B7"/>
    <w:rsid w:val="00EB4FA1"/>
    <w:rsid w:val="00EB5121"/>
    <w:rsid w:val="00EB5259"/>
    <w:rsid w:val="00EB52E3"/>
    <w:rsid w:val="00EB5657"/>
    <w:rsid w:val="00EB56A5"/>
    <w:rsid w:val="00EB5A06"/>
    <w:rsid w:val="00EB5B60"/>
    <w:rsid w:val="00EB5BB3"/>
    <w:rsid w:val="00EB62CC"/>
    <w:rsid w:val="00EB6699"/>
    <w:rsid w:val="00EB672D"/>
    <w:rsid w:val="00EB67FD"/>
    <w:rsid w:val="00EB6D28"/>
    <w:rsid w:val="00EB6EBC"/>
    <w:rsid w:val="00EB72DE"/>
    <w:rsid w:val="00EB74C0"/>
    <w:rsid w:val="00EB7A21"/>
    <w:rsid w:val="00EC0278"/>
    <w:rsid w:val="00EC0572"/>
    <w:rsid w:val="00EC07A0"/>
    <w:rsid w:val="00EC09D3"/>
    <w:rsid w:val="00EC1280"/>
    <w:rsid w:val="00EC20C9"/>
    <w:rsid w:val="00EC21A4"/>
    <w:rsid w:val="00EC26D4"/>
    <w:rsid w:val="00EC298F"/>
    <w:rsid w:val="00EC2C1C"/>
    <w:rsid w:val="00EC31F5"/>
    <w:rsid w:val="00EC329D"/>
    <w:rsid w:val="00EC38DC"/>
    <w:rsid w:val="00EC3B2F"/>
    <w:rsid w:val="00EC3EF3"/>
    <w:rsid w:val="00EC4122"/>
    <w:rsid w:val="00EC4256"/>
    <w:rsid w:val="00EC46ED"/>
    <w:rsid w:val="00EC4961"/>
    <w:rsid w:val="00EC4A96"/>
    <w:rsid w:val="00EC4B7D"/>
    <w:rsid w:val="00EC5928"/>
    <w:rsid w:val="00EC5951"/>
    <w:rsid w:val="00EC59C0"/>
    <w:rsid w:val="00EC5B22"/>
    <w:rsid w:val="00EC5BD0"/>
    <w:rsid w:val="00EC5C34"/>
    <w:rsid w:val="00EC5E61"/>
    <w:rsid w:val="00EC5FAD"/>
    <w:rsid w:val="00EC64C2"/>
    <w:rsid w:val="00EC65F2"/>
    <w:rsid w:val="00EC6714"/>
    <w:rsid w:val="00EC698B"/>
    <w:rsid w:val="00EC698D"/>
    <w:rsid w:val="00EC7190"/>
    <w:rsid w:val="00EC71EF"/>
    <w:rsid w:val="00EC732A"/>
    <w:rsid w:val="00EC7335"/>
    <w:rsid w:val="00EC74B5"/>
    <w:rsid w:val="00EC7512"/>
    <w:rsid w:val="00EC7625"/>
    <w:rsid w:val="00EC7843"/>
    <w:rsid w:val="00ED02A7"/>
    <w:rsid w:val="00ED07FC"/>
    <w:rsid w:val="00ED1210"/>
    <w:rsid w:val="00ED133C"/>
    <w:rsid w:val="00ED1612"/>
    <w:rsid w:val="00ED168B"/>
    <w:rsid w:val="00ED18F0"/>
    <w:rsid w:val="00ED1D13"/>
    <w:rsid w:val="00ED1D7B"/>
    <w:rsid w:val="00ED1E32"/>
    <w:rsid w:val="00ED1FD3"/>
    <w:rsid w:val="00ED203A"/>
    <w:rsid w:val="00ED20AA"/>
    <w:rsid w:val="00ED21CC"/>
    <w:rsid w:val="00ED2322"/>
    <w:rsid w:val="00ED2543"/>
    <w:rsid w:val="00ED2606"/>
    <w:rsid w:val="00ED2A6A"/>
    <w:rsid w:val="00ED2BE0"/>
    <w:rsid w:val="00ED3191"/>
    <w:rsid w:val="00ED34CB"/>
    <w:rsid w:val="00ED3B13"/>
    <w:rsid w:val="00ED3E07"/>
    <w:rsid w:val="00ED3E22"/>
    <w:rsid w:val="00ED449B"/>
    <w:rsid w:val="00ED47FF"/>
    <w:rsid w:val="00ED4E4E"/>
    <w:rsid w:val="00ED543A"/>
    <w:rsid w:val="00ED5485"/>
    <w:rsid w:val="00ED55E4"/>
    <w:rsid w:val="00ED6068"/>
    <w:rsid w:val="00ED659F"/>
    <w:rsid w:val="00ED66C2"/>
    <w:rsid w:val="00ED673A"/>
    <w:rsid w:val="00ED69F1"/>
    <w:rsid w:val="00ED7409"/>
    <w:rsid w:val="00ED75BE"/>
    <w:rsid w:val="00ED75F8"/>
    <w:rsid w:val="00ED7994"/>
    <w:rsid w:val="00ED7D6A"/>
    <w:rsid w:val="00ED7E1F"/>
    <w:rsid w:val="00EE01CB"/>
    <w:rsid w:val="00EE029A"/>
    <w:rsid w:val="00EE035F"/>
    <w:rsid w:val="00EE100C"/>
    <w:rsid w:val="00EE1234"/>
    <w:rsid w:val="00EE12E0"/>
    <w:rsid w:val="00EE150D"/>
    <w:rsid w:val="00EE163D"/>
    <w:rsid w:val="00EE17D4"/>
    <w:rsid w:val="00EE1BF4"/>
    <w:rsid w:val="00EE2036"/>
    <w:rsid w:val="00EE23E9"/>
    <w:rsid w:val="00EE2558"/>
    <w:rsid w:val="00EE2783"/>
    <w:rsid w:val="00EE2A4F"/>
    <w:rsid w:val="00EE2E7E"/>
    <w:rsid w:val="00EE332A"/>
    <w:rsid w:val="00EE3514"/>
    <w:rsid w:val="00EE3CB9"/>
    <w:rsid w:val="00EE3D13"/>
    <w:rsid w:val="00EE3D55"/>
    <w:rsid w:val="00EE3F5C"/>
    <w:rsid w:val="00EE436B"/>
    <w:rsid w:val="00EE45B0"/>
    <w:rsid w:val="00EE49E7"/>
    <w:rsid w:val="00EE4BA7"/>
    <w:rsid w:val="00EE4BD4"/>
    <w:rsid w:val="00EE4DB8"/>
    <w:rsid w:val="00EE5284"/>
    <w:rsid w:val="00EE5AB1"/>
    <w:rsid w:val="00EE6288"/>
    <w:rsid w:val="00EE66C8"/>
    <w:rsid w:val="00EE69FC"/>
    <w:rsid w:val="00EE6C9D"/>
    <w:rsid w:val="00EE6D27"/>
    <w:rsid w:val="00EE70DB"/>
    <w:rsid w:val="00EE75E9"/>
    <w:rsid w:val="00EE76CC"/>
    <w:rsid w:val="00EE7929"/>
    <w:rsid w:val="00EE7A81"/>
    <w:rsid w:val="00EE7D22"/>
    <w:rsid w:val="00EF02A4"/>
    <w:rsid w:val="00EF02B3"/>
    <w:rsid w:val="00EF04C6"/>
    <w:rsid w:val="00EF088F"/>
    <w:rsid w:val="00EF0CFE"/>
    <w:rsid w:val="00EF1AAB"/>
    <w:rsid w:val="00EF1AC8"/>
    <w:rsid w:val="00EF1E18"/>
    <w:rsid w:val="00EF1E86"/>
    <w:rsid w:val="00EF1ECF"/>
    <w:rsid w:val="00EF2296"/>
    <w:rsid w:val="00EF2D2B"/>
    <w:rsid w:val="00EF2FD8"/>
    <w:rsid w:val="00EF30E6"/>
    <w:rsid w:val="00EF37B3"/>
    <w:rsid w:val="00EF3800"/>
    <w:rsid w:val="00EF39F2"/>
    <w:rsid w:val="00EF4092"/>
    <w:rsid w:val="00EF413D"/>
    <w:rsid w:val="00EF4748"/>
    <w:rsid w:val="00EF4757"/>
    <w:rsid w:val="00EF4BF7"/>
    <w:rsid w:val="00EF4E3C"/>
    <w:rsid w:val="00EF53E6"/>
    <w:rsid w:val="00EF5F01"/>
    <w:rsid w:val="00EF5F07"/>
    <w:rsid w:val="00EF60BC"/>
    <w:rsid w:val="00EF61D1"/>
    <w:rsid w:val="00EF62FA"/>
    <w:rsid w:val="00EF6A81"/>
    <w:rsid w:val="00EF6B7D"/>
    <w:rsid w:val="00EF71ED"/>
    <w:rsid w:val="00EF7565"/>
    <w:rsid w:val="00EF7595"/>
    <w:rsid w:val="00EF787F"/>
    <w:rsid w:val="00EF795D"/>
    <w:rsid w:val="00EF7D66"/>
    <w:rsid w:val="00F00240"/>
    <w:rsid w:val="00F003A9"/>
    <w:rsid w:val="00F00463"/>
    <w:rsid w:val="00F00493"/>
    <w:rsid w:val="00F00C5B"/>
    <w:rsid w:val="00F00E4C"/>
    <w:rsid w:val="00F01599"/>
    <w:rsid w:val="00F01893"/>
    <w:rsid w:val="00F01DCB"/>
    <w:rsid w:val="00F01ED1"/>
    <w:rsid w:val="00F01FCC"/>
    <w:rsid w:val="00F020A9"/>
    <w:rsid w:val="00F02234"/>
    <w:rsid w:val="00F023FA"/>
    <w:rsid w:val="00F024F2"/>
    <w:rsid w:val="00F02596"/>
    <w:rsid w:val="00F02672"/>
    <w:rsid w:val="00F0283B"/>
    <w:rsid w:val="00F0295B"/>
    <w:rsid w:val="00F02DAD"/>
    <w:rsid w:val="00F0310C"/>
    <w:rsid w:val="00F037EB"/>
    <w:rsid w:val="00F04101"/>
    <w:rsid w:val="00F04212"/>
    <w:rsid w:val="00F04273"/>
    <w:rsid w:val="00F04758"/>
    <w:rsid w:val="00F04944"/>
    <w:rsid w:val="00F04CC3"/>
    <w:rsid w:val="00F04F87"/>
    <w:rsid w:val="00F05157"/>
    <w:rsid w:val="00F05673"/>
    <w:rsid w:val="00F056D7"/>
    <w:rsid w:val="00F05861"/>
    <w:rsid w:val="00F05CC1"/>
    <w:rsid w:val="00F05F26"/>
    <w:rsid w:val="00F06112"/>
    <w:rsid w:val="00F0686B"/>
    <w:rsid w:val="00F068DD"/>
    <w:rsid w:val="00F06AAF"/>
    <w:rsid w:val="00F06B8F"/>
    <w:rsid w:val="00F06E14"/>
    <w:rsid w:val="00F06F70"/>
    <w:rsid w:val="00F06FF1"/>
    <w:rsid w:val="00F072D5"/>
    <w:rsid w:val="00F0767F"/>
    <w:rsid w:val="00F07DF1"/>
    <w:rsid w:val="00F10197"/>
    <w:rsid w:val="00F106C1"/>
    <w:rsid w:val="00F10910"/>
    <w:rsid w:val="00F10EE3"/>
    <w:rsid w:val="00F112E5"/>
    <w:rsid w:val="00F11452"/>
    <w:rsid w:val="00F1161A"/>
    <w:rsid w:val="00F11B50"/>
    <w:rsid w:val="00F1275E"/>
    <w:rsid w:val="00F1339B"/>
    <w:rsid w:val="00F134BA"/>
    <w:rsid w:val="00F13642"/>
    <w:rsid w:val="00F13822"/>
    <w:rsid w:val="00F138FA"/>
    <w:rsid w:val="00F13910"/>
    <w:rsid w:val="00F13974"/>
    <w:rsid w:val="00F13976"/>
    <w:rsid w:val="00F13DA7"/>
    <w:rsid w:val="00F13E42"/>
    <w:rsid w:val="00F1404B"/>
    <w:rsid w:val="00F1420D"/>
    <w:rsid w:val="00F143AF"/>
    <w:rsid w:val="00F144D9"/>
    <w:rsid w:val="00F145E2"/>
    <w:rsid w:val="00F14689"/>
    <w:rsid w:val="00F14CC1"/>
    <w:rsid w:val="00F1500A"/>
    <w:rsid w:val="00F15635"/>
    <w:rsid w:val="00F15A8E"/>
    <w:rsid w:val="00F15AA2"/>
    <w:rsid w:val="00F15DDF"/>
    <w:rsid w:val="00F163B9"/>
    <w:rsid w:val="00F167F4"/>
    <w:rsid w:val="00F1688A"/>
    <w:rsid w:val="00F16A1B"/>
    <w:rsid w:val="00F16B2F"/>
    <w:rsid w:val="00F16C44"/>
    <w:rsid w:val="00F17022"/>
    <w:rsid w:val="00F17ADD"/>
    <w:rsid w:val="00F17B53"/>
    <w:rsid w:val="00F17B68"/>
    <w:rsid w:val="00F17C15"/>
    <w:rsid w:val="00F200E0"/>
    <w:rsid w:val="00F209F4"/>
    <w:rsid w:val="00F20A6E"/>
    <w:rsid w:val="00F20B66"/>
    <w:rsid w:val="00F20CC9"/>
    <w:rsid w:val="00F21146"/>
    <w:rsid w:val="00F21168"/>
    <w:rsid w:val="00F213AA"/>
    <w:rsid w:val="00F213EF"/>
    <w:rsid w:val="00F215B1"/>
    <w:rsid w:val="00F218EE"/>
    <w:rsid w:val="00F21F15"/>
    <w:rsid w:val="00F2229C"/>
    <w:rsid w:val="00F223BA"/>
    <w:rsid w:val="00F22998"/>
    <w:rsid w:val="00F22D78"/>
    <w:rsid w:val="00F22F5C"/>
    <w:rsid w:val="00F2313A"/>
    <w:rsid w:val="00F235CA"/>
    <w:rsid w:val="00F23915"/>
    <w:rsid w:val="00F23A21"/>
    <w:rsid w:val="00F24240"/>
    <w:rsid w:val="00F243F0"/>
    <w:rsid w:val="00F249BB"/>
    <w:rsid w:val="00F24B5E"/>
    <w:rsid w:val="00F24EAC"/>
    <w:rsid w:val="00F25286"/>
    <w:rsid w:val="00F25952"/>
    <w:rsid w:val="00F25E8D"/>
    <w:rsid w:val="00F25F74"/>
    <w:rsid w:val="00F26166"/>
    <w:rsid w:val="00F2644D"/>
    <w:rsid w:val="00F264E3"/>
    <w:rsid w:val="00F267A7"/>
    <w:rsid w:val="00F26E0A"/>
    <w:rsid w:val="00F271AC"/>
    <w:rsid w:val="00F27D12"/>
    <w:rsid w:val="00F30291"/>
    <w:rsid w:val="00F30D1A"/>
    <w:rsid w:val="00F30D2F"/>
    <w:rsid w:val="00F30DE8"/>
    <w:rsid w:val="00F3134E"/>
    <w:rsid w:val="00F31399"/>
    <w:rsid w:val="00F318B5"/>
    <w:rsid w:val="00F31A9C"/>
    <w:rsid w:val="00F320FC"/>
    <w:rsid w:val="00F32545"/>
    <w:rsid w:val="00F3285E"/>
    <w:rsid w:val="00F329BE"/>
    <w:rsid w:val="00F32AB1"/>
    <w:rsid w:val="00F32D37"/>
    <w:rsid w:val="00F32DEF"/>
    <w:rsid w:val="00F3363C"/>
    <w:rsid w:val="00F3404C"/>
    <w:rsid w:val="00F343F2"/>
    <w:rsid w:val="00F34B0B"/>
    <w:rsid w:val="00F3527C"/>
    <w:rsid w:val="00F35351"/>
    <w:rsid w:val="00F35C42"/>
    <w:rsid w:val="00F35D39"/>
    <w:rsid w:val="00F35E9D"/>
    <w:rsid w:val="00F3612C"/>
    <w:rsid w:val="00F363B4"/>
    <w:rsid w:val="00F363E5"/>
    <w:rsid w:val="00F364CD"/>
    <w:rsid w:val="00F36C17"/>
    <w:rsid w:val="00F371A3"/>
    <w:rsid w:val="00F374F7"/>
    <w:rsid w:val="00F37ADC"/>
    <w:rsid w:val="00F37AF5"/>
    <w:rsid w:val="00F37B6F"/>
    <w:rsid w:val="00F37BFF"/>
    <w:rsid w:val="00F37F03"/>
    <w:rsid w:val="00F37FF3"/>
    <w:rsid w:val="00F400C5"/>
    <w:rsid w:val="00F40107"/>
    <w:rsid w:val="00F403AB"/>
    <w:rsid w:val="00F4076D"/>
    <w:rsid w:val="00F407FA"/>
    <w:rsid w:val="00F40A26"/>
    <w:rsid w:val="00F41317"/>
    <w:rsid w:val="00F41578"/>
    <w:rsid w:val="00F419C9"/>
    <w:rsid w:val="00F41CD9"/>
    <w:rsid w:val="00F41E6C"/>
    <w:rsid w:val="00F42200"/>
    <w:rsid w:val="00F42D25"/>
    <w:rsid w:val="00F431A1"/>
    <w:rsid w:val="00F432D9"/>
    <w:rsid w:val="00F43B70"/>
    <w:rsid w:val="00F43C61"/>
    <w:rsid w:val="00F43CCE"/>
    <w:rsid w:val="00F43FDA"/>
    <w:rsid w:val="00F44178"/>
    <w:rsid w:val="00F44338"/>
    <w:rsid w:val="00F443B2"/>
    <w:rsid w:val="00F4446E"/>
    <w:rsid w:val="00F44505"/>
    <w:rsid w:val="00F44624"/>
    <w:rsid w:val="00F44902"/>
    <w:rsid w:val="00F44944"/>
    <w:rsid w:val="00F44AB7"/>
    <w:rsid w:val="00F451E8"/>
    <w:rsid w:val="00F454A3"/>
    <w:rsid w:val="00F45653"/>
    <w:rsid w:val="00F45DB8"/>
    <w:rsid w:val="00F46A14"/>
    <w:rsid w:val="00F47CE9"/>
    <w:rsid w:val="00F5086D"/>
    <w:rsid w:val="00F50A58"/>
    <w:rsid w:val="00F50B49"/>
    <w:rsid w:val="00F50FBD"/>
    <w:rsid w:val="00F512DB"/>
    <w:rsid w:val="00F51682"/>
    <w:rsid w:val="00F5168D"/>
    <w:rsid w:val="00F516E1"/>
    <w:rsid w:val="00F527C9"/>
    <w:rsid w:val="00F52E45"/>
    <w:rsid w:val="00F52FD5"/>
    <w:rsid w:val="00F5312B"/>
    <w:rsid w:val="00F5313F"/>
    <w:rsid w:val="00F53CCE"/>
    <w:rsid w:val="00F53E49"/>
    <w:rsid w:val="00F53F89"/>
    <w:rsid w:val="00F54012"/>
    <w:rsid w:val="00F54BFF"/>
    <w:rsid w:val="00F54E73"/>
    <w:rsid w:val="00F55281"/>
    <w:rsid w:val="00F552E4"/>
    <w:rsid w:val="00F55903"/>
    <w:rsid w:val="00F55B92"/>
    <w:rsid w:val="00F55DAD"/>
    <w:rsid w:val="00F55DB3"/>
    <w:rsid w:val="00F55E4C"/>
    <w:rsid w:val="00F56447"/>
    <w:rsid w:val="00F5671D"/>
    <w:rsid w:val="00F56CE1"/>
    <w:rsid w:val="00F5771F"/>
    <w:rsid w:val="00F579E0"/>
    <w:rsid w:val="00F57DDC"/>
    <w:rsid w:val="00F57FF2"/>
    <w:rsid w:val="00F60235"/>
    <w:rsid w:val="00F608CE"/>
    <w:rsid w:val="00F61575"/>
    <w:rsid w:val="00F61A1F"/>
    <w:rsid w:val="00F61BAF"/>
    <w:rsid w:val="00F62346"/>
    <w:rsid w:val="00F6241C"/>
    <w:rsid w:val="00F6246C"/>
    <w:rsid w:val="00F6249F"/>
    <w:rsid w:val="00F62581"/>
    <w:rsid w:val="00F6297C"/>
    <w:rsid w:val="00F62C28"/>
    <w:rsid w:val="00F63085"/>
    <w:rsid w:val="00F63601"/>
    <w:rsid w:val="00F63683"/>
    <w:rsid w:val="00F63967"/>
    <w:rsid w:val="00F63BCF"/>
    <w:rsid w:val="00F64030"/>
    <w:rsid w:val="00F6420F"/>
    <w:rsid w:val="00F64619"/>
    <w:rsid w:val="00F64D18"/>
    <w:rsid w:val="00F64D69"/>
    <w:rsid w:val="00F6525B"/>
    <w:rsid w:val="00F65397"/>
    <w:rsid w:val="00F654A8"/>
    <w:rsid w:val="00F65561"/>
    <w:rsid w:val="00F65C1D"/>
    <w:rsid w:val="00F65DDD"/>
    <w:rsid w:val="00F66039"/>
    <w:rsid w:val="00F6623C"/>
    <w:rsid w:val="00F66391"/>
    <w:rsid w:val="00F663A6"/>
    <w:rsid w:val="00F6668A"/>
    <w:rsid w:val="00F7032D"/>
    <w:rsid w:val="00F7036F"/>
    <w:rsid w:val="00F707AC"/>
    <w:rsid w:val="00F70858"/>
    <w:rsid w:val="00F708E2"/>
    <w:rsid w:val="00F70A88"/>
    <w:rsid w:val="00F70A97"/>
    <w:rsid w:val="00F70DD7"/>
    <w:rsid w:val="00F70E1D"/>
    <w:rsid w:val="00F71164"/>
    <w:rsid w:val="00F71D45"/>
    <w:rsid w:val="00F71E21"/>
    <w:rsid w:val="00F720B9"/>
    <w:rsid w:val="00F72405"/>
    <w:rsid w:val="00F726CC"/>
    <w:rsid w:val="00F727E6"/>
    <w:rsid w:val="00F729A9"/>
    <w:rsid w:val="00F72A1B"/>
    <w:rsid w:val="00F72F28"/>
    <w:rsid w:val="00F730C5"/>
    <w:rsid w:val="00F73AF6"/>
    <w:rsid w:val="00F73B8D"/>
    <w:rsid w:val="00F74550"/>
    <w:rsid w:val="00F74750"/>
    <w:rsid w:val="00F74C06"/>
    <w:rsid w:val="00F74CA7"/>
    <w:rsid w:val="00F74EA0"/>
    <w:rsid w:val="00F74EE4"/>
    <w:rsid w:val="00F74EF3"/>
    <w:rsid w:val="00F75C03"/>
    <w:rsid w:val="00F75DA1"/>
    <w:rsid w:val="00F75E2D"/>
    <w:rsid w:val="00F75F1E"/>
    <w:rsid w:val="00F765A5"/>
    <w:rsid w:val="00F76783"/>
    <w:rsid w:val="00F76BC7"/>
    <w:rsid w:val="00F76CAF"/>
    <w:rsid w:val="00F76D66"/>
    <w:rsid w:val="00F772F4"/>
    <w:rsid w:val="00F7748D"/>
    <w:rsid w:val="00F77805"/>
    <w:rsid w:val="00F77F37"/>
    <w:rsid w:val="00F802AF"/>
    <w:rsid w:val="00F804D1"/>
    <w:rsid w:val="00F8063F"/>
    <w:rsid w:val="00F80A07"/>
    <w:rsid w:val="00F80ABC"/>
    <w:rsid w:val="00F80FC8"/>
    <w:rsid w:val="00F81898"/>
    <w:rsid w:val="00F81AA7"/>
    <w:rsid w:val="00F81E3A"/>
    <w:rsid w:val="00F820D2"/>
    <w:rsid w:val="00F8227C"/>
    <w:rsid w:val="00F82366"/>
    <w:rsid w:val="00F82FD2"/>
    <w:rsid w:val="00F83465"/>
    <w:rsid w:val="00F8380D"/>
    <w:rsid w:val="00F83852"/>
    <w:rsid w:val="00F838F4"/>
    <w:rsid w:val="00F83A2D"/>
    <w:rsid w:val="00F83D65"/>
    <w:rsid w:val="00F844B9"/>
    <w:rsid w:val="00F84746"/>
    <w:rsid w:val="00F84DC0"/>
    <w:rsid w:val="00F84E42"/>
    <w:rsid w:val="00F85508"/>
    <w:rsid w:val="00F855C5"/>
    <w:rsid w:val="00F8579B"/>
    <w:rsid w:val="00F859FC"/>
    <w:rsid w:val="00F85ADC"/>
    <w:rsid w:val="00F86AFA"/>
    <w:rsid w:val="00F86CC9"/>
    <w:rsid w:val="00F87123"/>
    <w:rsid w:val="00F8793B"/>
    <w:rsid w:val="00F9008C"/>
    <w:rsid w:val="00F90279"/>
    <w:rsid w:val="00F907A6"/>
    <w:rsid w:val="00F9087B"/>
    <w:rsid w:val="00F90BDA"/>
    <w:rsid w:val="00F911EE"/>
    <w:rsid w:val="00F91236"/>
    <w:rsid w:val="00F9151E"/>
    <w:rsid w:val="00F915E6"/>
    <w:rsid w:val="00F91819"/>
    <w:rsid w:val="00F91A86"/>
    <w:rsid w:val="00F91BFB"/>
    <w:rsid w:val="00F91C3F"/>
    <w:rsid w:val="00F91D72"/>
    <w:rsid w:val="00F91EFF"/>
    <w:rsid w:val="00F91FB9"/>
    <w:rsid w:val="00F92473"/>
    <w:rsid w:val="00F92DB3"/>
    <w:rsid w:val="00F92F5F"/>
    <w:rsid w:val="00F93187"/>
    <w:rsid w:val="00F93456"/>
    <w:rsid w:val="00F93EAB"/>
    <w:rsid w:val="00F93F1E"/>
    <w:rsid w:val="00F93FF9"/>
    <w:rsid w:val="00F942DC"/>
    <w:rsid w:val="00F946DE"/>
    <w:rsid w:val="00F94742"/>
    <w:rsid w:val="00F94CF1"/>
    <w:rsid w:val="00F94EE9"/>
    <w:rsid w:val="00F95304"/>
    <w:rsid w:val="00F95436"/>
    <w:rsid w:val="00F95536"/>
    <w:rsid w:val="00F95E5D"/>
    <w:rsid w:val="00F9606F"/>
    <w:rsid w:val="00F9613E"/>
    <w:rsid w:val="00F9624C"/>
    <w:rsid w:val="00F96260"/>
    <w:rsid w:val="00F968BE"/>
    <w:rsid w:val="00F96A22"/>
    <w:rsid w:val="00F96F4E"/>
    <w:rsid w:val="00F96FC2"/>
    <w:rsid w:val="00F9700A"/>
    <w:rsid w:val="00F972C5"/>
    <w:rsid w:val="00F97547"/>
    <w:rsid w:val="00FA01A8"/>
    <w:rsid w:val="00FA06A4"/>
    <w:rsid w:val="00FA06CB"/>
    <w:rsid w:val="00FA081D"/>
    <w:rsid w:val="00FA0CF8"/>
    <w:rsid w:val="00FA1675"/>
    <w:rsid w:val="00FA16AB"/>
    <w:rsid w:val="00FA1704"/>
    <w:rsid w:val="00FA1F3F"/>
    <w:rsid w:val="00FA2008"/>
    <w:rsid w:val="00FA249E"/>
    <w:rsid w:val="00FA2737"/>
    <w:rsid w:val="00FA2D9E"/>
    <w:rsid w:val="00FA2E83"/>
    <w:rsid w:val="00FA311B"/>
    <w:rsid w:val="00FA33F9"/>
    <w:rsid w:val="00FA36D6"/>
    <w:rsid w:val="00FA3A42"/>
    <w:rsid w:val="00FA3C99"/>
    <w:rsid w:val="00FA3D3F"/>
    <w:rsid w:val="00FA3E3D"/>
    <w:rsid w:val="00FA404A"/>
    <w:rsid w:val="00FA4092"/>
    <w:rsid w:val="00FA4913"/>
    <w:rsid w:val="00FA494E"/>
    <w:rsid w:val="00FA4D64"/>
    <w:rsid w:val="00FA5585"/>
    <w:rsid w:val="00FA6220"/>
    <w:rsid w:val="00FA637C"/>
    <w:rsid w:val="00FA6457"/>
    <w:rsid w:val="00FA6E2C"/>
    <w:rsid w:val="00FA712C"/>
    <w:rsid w:val="00FA795E"/>
    <w:rsid w:val="00FA7B64"/>
    <w:rsid w:val="00FB0215"/>
    <w:rsid w:val="00FB0533"/>
    <w:rsid w:val="00FB09A5"/>
    <w:rsid w:val="00FB0A51"/>
    <w:rsid w:val="00FB0AAD"/>
    <w:rsid w:val="00FB0DE1"/>
    <w:rsid w:val="00FB0EB3"/>
    <w:rsid w:val="00FB11F4"/>
    <w:rsid w:val="00FB12A3"/>
    <w:rsid w:val="00FB12F1"/>
    <w:rsid w:val="00FB164E"/>
    <w:rsid w:val="00FB1B3D"/>
    <w:rsid w:val="00FB1D80"/>
    <w:rsid w:val="00FB2282"/>
    <w:rsid w:val="00FB2566"/>
    <w:rsid w:val="00FB2AE5"/>
    <w:rsid w:val="00FB2FDB"/>
    <w:rsid w:val="00FB3221"/>
    <w:rsid w:val="00FB3303"/>
    <w:rsid w:val="00FB34C4"/>
    <w:rsid w:val="00FB3982"/>
    <w:rsid w:val="00FB3C11"/>
    <w:rsid w:val="00FB3C24"/>
    <w:rsid w:val="00FB3CCD"/>
    <w:rsid w:val="00FB400E"/>
    <w:rsid w:val="00FB42D7"/>
    <w:rsid w:val="00FB4320"/>
    <w:rsid w:val="00FB47BF"/>
    <w:rsid w:val="00FB4ADD"/>
    <w:rsid w:val="00FB4B3E"/>
    <w:rsid w:val="00FB4B8E"/>
    <w:rsid w:val="00FB5698"/>
    <w:rsid w:val="00FB57F3"/>
    <w:rsid w:val="00FB5B93"/>
    <w:rsid w:val="00FB5BE9"/>
    <w:rsid w:val="00FB5F28"/>
    <w:rsid w:val="00FB6044"/>
    <w:rsid w:val="00FB62B8"/>
    <w:rsid w:val="00FB680A"/>
    <w:rsid w:val="00FB6A1F"/>
    <w:rsid w:val="00FB7BB3"/>
    <w:rsid w:val="00FB7F5F"/>
    <w:rsid w:val="00FC0751"/>
    <w:rsid w:val="00FC0817"/>
    <w:rsid w:val="00FC1035"/>
    <w:rsid w:val="00FC1495"/>
    <w:rsid w:val="00FC1D56"/>
    <w:rsid w:val="00FC1F88"/>
    <w:rsid w:val="00FC227E"/>
    <w:rsid w:val="00FC2561"/>
    <w:rsid w:val="00FC284A"/>
    <w:rsid w:val="00FC29D7"/>
    <w:rsid w:val="00FC3079"/>
    <w:rsid w:val="00FC3196"/>
    <w:rsid w:val="00FC38FA"/>
    <w:rsid w:val="00FC3BCC"/>
    <w:rsid w:val="00FC3DD3"/>
    <w:rsid w:val="00FC421F"/>
    <w:rsid w:val="00FC43CB"/>
    <w:rsid w:val="00FC4A63"/>
    <w:rsid w:val="00FC4B90"/>
    <w:rsid w:val="00FC5716"/>
    <w:rsid w:val="00FC5BC5"/>
    <w:rsid w:val="00FC5C7E"/>
    <w:rsid w:val="00FC61B3"/>
    <w:rsid w:val="00FC63E9"/>
    <w:rsid w:val="00FC671D"/>
    <w:rsid w:val="00FC68F2"/>
    <w:rsid w:val="00FC696F"/>
    <w:rsid w:val="00FC69A5"/>
    <w:rsid w:val="00FC69F9"/>
    <w:rsid w:val="00FC6B88"/>
    <w:rsid w:val="00FC6E49"/>
    <w:rsid w:val="00FC6EF1"/>
    <w:rsid w:val="00FC747C"/>
    <w:rsid w:val="00FC78F2"/>
    <w:rsid w:val="00FC7C96"/>
    <w:rsid w:val="00FD0179"/>
    <w:rsid w:val="00FD09BE"/>
    <w:rsid w:val="00FD0CE2"/>
    <w:rsid w:val="00FD0DFC"/>
    <w:rsid w:val="00FD1537"/>
    <w:rsid w:val="00FD16BB"/>
    <w:rsid w:val="00FD172C"/>
    <w:rsid w:val="00FD1984"/>
    <w:rsid w:val="00FD1ACF"/>
    <w:rsid w:val="00FD1BDF"/>
    <w:rsid w:val="00FD2334"/>
    <w:rsid w:val="00FD23C8"/>
    <w:rsid w:val="00FD294A"/>
    <w:rsid w:val="00FD2B87"/>
    <w:rsid w:val="00FD2D87"/>
    <w:rsid w:val="00FD2F75"/>
    <w:rsid w:val="00FD3460"/>
    <w:rsid w:val="00FD34A3"/>
    <w:rsid w:val="00FD4120"/>
    <w:rsid w:val="00FD445E"/>
    <w:rsid w:val="00FD50EE"/>
    <w:rsid w:val="00FD5869"/>
    <w:rsid w:val="00FD598B"/>
    <w:rsid w:val="00FD5F73"/>
    <w:rsid w:val="00FD6559"/>
    <w:rsid w:val="00FD6BCF"/>
    <w:rsid w:val="00FD6F34"/>
    <w:rsid w:val="00FD6F73"/>
    <w:rsid w:val="00FD7DE1"/>
    <w:rsid w:val="00FD7FA1"/>
    <w:rsid w:val="00FE0324"/>
    <w:rsid w:val="00FE03D0"/>
    <w:rsid w:val="00FE0CD2"/>
    <w:rsid w:val="00FE0E89"/>
    <w:rsid w:val="00FE1150"/>
    <w:rsid w:val="00FE1171"/>
    <w:rsid w:val="00FE1240"/>
    <w:rsid w:val="00FE12AC"/>
    <w:rsid w:val="00FE18CD"/>
    <w:rsid w:val="00FE18F3"/>
    <w:rsid w:val="00FE1991"/>
    <w:rsid w:val="00FE1B37"/>
    <w:rsid w:val="00FE27C5"/>
    <w:rsid w:val="00FE29AC"/>
    <w:rsid w:val="00FE2EC4"/>
    <w:rsid w:val="00FE2F18"/>
    <w:rsid w:val="00FE3246"/>
    <w:rsid w:val="00FE3834"/>
    <w:rsid w:val="00FE3D5A"/>
    <w:rsid w:val="00FE44EC"/>
    <w:rsid w:val="00FE463B"/>
    <w:rsid w:val="00FE4DFB"/>
    <w:rsid w:val="00FE5182"/>
    <w:rsid w:val="00FE519E"/>
    <w:rsid w:val="00FE525F"/>
    <w:rsid w:val="00FE5503"/>
    <w:rsid w:val="00FE55DC"/>
    <w:rsid w:val="00FE5662"/>
    <w:rsid w:val="00FE5E21"/>
    <w:rsid w:val="00FE5E72"/>
    <w:rsid w:val="00FE61FE"/>
    <w:rsid w:val="00FE62E1"/>
    <w:rsid w:val="00FE6A49"/>
    <w:rsid w:val="00FE7BE2"/>
    <w:rsid w:val="00FE7D37"/>
    <w:rsid w:val="00FE7E26"/>
    <w:rsid w:val="00FE7EC9"/>
    <w:rsid w:val="00FE7EFE"/>
    <w:rsid w:val="00FE7F2C"/>
    <w:rsid w:val="00FF0071"/>
    <w:rsid w:val="00FF0565"/>
    <w:rsid w:val="00FF0A6A"/>
    <w:rsid w:val="00FF0ED5"/>
    <w:rsid w:val="00FF14EC"/>
    <w:rsid w:val="00FF15A3"/>
    <w:rsid w:val="00FF2591"/>
    <w:rsid w:val="00FF2615"/>
    <w:rsid w:val="00FF32A5"/>
    <w:rsid w:val="00FF34E8"/>
    <w:rsid w:val="00FF3960"/>
    <w:rsid w:val="00FF3D91"/>
    <w:rsid w:val="00FF4234"/>
    <w:rsid w:val="00FF4DB3"/>
    <w:rsid w:val="00FF4E5F"/>
    <w:rsid w:val="00FF53C6"/>
    <w:rsid w:val="00FF56D0"/>
    <w:rsid w:val="00FF5AF6"/>
    <w:rsid w:val="00FF5D7B"/>
    <w:rsid w:val="00FF6084"/>
    <w:rsid w:val="00FF616D"/>
    <w:rsid w:val="00FF63A4"/>
    <w:rsid w:val="00FF6909"/>
    <w:rsid w:val="00FF6C52"/>
    <w:rsid w:val="00FF6C5E"/>
    <w:rsid w:val="00FF7052"/>
    <w:rsid w:val="00FF7099"/>
    <w:rsid w:val="00FF7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F628FF"/>
  <w15:chartTrackingRefBased/>
  <w15:docId w15:val="{86DFFCD5-2571-4318-966F-FB843BD5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9E51FC"/>
    <w:rPr>
      <w:sz w:val="24"/>
      <w:szCs w:val="24"/>
    </w:rPr>
  </w:style>
  <w:style w:type="paragraph" w:styleId="11">
    <w:name w:val="heading 1"/>
    <w:basedOn w:val="af1"/>
    <w:next w:val="af1"/>
    <w:link w:val="12"/>
    <w:qFormat/>
    <w:rsid w:val="009E51FC"/>
    <w:pPr>
      <w:keepNext/>
      <w:spacing w:before="240" w:after="60"/>
      <w:outlineLvl w:val="0"/>
    </w:pPr>
    <w:rPr>
      <w:rFonts w:ascii="Arial" w:hAnsi="Arial" w:cs="Arial"/>
      <w:b/>
      <w:bCs/>
      <w:kern w:val="32"/>
      <w:sz w:val="32"/>
      <w:szCs w:val="32"/>
    </w:rPr>
  </w:style>
  <w:style w:type="paragraph" w:styleId="21">
    <w:name w:val="heading 2"/>
    <w:aliases w:val="h2,Заголовок 2 Знак,Заголовок 2 Знак Знак Знак,numbered indent 2,ni2,Hanging 2 Indent,Header 2,Numbered indent 2,Heading 2 Char,H2,Самостоятельный раздел + Слева:  0,63 см,95 см....,Numbered text 3,Раздел,2 headline,h,headline,H2 Знак,H21"/>
    <w:basedOn w:val="af1"/>
    <w:next w:val="af1"/>
    <w:link w:val="210"/>
    <w:uiPriority w:val="99"/>
    <w:qFormat/>
    <w:rsid w:val="009E51FC"/>
    <w:pPr>
      <w:keepNext/>
      <w:spacing w:before="240" w:after="60"/>
      <w:outlineLvl w:val="1"/>
    </w:pPr>
    <w:rPr>
      <w:rFonts w:ascii="Arial" w:hAnsi="Arial" w:cs="Arial"/>
      <w:b/>
      <w:bCs/>
      <w:i/>
      <w:iCs/>
      <w:sz w:val="28"/>
      <w:szCs w:val="28"/>
    </w:rPr>
  </w:style>
  <w:style w:type="paragraph" w:styleId="31">
    <w:name w:val="heading 3"/>
    <w:basedOn w:val="af1"/>
    <w:next w:val="af1"/>
    <w:link w:val="32"/>
    <w:uiPriority w:val="99"/>
    <w:qFormat/>
    <w:rsid w:val="0050295B"/>
    <w:pPr>
      <w:keepNext/>
      <w:spacing w:before="240" w:after="60"/>
      <w:outlineLvl w:val="2"/>
    </w:pPr>
    <w:rPr>
      <w:rFonts w:ascii="Arial" w:hAnsi="Arial"/>
      <w:b/>
      <w:bCs/>
      <w:sz w:val="26"/>
      <w:szCs w:val="26"/>
      <w:lang w:val="x-none" w:eastAsia="x-none"/>
    </w:rPr>
  </w:style>
  <w:style w:type="paragraph" w:styleId="43">
    <w:name w:val="heading 4"/>
    <w:basedOn w:val="af1"/>
    <w:next w:val="af1"/>
    <w:link w:val="44"/>
    <w:uiPriority w:val="99"/>
    <w:qFormat/>
    <w:rsid w:val="002209D5"/>
    <w:pPr>
      <w:keepNext/>
      <w:spacing w:before="240" w:after="60"/>
      <w:outlineLvl w:val="3"/>
    </w:pPr>
    <w:rPr>
      <w:b/>
      <w:bCs/>
      <w:sz w:val="28"/>
      <w:szCs w:val="28"/>
      <w:lang w:val="x-none" w:eastAsia="x-none"/>
    </w:rPr>
  </w:style>
  <w:style w:type="paragraph" w:styleId="51">
    <w:name w:val="heading 5"/>
    <w:basedOn w:val="af1"/>
    <w:next w:val="af1"/>
    <w:link w:val="52"/>
    <w:uiPriority w:val="99"/>
    <w:qFormat/>
    <w:rsid w:val="002209D5"/>
    <w:pPr>
      <w:spacing w:before="240" w:after="60"/>
      <w:outlineLvl w:val="4"/>
    </w:pPr>
    <w:rPr>
      <w:b/>
      <w:bCs/>
      <w:i/>
      <w:iCs/>
      <w:sz w:val="26"/>
      <w:szCs w:val="26"/>
      <w:lang w:val="x-none" w:eastAsia="x-none"/>
    </w:rPr>
  </w:style>
  <w:style w:type="paragraph" w:styleId="6">
    <w:name w:val="heading 6"/>
    <w:basedOn w:val="af1"/>
    <w:next w:val="af1"/>
    <w:link w:val="60"/>
    <w:uiPriority w:val="99"/>
    <w:qFormat/>
    <w:rsid w:val="002209D5"/>
    <w:pPr>
      <w:spacing w:before="240" w:after="60"/>
      <w:outlineLvl w:val="5"/>
    </w:pPr>
    <w:rPr>
      <w:b/>
      <w:bCs/>
      <w:sz w:val="22"/>
      <w:szCs w:val="22"/>
      <w:lang w:val="x-none" w:eastAsia="x-none"/>
    </w:rPr>
  </w:style>
  <w:style w:type="paragraph" w:styleId="7">
    <w:name w:val="heading 7"/>
    <w:basedOn w:val="af1"/>
    <w:next w:val="af1"/>
    <w:link w:val="70"/>
    <w:uiPriority w:val="99"/>
    <w:qFormat/>
    <w:rsid w:val="002209D5"/>
    <w:pPr>
      <w:suppressAutoHyphens/>
      <w:spacing w:before="240" w:after="60"/>
      <w:outlineLvl w:val="6"/>
    </w:pPr>
    <w:rPr>
      <w:bCs/>
      <w:iCs/>
      <w:szCs w:val="20"/>
      <w:lang w:val="x-none" w:eastAsia="x-none"/>
    </w:rPr>
  </w:style>
  <w:style w:type="paragraph" w:styleId="8">
    <w:name w:val="heading 8"/>
    <w:basedOn w:val="af1"/>
    <w:next w:val="af1"/>
    <w:link w:val="80"/>
    <w:uiPriority w:val="99"/>
    <w:qFormat/>
    <w:rsid w:val="002209D5"/>
    <w:pPr>
      <w:suppressAutoHyphens/>
      <w:spacing w:before="240" w:after="60"/>
      <w:outlineLvl w:val="7"/>
    </w:pPr>
    <w:rPr>
      <w:bCs/>
      <w:i/>
      <w:szCs w:val="20"/>
      <w:lang w:val="x-none" w:eastAsia="x-none"/>
    </w:rPr>
  </w:style>
  <w:style w:type="paragraph" w:styleId="9">
    <w:name w:val="heading 9"/>
    <w:basedOn w:val="af1"/>
    <w:next w:val="af1"/>
    <w:link w:val="90"/>
    <w:uiPriority w:val="99"/>
    <w:qFormat/>
    <w:rsid w:val="002209D5"/>
    <w:pPr>
      <w:suppressAutoHyphens/>
      <w:spacing w:before="240" w:after="60"/>
      <w:outlineLvl w:val="8"/>
    </w:pPr>
    <w:rPr>
      <w:rFonts w:ascii="Arial" w:hAnsi="Arial"/>
      <w:bCs/>
      <w:iCs/>
      <w:sz w:val="22"/>
      <w:szCs w:val="22"/>
      <w:lang w:val="x-none" w:eastAsia="x-none"/>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2">
    <w:name w:val="Заголовок 1 Знак"/>
    <w:link w:val="11"/>
    <w:locked/>
    <w:rsid w:val="009E51FC"/>
    <w:rPr>
      <w:rFonts w:ascii="Arial" w:hAnsi="Arial" w:cs="Arial"/>
      <w:b/>
      <w:bCs/>
      <w:kern w:val="32"/>
      <w:sz w:val="32"/>
      <w:szCs w:val="32"/>
      <w:lang w:val="ru-RU" w:eastAsia="ru-RU" w:bidi="ar-SA"/>
    </w:rPr>
  </w:style>
  <w:style w:type="character" w:customStyle="1" w:styleId="210">
    <w:name w:val="Заголовок 2 Знак1"/>
    <w:aliases w:val="h2 Знак,Заголовок 2 Знак Знак,Заголовок 2 Знак Знак Знак Знак,numbered indent 2 Знак,ni2 Знак,Hanging 2 Indent Знак,Header 2 Знак,Numbered indent 2 Знак,Heading 2 Char Знак,H2 Знак1,Самостоятельный раздел + Слева:  0 Знак,63 см Знак"/>
    <w:link w:val="21"/>
    <w:uiPriority w:val="99"/>
    <w:locked/>
    <w:rsid w:val="00DF0776"/>
    <w:rPr>
      <w:rFonts w:ascii="Arial" w:hAnsi="Arial" w:cs="Arial"/>
      <w:b/>
      <w:bCs/>
      <w:i/>
      <w:iCs/>
      <w:sz w:val="28"/>
      <w:szCs w:val="28"/>
      <w:lang w:val="ru-RU" w:eastAsia="ru-RU" w:bidi="ar-SA"/>
    </w:rPr>
  </w:style>
  <w:style w:type="character" w:customStyle="1" w:styleId="32">
    <w:name w:val="Заголовок 3 Знак"/>
    <w:link w:val="31"/>
    <w:uiPriority w:val="99"/>
    <w:locked/>
    <w:rsid w:val="00B41BD9"/>
    <w:rPr>
      <w:rFonts w:ascii="Arial" w:hAnsi="Arial" w:cs="Arial"/>
      <w:b/>
      <w:bCs/>
      <w:sz w:val="26"/>
      <w:szCs w:val="26"/>
    </w:rPr>
  </w:style>
  <w:style w:type="character" w:customStyle="1" w:styleId="44">
    <w:name w:val="Заголовок 4 Знак"/>
    <w:link w:val="43"/>
    <w:uiPriority w:val="99"/>
    <w:locked/>
    <w:rsid w:val="005E2B12"/>
    <w:rPr>
      <w:rFonts w:cs="Times New Roman"/>
      <w:b/>
      <w:bCs/>
      <w:sz w:val="28"/>
      <w:szCs w:val="28"/>
    </w:rPr>
  </w:style>
  <w:style w:type="character" w:customStyle="1" w:styleId="52">
    <w:name w:val="Заголовок 5 Знак"/>
    <w:link w:val="51"/>
    <w:uiPriority w:val="99"/>
    <w:locked/>
    <w:rsid w:val="005E2B12"/>
    <w:rPr>
      <w:rFonts w:cs="Times New Roman"/>
      <w:b/>
      <w:bCs/>
      <w:i/>
      <w:iCs/>
      <w:sz w:val="26"/>
      <w:szCs w:val="26"/>
    </w:rPr>
  </w:style>
  <w:style w:type="character" w:customStyle="1" w:styleId="60">
    <w:name w:val="Заголовок 6 Знак"/>
    <w:link w:val="6"/>
    <w:uiPriority w:val="99"/>
    <w:locked/>
    <w:rsid w:val="005E2B12"/>
    <w:rPr>
      <w:rFonts w:cs="Times New Roman"/>
      <w:b/>
      <w:bCs/>
      <w:sz w:val="22"/>
      <w:szCs w:val="22"/>
    </w:rPr>
  </w:style>
  <w:style w:type="character" w:customStyle="1" w:styleId="70">
    <w:name w:val="Заголовок 7 Знак"/>
    <w:link w:val="7"/>
    <w:uiPriority w:val="99"/>
    <w:locked/>
    <w:rsid w:val="005E2B12"/>
    <w:rPr>
      <w:rFonts w:cs="Times New Roman"/>
      <w:bCs/>
      <w:iCs/>
      <w:sz w:val="24"/>
    </w:rPr>
  </w:style>
  <w:style w:type="character" w:customStyle="1" w:styleId="80">
    <w:name w:val="Заголовок 8 Знак"/>
    <w:link w:val="8"/>
    <w:uiPriority w:val="99"/>
    <w:locked/>
    <w:rsid w:val="005E2B12"/>
    <w:rPr>
      <w:rFonts w:cs="Times New Roman"/>
      <w:bCs/>
      <w:i/>
      <w:sz w:val="24"/>
    </w:rPr>
  </w:style>
  <w:style w:type="character" w:customStyle="1" w:styleId="90">
    <w:name w:val="Заголовок 9 Знак"/>
    <w:link w:val="9"/>
    <w:uiPriority w:val="99"/>
    <w:locked/>
    <w:rsid w:val="005E2B12"/>
    <w:rPr>
      <w:rFonts w:ascii="Arial" w:hAnsi="Arial" w:cs="Times New Roman"/>
      <w:bCs/>
      <w:iCs/>
      <w:sz w:val="22"/>
      <w:szCs w:val="22"/>
    </w:rPr>
  </w:style>
  <w:style w:type="paragraph" w:customStyle="1" w:styleId="txblblueb">
    <w:name w:val="txblblueb"/>
    <w:basedOn w:val="af1"/>
    <w:rsid w:val="009E51FC"/>
    <w:pPr>
      <w:spacing w:before="240"/>
      <w:jc w:val="both"/>
    </w:pPr>
    <w:rPr>
      <w:rFonts w:ascii="Verdana" w:hAnsi="Verdana"/>
      <w:color w:val="000000"/>
      <w:sz w:val="19"/>
      <w:szCs w:val="19"/>
    </w:rPr>
  </w:style>
  <w:style w:type="paragraph" w:styleId="af5">
    <w:name w:val="Plain Text"/>
    <w:basedOn w:val="af1"/>
    <w:link w:val="af6"/>
    <w:uiPriority w:val="99"/>
    <w:rsid w:val="009E51FC"/>
    <w:rPr>
      <w:rFonts w:ascii="Courier New" w:hAnsi="Courier New"/>
      <w:sz w:val="20"/>
      <w:szCs w:val="20"/>
      <w:lang w:val="x-none" w:eastAsia="x-none"/>
    </w:rPr>
  </w:style>
  <w:style w:type="character" w:customStyle="1" w:styleId="af6">
    <w:name w:val="Текст Знак"/>
    <w:link w:val="af5"/>
    <w:uiPriority w:val="99"/>
    <w:locked/>
    <w:rsid w:val="005E2B12"/>
    <w:rPr>
      <w:rFonts w:ascii="Courier New" w:hAnsi="Courier New" w:cs="Courier New"/>
    </w:rPr>
  </w:style>
  <w:style w:type="paragraph" w:styleId="af7">
    <w:name w:val="Balloon Text"/>
    <w:basedOn w:val="af1"/>
    <w:link w:val="af8"/>
    <w:uiPriority w:val="99"/>
    <w:semiHidden/>
    <w:rsid w:val="009E51FC"/>
    <w:rPr>
      <w:rFonts w:ascii="Tahoma" w:hAnsi="Tahoma"/>
      <w:sz w:val="16"/>
      <w:szCs w:val="16"/>
      <w:lang w:val="x-none" w:eastAsia="x-none"/>
    </w:rPr>
  </w:style>
  <w:style w:type="character" w:customStyle="1" w:styleId="af8">
    <w:name w:val="Текст выноски Знак"/>
    <w:link w:val="af7"/>
    <w:uiPriority w:val="99"/>
    <w:semiHidden/>
    <w:locked/>
    <w:rsid w:val="005E2B12"/>
    <w:rPr>
      <w:rFonts w:ascii="Tahoma" w:hAnsi="Tahoma" w:cs="Tahoma"/>
      <w:sz w:val="16"/>
      <w:szCs w:val="16"/>
    </w:rPr>
  </w:style>
  <w:style w:type="paragraph" w:customStyle="1" w:styleId="ConsCell">
    <w:name w:val="ConsCell"/>
    <w:uiPriority w:val="99"/>
    <w:rsid w:val="009E51FC"/>
    <w:pPr>
      <w:widowControl w:val="0"/>
      <w:autoSpaceDE w:val="0"/>
      <w:autoSpaceDN w:val="0"/>
      <w:adjustRightInd w:val="0"/>
    </w:pPr>
    <w:rPr>
      <w:rFonts w:ascii="Arial" w:hAnsi="Arial" w:cs="Arial"/>
    </w:rPr>
  </w:style>
  <w:style w:type="paragraph" w:styleId="af9">
    <w:name w:val="footnote text"/>
    <w:basedOn w:val="af1"/>
    <w:link w:val="afa"/>
    <w:uiPriority w:val="99"/>
    <w:rsid w:val="009E51FC"/>
    <w:rPr>
      <w:sz w:val="20"/>
      <w:szCs w:val="20"/>
      <w:lang w:val="x-none" w:eastAsia="x-none"/>
    </w:rPr>
  </w:style>
  <w:style w:type="character" w:customStyle="1" w:styleId="afa">
    <w:name w:val="Текст сноски Знак"/>
    <w:link w:val="af9"/>
    <w:uiPriority w:val="99"/>
    <w:locked/>
    <w:rsid w:val="00893C20"/>
    <w:rPr>
      <w:rFonts w:cs="Times New Roman"/>
    </w:rPr>
  </w:style>
  <w:style w:type="character" w:styleId="afb">
    <w:name w:val="footnote reference"/>
    <w:rsid w:val="009E51FC"/>
    <w:rPr>
      <w:rFonts w:cs="Times New Roman"/>
      <w:vertAlign w:val="superscript"/>
    </w:rPr>
  </w:style>
  <w:style w:type="table" w:styleId="afc">
    <w:name w:val="Table Grid"/>
    <w:basedOn w:val="af3"/>
    <w:uiPriority w:val="39"/>
    <w:rsid w:val="009E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f1"/>
    <w:uiPriority w:val="99"/>
    <w:rsid w:val="009E51FC"/>
    <w:pPr>
      <w:spacing w:after="200" w:line="276" w:lineRule="auto"/>
      <w:ind w:left="720"/>
      <w:contextualSpacing/>
    </w:pPr>
    <w:rPr>
      <w:rFonts w:ascii="Calibri" w:hAnsi="Calibri"/>
      <w:sz w:val="22"/>
      <w:szCs w:val="22"/>
      <w:lang w:eastAsia="en-US"/>
    </w:rPr>
  </w:style>
  <w:style w:type="paragraph" w:customStyle="1" w:styleId="tabl">
    <w:name w:val="tabl"/>
    <w:basedOn w:val="af1"/>
    <w:rsid w:val="009E51FC"/>
    <w:pPr>
      <w:numPr>
        <w:numId w:val="3"/>
      </w:numPr>
      <w:ind w:left="0" w:firstLine="0"/>
      <w:jc w:val="both"/>
    </w:pPr>
    <w:rPr>
      <w:lang w:eastAsia="en-US"/>
    </w:rPr>
  </w:style>
  <w:style w:type="paragraph" w:styleId="afd">
    <w:name w:val="Body Text"/>
    <w:aliases w:val="bt,Основной текст Знак Знак Знак Знак,Основной текст Знак,body text,body text Char Char,бпОсновной текст,Bodytext,AvtalBrödtext,ändrad,AvtalBr,AvtalBrцdtext,дndrad,BT,BodyText,VE Body Text,B2"/>
    <w:basedOn w:val="af1"/>
    <w:link w:val="14"/>
    <w:rsid w:val="00B64CAE"/>
    <w:pPr>
      <w:spacing w:after="120"/>
    </w:pPr>
    <w:rPr>
      <w:szCs w:val="20"/>
      <w:lang w:val="x-none" w:eastAsia="x-none"/>
    </w:rPr>
  </w:style>
  <w:style w:type="character" w:customStyle="1" w:styleId="14">
    <w:name w:val="Основной текст Знак1"/>
    <w:aliases w:val="bt Знак,Основной текст Знак Знак Знак Знак Знак,Основной текст Знак Знак,body text Знак,body text Char Char Знак,бпОсновной текст Знак,Bodytext Знак,AvtalBrödtext Знак,ändrad Знак,AvtalBr Знак,AvtalBrцdtext Знак,дndrad Знак,BT Знак"/>
    <w:link w:val="afd"/>
    <w:locked/>
    <w:rsid w:val="00F85508"/>
    <w:rPr>
      <w:rFonts w:cs="Times New Roman"/>
      <w:sz w:val="24"/>
    </w:rPr>
  </w:style>
  <w:style w:type="paragraph" w:styleId="22">
    <w:name w:val="Body Text Indent 2"/>
    <w:basedOn w:val="af1"/>
    <w:link w:val="23"/>
    <w:rsid w:val="00B64CAE"/>
    <w:pPr>
      <w:spacing w:after="120" w:line="480" w:lineRule="auto"/>
      <w:ind w:left="283"/>
    </w:pPr>
    <w:rPr>
      <w:szCs w:val="20"/>
      <w:lang w:val="x-none" w:eastAsia="x-none"/>
    </w:rPr>
  </w:style>
  <w:style w:type="character" w:customStyle="1" w:styleId="23">
    <w:name w:val="Основной текст с отступом 2 Знак"/>
    <w:link w:val="22"/>
    <w:locked/>
    <w:rsid w:val="005E2B12"/>
    <w:rPr>
      <w:rFonts w:cs="Times New Roman"/>
      <w:sz w:val="24"/>
    </w:rPr>
  </w:style>
  <w:style w:type="paragraph" w:customStyle="1" w:styleId="IauiueWeb">
    <w:name w:val="Iau?iue (Web)"/>
    <w:basedOn w:val="af1"/>
    <w:uiPriority w:val="99"/>
    <w:rsid w:val="00B64CAE"/>
    <w:pPr>
      <w:spacing w:before="100" w:after="100"/>
    </w:pPr>
    <w:rPr>
      <w:color w:val="008000"/>
    </w:rPr>
  </w:style>
  <w:style w:type="paragraph" w:styleId="afe">
    <w:name w:val="Normal (Web)"/>
    <w:aliases w:val="Обычный (Web)"/>
    <w:basedOn w:val="af1"/>
    <w:link w:val="aff"/>
    <w:uiPriority w:val="99"/>
    <w:rsid w:val="00B64CAE"/>
    <w:pPr>
      <w:spacing w:before="96" w:after="96"/>
    </w:pPr>
    <w:rPr>
      <w:rFonts w:ascii="Tahoma" w:hAnsi="Tahoma"/>
      <w:color w:val="333333"/>
      <w:sz w:val="16"/>
      <w:szCs w:val="16"/>
      <w:lang w:val="x-none" w:eastAsia="x-none"/>
    </w:rPr>
  </w:style>
  <w:style w:type="paragraph" w:customStyle="1" w:styleId="SubHeading">
    <w:name w:val="Sub Heading"/>
    <w:uiPriority w:val="99"/>
    <w:rsid w:val="00B64CAE"/>
    <w:pPr>
      <w:widowControl w:val="0"/>
      <w:autoSpaceDE w:val="0"/>
      <w:autoSpaceDN w:val="0"/>
      <w:adjustRightInd w:val="0"/>
      <w:spacing w:before="80" w:after="20"/>
    </w:pPr>
  </w:style>
  <w:style w:type="paragraph" w:styleId="aff0">
    <w:name w:val="footer"/>
    <w:aliases w:val="Íèæíèé êîëîíòèòóë Çíàê,Нижний колонтитóë Çíàê"/>
    <w:basedOn w:val="af1"/>
    <w:link w:val="aff1"/>
    <w:uiPriority w:val="99"/>
    <w:rsid w:val="00B64CAE"/>
    <w:pPr>
      <w:tabs>
        <w:tab w:val="center" w:pos="4677"/>
        <w:tab w:val="right" w:pos="9355"/>
      </w:tabs>
    </w:pPr>
  </w:style>
  <w:style w:type="character" w:customStyle="1" w:styleId="aff1">
    <w:name w:val="Нижний колонтитул Знак"/>
    <w:aliases w:val="Íèæíèé êîëîíòèòóë Çíàê Знак,Нижний колонтитóë Çíàê Знак"/>
    <w:link w:val="aff0"/>
    <w:uiPriority w:val="99"/>
    <w:locked/>
    <w:rsid w:val="00B64CAE"/>
    <w:rPr>
      <w:rFonts w:cs="Times New Roman"/>
      <w:sz w:val="24"/>
      <w:szCs w:val="24"/>
      <w:lang w:val="ru-RU" w:eastAsia="ru-RU" w:bidi="ar-SA"/>
    </w:rPr>
  </w:style>
  <w:style w:type="paragraph" w:styleId="24">
    <w:name w:val="Body Text 2"/>
    <w:basedOn w:val="af1"/>
    <w:link w:val="25"/>
    <w:uiPriority w:val="99"/>
    <w:rsid w:val="00B64CAE"/>
    <w:pPr>
      <w:widowControl w:val="0"/>
      <w:jc w:val="both"/>
    </w:pPr>
    <w:rPr>
      <w:snapToGrid w:val="0"/>
      <w:sz w:val="26"/>
      <w:szCs w:val="20"/>
      <w:lang w:val="x-none" w:eastAsia="x-none"/>
    </w:rPr>
  </w:style>
  <w:style w:type="character" w:customStyle="1" w:styleId="25">
    <w:name w:val="Основной текст 2 Знак"/>
    <w:link w:val="24"/>
    <w:uiPriority w:val="99"/>
    <w:locked/>
    <w:rsid w:val="005E2B12"/>
    <w:rPr>
      <w:rFonts w:cs="Times New Roman"/>
      <w:snapToGrid w:val="0"/>
      <w:sz w:val="26"/>
    </w:rPr>
  </w:style>
  <w:style w:type="character" w:styleId="aff2">
    <w:name w:val="page number"/>
    <w:rsid w:val="00B64CAE"/>
    <w:rPr>
      <w:rFonts w:cs="Times New Roman"/>
    </w:rPr>
  </w:style>
  <w:style w:type="paragraph" w:customStyle="1" w:styleId="a8">
    <w:name w:val="Нумерованный многоуровневый список"/>
    <w:uiPriority w:val="99"/>
    <w:rsid w:val="00B64CAE"/>
    <w:pPr>
      <w:numPr>
        <w:numId w:val="5"/>
      </w:numPr>
      <w:tabs>
        <w:tab w:val="clear" w:pos="1080"/>
        <w:tab w:val="num" w:pos="720"/>
        <w:tab w:val="left" w:pos="1134"/>
        <w:tab w:val="left" w:pos="1701"/>
      </w:tabs>
      <w:spacing w:before="120" w:after="120"/>
      <w:ind w:left="720" w:hanging="360"/>
    </w:pPr>
    <w:rPr>
      <w:rFonts w:ascii="Arial" w:hAnsi="Arial"/>
    </w:rPr>
  </w:style>
  <w:style w:type="paragraph" w:customStyle="1" w:styleId="15">
    <w:name w:val="Обычный1"/>
    <w:rsid w:val="00B64CAE"/>
    <w:pPr>
      <w:widowControl w:val="0"/>
    </w:pPr>
    <w:rPr>
      <w:sz w:val="24"/>
      <w:szCs w:val="24"/>
    </w:rPr>
  </w:style>
  <w:style w:type="paragraph" w:customStyle="1" w:styleId="ConsNormal">
    <w:name w:val="ConsNormal"/>
    <w:link w:val="ConsNormal0"/>
    <w:rsid w:val="00B64CAE"/>
    <w:pPr>
      <w:autoSpaceDE w:val="0"/>
      <w:autoSpaceDN w:val="0"/>
      <w:adjustRightInd w:val="0"/>
      <w:ind w:right="19772" w:firstLine="720"/>
    </w:pPr>
    <w:rPr>
      <w:rFonts w:ascii="Arial" w:hAnsi="Arial" w:cs="Arial"/>
    </w:rPr>
  </w:style>
  <w:style w:type="character" w:customStyle="1" w:styleId="ConsNormal0">
    <w:name w:val="ConsNormal Знак"/>
    <w:link w:val="ConsNormal"/>
    <w:locked/>
    <w:rsid w:val="005D2F45"/>
    <w:rPr>
      <w:rFonts w:ascii="Arial" w:hAnsi="Arial" w:cs="Arial"/>
      <w:lang w:val="ru-RU" w:eastAsia="ru-RU" w:bidi="ar-SA"/>
    </w:rPr>
  </w:style>
  <w:style w:type="character" w:customStyle="1" w:styleId="SUBST">
    <w:name w:val="__SUBST"/>
    <w:uiPriority w:val="99"/>
    <w:rsid w:val="00B64CAE"/>
    <w:rPr>
      <w:b/>
      <w:i/>
      <w:sz w:val="22"/>
    </w:rPr>
  </w:style>
  <w:style w:type="character" w:styleId="aff3">
    <w:name w:val="Emphasis"/>
    <w:qFormat/>
    <w:rsid w:val="00B64CAE"/>
    <w:rPr>
      <w:rFonts w:cs="Times New Roman"/>
      <w:i/>
      <w:iCs/>
    </w:rPr>
  </w:style>
  <w:style w:type="paragraph" w:customStyle="1" w:styleId="ConsNonformat">
    <w:name w:val="ConsNonformat"/>
    <w:rsid w:val="00B64CAE"/>
    <w:pPr>
      <w:widowControl w:val="0"/>
      <w:autoSpaceDE w:val="0"/>
      <w:autoSpaceDN w:val="0"/>
      <w:adjustRightInd w:val="0"/>
      <w:ind w:right="19772"/>
    </w:pPr>
    <w:rPr>
      <w:rFonts w:ascii="Courier New" w:hAnsi="Courier New" w:cs="Courier New"/>
    </w:rPr>
  </w:style>
  <w:style w:type="paragraph" w:styleId="aff4">
    <w:name w:val="header"/>
    <w:basedOn w:val="af1"/>
    <w:link w:val="aff5"/>
    <w:uiPriority w:val="99"/>
    <w:rsid w:val="008F4429"/>
    <w:pPr>
      <w:tabs>
        <w:tab w:val="center" w:pos="4677"/>
        <w:tab w:val="right" w:pos="9355"/>
      </w:tabs>
    </w:pPr>
    <w:rPr>
      <w:lang w:val="x-none" w:eastAsia="x-none"/>
    </w:rPr>
  </w:style>
  <w:style w:type="character" w:customStyle="1" w:styleId="aff5">
    <w:name w:val="Верхний колонтитул Знак"/>
    <w:link w:val="aff4"/>
    <w:uiPriority w:val="99"/>
    <w:locked/>
    <w:rsid w:val="00F85508"/>
    <w:rPr>
      <w:rFonts w:cs="Times New Roman"/>
      <w:sz w:val="24"/>
      <w:szCs w:val="24"/>
    </w:rPr>
  </w:style>
  <w:style w:type="paragraph" w:styleId="16">
    <w:name w:val="toc 1"/>
    <w:basedOn w:val="af1"/>
    <w:next w:val="af1"/>
    <w:autoRedefine/>
    <w:uiPriority w:val="39"/>
    <w:rsid w:val="00A0630A"/>
    <w:pPr>
      <w:tabs>
        <w:tab w:val="right" w:leader="dot" w:pos="9606"/>
      </w:tabs>
      <w:spacing w:before="240" w:after="120"/>
    </w:pPr>
    <w:rPr>
      <w:b/>
      <w:bCs/>
      <w:noProof/>
      <w:color w:val="000000"/>
      <w:sz w:val="28"/>
      <w:szCs w:val="32"/>
    </w:rPr>
  </w:style>
  <w:style w:type="character" w:styleId="aff6">
    <w:name w:val="Hyperlink"/>
    <w:uiPriority w:val="99"/>
    <w:rsid w:val="00A6237D"/>
    <w:rPr>
      <w:rFonts w:cs="Times New Roman"/>
      <w:color w:val="0000FF"/>
      <w:u w:val="single"/>
    </w:rPr>
  </w:style>
  <w:style w:type="paragraph" w:styleId="aff7">
    <w:name w:val="Body Text Indent"/>
    <w:basedOn w:val="af1"/>
    <w:link w:val="aff8"/>
    <w:rsid w:val="002A6E09"/>
    <w:pPr>
      <w:spacing w:after="120"/>
      <w:ind w:left="283"/>
    </w:pPr>
    <w:rPr>
      <w:lang w:val="x-none" w:eastAsia="x-none"/>
    </w:rPr>
  </w:style>
  <w:style w:type="character" w:customStyle="1" w:styleId="aff8">
    <w:name w:val="Основной текст с отступом Знак"/>
    <w:link w:val="aff7"/>
    <w:locked/>
    <w:rsid w:val="005E2B12"/>
    <w:rPr>
      <w:rFonts w:cs="Times New Roman"/>
      <w:sz w:val="24"/>
      <w:szCs w:val="24"/>
    </w:rPr>
  </w:style>
  <w:style w:type="paragraph" w:customStyle="1" w:styleId="211">
    <w:name w:val="Основной текст 21"/>
    <w:basedOn w:val="af1"/>
    <w:rsid w:val="002A6E09"/>
    <w:rPr>
      <w:sz w:val="28"/>
      <w:szCs w:val="20"/>
    </w:rPr>
  </w:style>
  <w:style w:type="paragraph" w:customStyle="1" w:styleId="310">
    <w:name w:val="Основной текст 31"/>
    <w:basedOn w:val="af1"/>
    <w:uiPriority w:val="99"/>
    <w:rsid w:val="002A6E09"/>
    <w:pPr>
      <w:ind w:right="-1050"/>
      <w:jc w:val="both"/>
    </w:pPr>
    <w:rPr>
      <w:sz w:val="28"/>
      <w:szCs w:val="20"/>
      <w:lang w:val="en-US"/>
    </w:rPr>
  </w:style>
  <w:style w:type="paragraph" w:styleId="26">
    <w:name w:val="toc 2"/>
    <w:basedOn w:val="af1"/>
    <w:next w:val="af1"/>
    <w:autoRedefine/>
    <w:uiPriority w:val="39"/>
    <w:rsid w:val="005858F9"/>
    <w:pPr>
      <w:tabs>
        <w:tab w:val="left" w:pos="284"/>
        <w:tab w:val="right" w:leader="dot" w:pos="9639"/>
      </w:tabs>
      <w:contextualSpacing/>
      <w:jc w:val="center"/>
      <w:outlineLvl w:val="1"/>
    </w:pPr>
    <w:rPr>
      <w:b/>
      <w:iCs/>
      <w:noProof/>
      <w:color w:val="000000"/>
      <w:spacing w:val="-8"/>
      <w:sz w:val="20"/>
      <w:szCs w:val="20"/>
    </w:rPr>
  </w:style>
  <w:style w:type="paragraph" w:styleId="33">
    <w:name w:val="toc 3"/>
    <w:basedOn w:val="af1"/>
    <w:next w:val="af1"/>
    <w:autoRedefine/>
    <w:uiPriority w:val="39"/>
    <w:rsid w:val="00A00ECF"/>
    <w:pPr>
      <w:tabs>
        <w:tab w:val="left" w:pos="426"/>
        <w:tab w:val="right" w:leader="dot" w:pos="9639"/>
      </w:tabs>
      <w:jc w:val="both"/>
    </w:pPr>
    <w:rPr>
      <w:b/>
      <w:noProof/>
      <w:sz w:val="20"/>
      <w:szCs w:val="20"/>
    </w:rPr>
  </w:style>
  <w:style w:type="character" w:customStyle="1" w:styleId="aff9">
    <w:name w:val="Знак Знак"/>
    <w:uiPriority w:val="99"/>
    <w:rsid w:val="008F5CE3"/>
    <w:rPr>
      <w:rFonts w:ascii="Arial" w:hAnsi="Arial" w:cs="Arial"/>
      <w:b/>
      <w:bCs/>
      <w:kern w:val="32"/>
      <w:sz w:val="32"/>
      <w:szCs w:val="32"/>
      <w:lang w:val="ru-RU" w:eastAsia="ru-RU" w:bidi="ar-SA"/>
    </w:rPr>
  </w:style>
  <w:style w:type="paragraph" w:styleId="34">
    <w:name w:val="List Bullet 3"/>
    <w:basedOn w:val="af1"/>
    <w:uiPriority w:val="99"/>
    <w:rsid w:val="00DF0776"/>
    <w:pPr>
      <w:tabs>
        <w:tab w:val="num" w:pos="926"/>
      </w:tabs>
      <w:ind w:left="926" w:hanging="360"/>
    </w:pPr>
  </w:style>
  <w:style w:type="paragraph" w:styleId="35">
    <w:name w:val="Body Text 3"/>
    <w:aliases w:val="Основной текст 3 Знак2 Знак Знак,Основной текст 3 Знак2 Знак"/>
    <w:basedOn w:val="af1"/>
    <w:link w:val="36"/>
    <w:rsid w:val="005D2F45"/>
    <w:pPr>
      <w:spacing w:after="120"/>
    </w:pPr>
    <w:rPr>
      <w:sz w:val="16"/>
      <w:szCs w:val="16"/>
    </w:rPr>
  </w:style>
  <w:style w:type="character" w:customStyle="1" w:styleId="36">
    <w:name w:val="Основной текст 3 Знак"/>
    <w:aliases w:val="Основной текст 3 Знак2 Знак Знак Знак,Основной текст 3 Знак2 Знак Знак1"/>
    <w:link w:val="35"/>
    <w:locked/>
    <w:rsid w:val="005D2F45"/>
    <w:rPr>
      <w:rFonts w:cs="Times New Roman"/>
      <w:sz w:val="16"/>
      <w:szCs w:val="16"/>
      <w:lang w:val="ru-RU" w:eastAsia="ru-RU" w:bidi="ar-SA"/>
    </w:rPr>
  </w:style>
  <w:style w:type="character" w:customStyle="1" w:styleId="Arial11pt">
    <w:name w:val="Стиль Arial 11 pt"/>
    <w:uiPriority w:val="99"/>
    <w:rsid w:val="005D2F45"/>
    <w:rPr>
      <w:rFonts w:ascii="Arial" w:hAnsi="Arial" w:cs="Arial"/>
      <w:sz w:val="22"/>
      <w:szCs w:val="22"/>
    </w:rPr>
  </w:style>
  <w:style w:type="paragraph" w:customStyle="1" w:styleId="ConsPlusNormal">
    <w:name w:val="ConsPlusNormal"/>
    <w:rsid w:val="00CB14C2"/>
    <w:pPr>
      <w:autoSpaceDE w:val="0"/>
      <w:autoSpaceDN w:val="0"/>
      <w:adjustRightInd w:val="0"/>
      <w:ind w:firstLine="720"/>
    </w:pPr>
    <w:rPr>
      <w:rFonts w:ascii="Arial" w:hAnsi="Arial" w:cs="Arial"/>
      <w:sz w:val="16"/>
      <w:szCs w:val="16"/>
    </w:rPr>
  </w:style>
  <w:style w:type="character" w:customStyle="1" w:styleId="-0">
    <w:name w:val="Стиль - Заголовок"/>
    <w:uiPriority w:val="99"/>
    <w:rsid w:val="00EF4BF7"/>
    <w:rPr>
      <w:rFonts w:cs="Times New Roman"/>
      <w:b/>
      <w:bCs/>
      <w:sz w:val="28"/>
    </w:rPr>
  </w:style>
  <w:style w:type="paragraph" w:customStyle="1" w:styleId="ThinDelim">
    <w:name w:val="Thin Delim"/>
    <w:uiPriority w:val="99"/>
    <w:rsid w:val="002209D5"/>
    <w:pPr>
      <w:widowControl w:val="0"/>
      <w:autoSpaceDE w:val="0"/>
      <w:autoSpaceDN w:val="0"/>
      <w:adjustRightInd w:val="0"/>
    </w:pPr>
    <w:rPr>
      <w:sz w:val="16"/>
      <w:szCs w:val="16"/>
    </w:rPr>
  </w:style>
  <w:style w:type="paragraph" w:customStyle="1" w:styleId="-">
    <w:name w:val="- Маркированный список"/>
    <w:basedOn w:val="af1"/>
    <w:uiPriority w:val="99"/>
    <w:rsid w:val="002209D5"/>
    <w:pPr>
      <w:numPr>
        <w:numId w:val="7"/>
      </w:numPr>
      <w:spacing w:before="60" w:after="60"/>
      <w:jc w:val="both"/>
    </w:pPr>
    <w:rPr>
      <w:sz w:val="22"/>
      <w:szCs w:val="20"/>
    </w:rPr>
  </w:style>
  <w:style w:type="paragraph" w:styleId="affa">
    <w:name w:val="List"/>
    <w:basedOn w:val="af1"/>
    <w:uiPriority w:val="99"/>
    <w:rsid w:val="002209D5"/>
    <w:pPr>
      <w:ind w:left="283" w:hanging="283"/>
    </w:pPr>
  </w:style>
  <w:style w:type="paragraph" w:styleId="27">
    <w:name w:val="List 2"/>
    <w:basedOn w:val="af1"/>
    <w:uiPriority w:val="99"/>
    <w:rsid w:val="002209D5"/>
    <w:pPr>
      <w:ind w:left="566" w:hanging="283"/>
    </w:pPr>
  </w:style>
  <w:style w:type="paragraph" w:styleId="37">
    <w:name w:val="List 3"/>
    <w:basedOn w:val="af1"/>
    <w:uiPriority w:val="99"/>
    <w:rsid w:val="002209D5"/>
    <w:pPr>
      <w:ind w:left="849" w:hanging="283"/>
    </w:pPr>
  </w:style>
  <w:style w:type="paragraph" w:styleId="45">
    <w:name w:val="List 4"/>
    <w:basedOn w:val="af1"/>
    <w:uiPriority w:val="99"/>
    <w:rsid w:val="002209D5"/>
    <w:pPr>
      <w:ind w:left="1132" w:hanging="283"/>
    </w:pPr>
  </w:style>
  <w:style w:type="paragraph" w:styleId="a3">
    <w:name w:val="List Bullet"/>
    <w:basedOn w:val="af1"/>
    <w:uiPriority w:val="99"/>
    <w:rsid w:val="002209D5"/>
    <w:pPr>
      <w:numPr>
        <w:numId w:val="8"/>
      </w:numPr>
    </w:pPr>
  </w:style>
  <w:style w:type="paragraph" w:styleId="28">
    <w:name w:val="List Bullet 2"/>
    <w:basedOn w:val="af1"/>
    <w:uiPriority w:val="99"/>
    <w:rsid w:val="002209D5"/>
    <w:pPr>
      <w:tabs>
        <w:tab w:val="num" w:pos="643"/>
      </w:tabs>
      <w:ind w:left="643" w:hanging="360"/>
    </w:pPr>
  </w:style>
  <w:style w:type="paragraph" w:styleId="affb">
    <w:name w:val="List Continue"/>
    <w:basedOn w:val="af1"/>
    <w:uiPriority w:val="99"/>
    <w:rsid w:val="002209D5"/>
    <w:pPr>
      <w:spacing w:after="120"/>
      <w:ind w:left="283"/>
    </w:pPr>
  </w:style>
  <w:style w:type="paragraph" w:styleId="affc">
    <w:name w:val="caption"/>
    <w:basedOn w:val="af1"/>
    <w:next w:val="af1"/>
    <w:uiPriority w:val="99"/>
    <w:qFormat/>
    <w:rsid w:val="002209D5"/>
    <w:rPr>
      <w:b/>
      <w:bCs/>
      <w:sz w:val="20"/>
      <w:szCs w:val="20"/>
    </w:rPr>
  </w:style>
  <w:style w:type="paragraph" w:styleId="affd">
    <w:name w:val="Normal Indent"/>
    <w:basedOn w:val="af1"/>
    <w:uiPriority w:val="99"/>
    <w:rsid w:val="002209D5"/>
    <w:pPr>
      <w:ind w:left="708"/>
    </w:pPr>
  </w:style>
  <w:style w:type="paragraph" w:styleId="affe">
    <w:name w:val="Body Text First Indent"/>
    <w:basedOn w:val="afd"/>
    <w:link w:val="afff"/>
    <w:uiPriority w:val="99"/>
    <w:rsid w:val="002209D5"/>
    <w:pPr>
      <w:ind w:firstLine="210"/>
    </w:pPr>
  </w:style>
  <w:style w:type="character" w:customStyle="1" w:styleId="afff">
    <w:name w:val="Красная строка Знак"/>
    <w:link w:val="affe"/>
    <w:uiPriority w:val="99"/>
    <w:locked/>
    <w:rsid w:val="005E2B12"/>
    <w:rPr>
      <w:rFonts w:cs="Times New Roman"/>
      <w:sz w:val="24"/>
    </w:rPr>
  </w:style>
  <w:style w:type="paragraph" w:styleId="29">
    <w:name w:val="Body Text First Indent 2"/>
    <w:basedOn w:val="aff7"/>
    <w:link w:val="2a"/>
    <w:uiPriority w:val="99"/>
    <w:rsid w:val="002209D5"/>
    <w:pPr>
      <w:ind w:firstLine="210"/>
    </w:pPr>
  </w:style>
  <w:style w:type="character" w:customStyle="1" w:styleId="2a">
    <w:name w:val="Красная строка 2 Знак"/>
    <w:link w:val="29"/>
    <w:uiPriority w:val="99"/>
    <w:locked/>
    <w:rsid w:val="005E2B12"/>
    <w:rPr>
      <w:rFonts w:cs="Times New Roman"/>
      <w:sz w:val="24"/>
      <w:szCs w:val="24"/>
    </w:rPr>
  </w:style>
  <w:style w:type="paragraph" w:customStyle="1" w:styleId="DefaultParagraphFontParaCharChar">
    <w:name w:val="Default Paragraph Font Para Char Char Знак"/>
    <w:basedOn w:val="af1"/>
    <w:uiPriority w:val="99"/>
    <w:rsid w:val="002209D5"/>
    <w:pPr>
      <w:spacing w:after="160" w:line="240" w:lineRule="exact"/>
    </w:pPr>
    <w:rPr>
      <w:rFonts w:ascii="Verdana" w:hAnsi="Verdana" w:cs="Verdana"/>
      <w:sz w:val="20"/>
      <w:szCs w:val="20"/>
      <w:lang w:val="en-US" w:eastAsia="en-US"/>
    </w:rPr>
  </w:style>
  <w:style w:type="paragraph" w:customStyle="1" w:styleId="ConsTitle">
    <w:name w:val="ConsTitle"/>
    <w:uiPriority w:val="99"/>
    <w:rsid w:val="002209D5"/>
    <w:pPr>
      <w:autoSpaceDE w:val="0"/>
      <w:autoSpaceDN w:val="0"/>
      <w:adjustRightInd w:val="0"/>
      <w:ind w:right="19772"/>
    </w:pPr>
    <w:rPr>
      <w:rFonts w:ascii="Arial" w:hAnsi="Arial" w:cs="Arial"/>
      <w:b/>
      <w:bCs/>
      <w:sz w:val="16"/>
      <w:szCs w:val="16"/>
    </w:rPr>
  </w:style>
  <w:style w:type="paragraph" w:customStyle="1" w:styleId="style1">
    <w:name w:val="style1"/>
    <w:basedOn w:val="af1"/>
    <w:uiPriority w:val="99"/>
    <w:rsid w:val="002209D5"/>
    <w:pPr>
      <w:spacing w:before="100" w:beforeAutospacing="1" w:after="100" w:afterAutospacing="1"/>
    </w:pPr>
    <w:rPr>
      <w:rFonts w:ascii="Verdana" w:hAnsi="Verdana"/>
      <w:color w:val="314F67"/>
      <w:sz w:val="15"/>
      <w:szCs w:val="15"/>
    </w:rPr>
  </w:style>
  <w:style w:type="paragraph" w:customStyle="1" w:styleId="afff0">
    <w:name w:val="Тело таблицы"/>
    <w:link w:val="afff1"/>
    <w:uiPriority w:val="99"/>
    <w:rsid w:val="002209D5"/>
    <w:rPr>
      <w:rFonts w:ascii="Arial" w:hAnsi="Arial"/>
    </w:rPr>
  </w:style>
  <w:style w:type="character" w:customStyle="1" w:styleId="afff1">
    <w:name w:val="Тело таблицы Знак"/>
    <w:link w:val="afff0"/>
    <w:uiPriority w:val="99"/>
    <w:locked/>
    <w:rsid w:val="002209D5"/>
    <w:rPr>
      <w:rFonts w:ascii="Arial" w:hAnsi="Arial"/>
      <w:lang w:val="ru-RU" w:eastAsia="ru-RU" w:bidi="ar-SA"/>
    </w:rPr>
  </w:style>
  <w:style w:type="paragraph" w:styleId="afff2">
    <w:name w:val="annotation text"/>
    <w:basedOn w:val="af1"/>
    <w:link w:val="afff3"/>
    <w:uiPriority w:val="99"/>
    <w:rsid w:val="002209D5"/>
    <w:pPr>
      <w:suppressAutoHyphens/>
      <w:spacing w:after="120"/>
    </w:pPr>
    <w:rPr>
      <w:bCs/>
      <w:iCs/>
      <w:sz w:val="20"/>
      <w:szCs w:val="20"/>
      <w:lang w:val="x-none" w:eastAsia="x-none"/>
    </w:rPr>
  </w:style>
  <w:style w:type="character" w:customStyle="1" w:styleId="afff3">
    <w:name w:val="Текст примечания Знак"/>
    <w:link w:val="afff2"/>
    <w:uiPriority w:val="99"/>
    <w:locked/>
    <w:rsid w:val="005E2B12"/>
    <w:rPr>
      <w:rFonts w:cs="Times New Roman"/>
      <w:bCs/>
      <w:iCs/>
    </w:rPr>
  </w:style>
  <w:style w:type="paragraph" w:styleId="ae">
    <w:name w:val="List Number"/>
    <w:basedOn w:val="af1"/>
    <w:uiPriority w:val="99"/>
    <w:rsid w:val="002209D5"/>
    <w:pPr>
      <w:numPr>
        <w:numId w:val="9"/>
      </w:numPr>
      <w:tabs>
        <w:tab w:val="num" w:pos="567"/>
      </w:tabs>
      <w:spacing w:before="120" w:after="120"/>
      <w:ind w:left="567" w:hanging="567"/>
    </w:pPr>
    <w:rPr>
      <w:rFonts w:ascii="Arial" w:hAnsi="Arial"/>
      <w:sz w:val="20"/>
      <w:szCs w:val="20"/>
    </w:rPr>
  </w:style>
  <w:style w:type="paragraph" w:styleId="2">
    <w:name w:val="List Number 2"/>
    <w:basedOn w:val="af1"/>
    <w:uiPriority w:val="99"/>
    <w:rsid w:val="002209D5"/>
    <w:pPr>
      <w:numPr>
        <w:numId w:val="1"/>
      </w:numPr>
      <w:tabs>
        <w:tab w:val="clear" w:pos="1117"/>
        <w:tab w:val="left" w:pos="1134"/>
      </w:tabs>
      <w:spacing w:before="120" w:after="120"/>
      <w:ind w:left="1134" w:hanging="567"/>
    </w:pPr>
    <w:rPr>
      <w:rFonts w:ascii="Arial" w:hAnsi="Arial"/>
      <w:sz w:val="20"/>
      <w:szCs w:val="20"/>
    </w:rPr>
  </w:style>
  <w:style w:type="paragraph" w:customStyle="1" w:styleId="3TimesNewRoman14pt6">
    <w:name w:val="Стиль Заголовок 3 + Times New Roman 14 pt После:  6 пт"/>
    <w:basedOn w:val="31"/>
    <w:uiPriority w:val="99"/>
    <w:rsid w:val="002209D5"/>
    <w:pPr>
      <w:numPr>
        <w:ilvl w:val="2"/>
      </w:numPr>
      <w:tabs>
        <w:tab w:val="num" w:pos="851"/>
      </w:tabs>
      <w:spacing w:before="120" w:after="120"/>
      <w:ind w:left="851" w:hanging="851"/>
    </w:pPr>
    <w:rPr>
      <w:rFonts w:ascii="Times New Roman" w:hAnsi="Times New Roman"/>
      <w:sz w:val="24"/>
      <w:szCs w:val="28"/>
    </w:rPr>
  </w:style>
  <w:style w:type="paragraph" w:customStyle="1" w:styleId="17">
    <w:name w:val="Стиль1"/>
    <w:basedOn w:val="affc"/>
    <w:next w:val="af1"/>
    <w:uiPriority w:val="99"/>
    <w:rsid w:val="002209D5"/>
    <w:pPr>
      <w:keepNext/>
      <w:suppressAutoHyphens/>
      <w:spacing w:before="120" w:after="120"/>
    </w:pPr>
    <w:rPr>
      <w:bCs w:val="0"/>
      <w:i/>
      <w:iCs/>
      <w:sz w:val="24"/>
    </w:rPr>
  </w:style>
  <w:style w:type="paragraph" w:customStyle="1" w:styleId="aa">
    <w:name w:val="Название таблицы"/>
    <w:next w:val="af1"/>
    <w:uiPriority w:val="99"/>
    <w:rsid w:val="002209D5"/>
    <w:pPr>
      <w:keepNext/>
      <w:numPr>
        <w:numId w:val="2"/>
      </w:numPr>
      <w:spacing w:before="360" w:after="120"/>
    </w:pPr>
    <w:rPr>
      <w:rFonts w:ascii="Arial" w:hAnsi="Arial"/>
      <w:sz w:val="16"/>
    </w:rPr>
  </w:style>
  <w:style w:type="paragraph" w:customStyle="1" w:styleId="a2">
    <w:name w:val="Заголовки столбцов"/>
    <w:basedOn w:val="af1"/>
    <w:next w:val="af1"/>
    <w:uiPriority w:val="99"/>
    <w:rsid w:val="002209D5"/>
    <w:pPr>
      <w:numPr>
        <w:numId w:val="10"/>
      </w:numPr>
      <w:suppressAutoHyphens/>
      <w:spacing w:after="120"/>
      <w:jc w:val="center"/>
    </w:pPr>
    <w:rPr>
      <w:b/>
      <w:bCs/>
      <w:iCs/>
      <w:szCs w:val="20"/>
    </w:rPr>
  </w:style>
  <w:style w:type="paragraph" w:customStyle="1" w:styleId="afff4">
    <w:name w:val="Название рисунка"/>
    <w:next w:val="af1"/>
    <w:uiPriority w:val="99"/>
    <w:rsid w:val="002209D5"/>
    <w:pPr>
      <w:tabs>
        <w:tab w:val="num" w:pos="360"/>
      </w:tabs>
      <w:spacing w:before="120" w:after="120"/>
      <w:ind w:left="340" w:hanging="340"/>
    </w:pPr>
    <w:rPr>
      <w:rFonts w:ascii="Arial" w:hAnsi="Arial" w:cs="Arial"/>
      <w:bCs/>
      <w:sz w:val="16"/>
      <w:szCs w:val="24"/>
      <w:lang w:val="en-US"/>
    </w:rPr>
  </w:style>
  <w:style w:type="paragraph" w:customStyle="1" w:styleId="ab">
    <w:name w:val="Название документа"/>
    <w:uiPriority w:val="99"/>
    <w:rsid w:val="002209D5"/>
    <w:pPr>
      <w:numPr>
        <w:numId w:val="11"/>
      </w:numPr>
    </w:pPr>
    <w:rPr>
      <w:rFonts w:ascii="Arial" w:hAnsi="Arial"/>
      <w:b/>
      <w:caps/>
      <w:sz w:val="36"/>
    </w:rPr>
  </w:style>
  <w:style w:type="paragraph" w:customStyle="1" w:styleId="afff5">
    <w:name w:val="Простой"/>
    <w:autoRedefine/>
    <w:uiPriority w:val="99"/>
    <w:rsid w:val="002209D5"/>
    <w:pPr>
      <w:widowControl w:val="0"/>
      <w:tabs>
        <w:tab w:val="num" w:pos="1260"/>
      </w:tabs>
    </w:pPr>
    <w:rPr>
      <w:rFonts w:ascii="Arial" w:hAnsi="Arial"/>
      <w:b/>
      <w:bCs/>
      <w:spacing w:val="-5"/>
      <w:sz w:val="36"/>
      <w:lang w:eastAsia="en-US"/>
    </w:rPr>
  </w:style>
  <w:style w:type="paragraph" w:customStyle="1" w:styleId="a7">
    <w:name w:val="Маркированный список вложенный"/>
    <w:basedOn w:val="af1"/>
    <w:uiPriority w:val="99"/>
    <w:rsid w:val="002209D5"/>
    <w:pPr>
      <w:numPr>
        <w:numId w:val="4"/>
      </w:numPr>
      <w:suppressAutoHyphens/>
      <w:spacing w:after="120"/>
    </w:pPr>
    <w:rPr>
      <w:rFonts w:ascii="Arial" w:hAnsi="Arial"/>
      <w:bCs/>
      <w:iCs/>
      <w:sz w:val="20"/>
      <w:szCs w:val="20"/>
    </w:rPr>
  </w:style>
  <w:style w:type="paragraph" w:customStyle="1" w:styleId="ad">
    <w:name w:val="Шапка таблицы"/>
    <w:uiPriority w:val="99"/>
    <w:rsid w:val="002209D5"/>
    <w:pPr>
      <w:numPr>
        <w:numId w:val="12"/>
      </w:numPr>
      <w:ind w:left="0" w:firstLine="0"/>
    </w:pPr>
    <w:rPr>
      <w:rFonts w:ascii="Arial" w:hAnsi="Arial"/>
      <w:sz w:val="16"/>
    </w:rPr>
  </w:style>
  <w:style w:type="paragraph" w:customStyle="1" w:styleId="afff6">
    <w:name w:val="Гриф утверждения"/>
    <w:uiPriority w:val="99"/>
    <w:rsid w:val="002209D5"/>
    <w:pPr>
      <w:tabs>
        <w:tab w:val="num" w:pos="643"/>
      </w:tabs>
      <w:ind w:left="643" w:hanging="360"/>
    </w:pPr>
    <w:rPr>
      <w:rFonts w:ascii="Arial" w:hAnsi="Arial"/>
    </w:rPr>
  </w:style>
  <w:style w:type="paragraph" w:customStyle="1" w:styleId="afff7">
    <w:name w:val="Содержание"/>
    <w:uiPriority w:val="99"/>
    <w:rsid w:val="002209D5"/>
    <w:pPr>
      <w:spacing w:before="360" w:after="240"/>
    </w:pPr>
    <w:rPr>
      <w:rFonts w:ascii="Arial" w:hAnsi="Arial"/>
      <w:b/>
      <w:bCs/>
      <w:sz w:val="28"/>
    </w:rPr>
  </w:style>
  <w:style w:type="paragraph" w:customStyle="1" w:styleId="afff8">
    <w:name w:val="Название итогового листа"/>
    <w:next w:val="af1"/>
    <w:uiPriority w:val="99"/>
    <w:rsid w:val="002209D5"/>
    <w:pPr>
      <w:tabs>
        <w:tab w:val="num" w:pos="1825"/>
      </w:tabs>
      <w:spacing w:before="240" w:after="240"/>
      <w:ind w:left="691" w:firstLine="737"/>
    </w:pPr>
    <w:rPr>
      <w:rFonts w:ascii="Arial" w:hAnsi="Arial"/>
      <w:b/>
      <w:caps/>
      <w:sz w:val="28"/>
    </w:rPr>
  </w:style>
  <w:style w:type="paragraph" w:customStyle="1" w:styleId="afff9">
    <w:name w:val="тело таблицы с подписями"/>
    <w:uiPriority w:val="99"/>
    <w:rsid w:val="002209D5"/>
    <w:pPr>
      <w:spacing w:after="120"/>
    </w:pPr>
    <w:rPr>
      <w:rFonts w:ascii="Arial" w:hAnsi="Arial"/>
    </w:rPr>
  </w:style>
  <w:style w:type="paragraph" w:customStyle="1" w:styleId="afffa">
    <w:name w:val="Служебные надписи"/>
    <w:uiPriority w:val="99"/>
    <w:rsid w:val="002209D5"/>
    <w:pPr>
      <w:tabs>
        <w:tab w:val="num" w:pos="360"/>
      </w:tabs>
      <w:ind w:left="360" w:hanging="360"/>
    </w:pPr>
    <w:rPr>
      <w:rFonts w:ascii="Arial" w:hAnsi="Arial"/>
    </w:rPr>
  </w:style>
  <w:style w:type="paragraph" w:customStyle="1" w:styleId="a6">
    <w:name w:val="Стиль Гриф утверждения + По правому краю"/>
    <w:basedOn w:val="afff6"/>
    <w:uiPriority w:val="99"/>
    <w:rsid w:val="002209D5"/>
    <w:pPr>
      <w:numPr>
        <w:numId w:val="13"/>
      </w:numPr>
      <w:ind w:left="0" w:firstLine="0"/>
      <w:jc w:val="right"/>
    </w:pPr>
  </w:style>
  <w:style w:type="paragraph" w:customStyle="1" w:styleId="Arial">
    <w:name w:val="Стиль Текст примечания + Arial"/>
    <w:basedOn w:val="afff2"/>
    <w:uiPriority w:val="99"/>
    <w:rsid w:val="002209D5"/>
    <w:pPr>
      <w:numPr>
        <w:numId w:val="14"/>
      </w:numPr>
      <w:tabs>
        <w:tab w:val="clear" w:pos="1080"/>
      </w:tabs>
    </w:pPr>
    <w:rPr>
      <w:rFonts w:ascii="Arial" w:hAnsi="Arial"/>
      <w:bCs w:val="0"/>
      <w:iCs w:val="0"/>
    </w:rPr>
  </w:style>
  <w:style w:type="paragraph" w:customStyle="1" w:styleId="usual">
    <w:name w:val="usual"/>
    <w:basedOn w:val="af1"/>
    <w:uiPriority w:val="99"/>
    <w:rsid w:val="002209D5"/>
    <w:pPr>
      <w:suppressAutoHyphens/>
      <w:spacing w:before="100" w:beforeAutospacing="1" w:after="100" w:afterAutospacing="1"/>
    </w:pPr>
  </w:style>
  <w:style w:type="paragraph" w:styleId="38">
    <w:name w:val="Body Text Indent 3"/>
    <w:basedOn w:val="af1"/>
    <w:link w:val="39"/>
    <w:uiPriority w:val="99"/>
    <w:rsid w:val="002209D5"/>
    <w:pPr>
      <w:ind w:firstLine="1080"/>
      <w:jc w:val="both"/>
    </w:pPr>
    <w:rPr>
      <w:i/>
      <w:iCs/>
      <w:u w:val="single"/>
      <w:lang w:val="x-none" w:eastAsia="x-none"/>
    </w:rPr>
  </w:style>
  <w:style w:type="character" w:customStyle="1" w:styleId="39">
    <w:name w:val="Основной текст с отступом 3 Знак"/>
    <w:link w:val="38"/>
    <w:uiPriority w:val="99"/>
    <w:locked/>
    <w:rsid w:val="005E2B12"/>
    <w:rPr>
      <w:rFonts w:cs="Times New Roman"/>
      <w:i/>
      <w:iCs/>
      <w:sz w:val="24"/>
      <w:szCs w:val="24"/>
      <w:u w:val="single"/>
    </w:rPr>
  </w:style>
  <w:style w:type="paragraph" w:customStyle="1" w:styleId="40">
    <w:name w:val="Обычный_таблица4"/>
    <w:basedOn w:val="af1"/>
    <w:next w:val="af1"/>
    <w:uiPriority w:val="99"/>
    <w:rsid w:val="002209D5"/>
    <w:pPr>
      <w:numPr>
        <w:numId w:val="15"/>
      </w:numPr>
      <w:tabs>
        <w:tab w:val="clear" w:pos="1134"/>
      </w:tabs>
      <w:spacing w:before="40"/>
      <w:ind w:left="0" w:firstLine="0"/>
      <w:jc w:val="both"/>
    </w:pPr>
    <w:rPr>
      <w:bCs/>
      <w:szCs w:val="20"/>
    </w:rPr>
  </w:style>
  <w:style w:type="paragraph" w:customStyle="1" w:styleId="a9">
    <w:name w:val="Номера приложений"/>
    <w:basedOn w:val="af1"/>
    <w:next w:val="af1"/>
    <w:autoRedefine/>
    <w:uiPriority w:val="99"/>
    <w:rsid w:val="002209D5"/>
    <w:pPr>
      <w:numPr>
        <w:numId w:val="6"/>
      </w:numPr>
      <w:ind w:left="357" w:hanging="357"/>
      <w:jc w:val="both"/>
    </w:pPr>
    <w:rPr>
      <w:b/>
      <w:bCs/>
    </w:rPr>
  </w:style>
  <w:style w:type="paragraph" w:customStyle="1" w:styleId="xl25">
    <w:name w:val="xl25"/>
    <w:basedOn w:val="af1"/>
    <w:uiPriority w:val="99"/>
    <w:rsid w:val="002209D5"/>
    <w:pPr>
      <w:spacing w:before="100" w:beforeAutospacing="1" w:after="100" w:afterAutospacing="1"/>
      <w:textAlignment w:val="top"/>
    </w:pPr>
    <w:rPr>
      <w:rFonts w:ascii="Arial" w:eastAsia="Arial Unicode MS" w:hAnsi="Arial" w:cs="Arial"/>
      <w:b/>
      <w:bCs/>
    </w:rPr>
  </w:style>
  <w:style w:type="paragraph" w:customStyle="1" w:styleId="afffb">
    <w:name w:val="Таблицы (моноширинный)"/>
    <w:basedOn w:val="af1"/>
    <w:next w:val="af1"/>
    <w:uiPriority w:val="99"/>
    <w:rsid w:val="002209D5"/>
    <w:pPr>
      <w:tabs>
        <w:tab w:val="num" w:pos="360"/>
      </w:tabs>
      <w:autoSpaceDE w:val="0"/>
      <w:autoSpaceDN w:val="0"/>
      <w:adjustRightInd w:val="0"/>
      <w:jc w:val="both"/>
    </w:pPr>
    <w:rPr>
      <w:rFonts w:ascii="Courier New" w:hAnsi="Courier New" w:cs="Courier New"/>
      <w:sz w:val="20"/>
      <w:szCs w:val="20"/>
    </w:rPr>
  </w:style>
  <w:style w:type="paragraph" w:styleId="1">
    <w:name w:val="index 1"/>
    <w:basedOn w:val="af1"/>
    <w:next w:val="af1"/>
    <w:autoRedefine/>
    <w:uiPriority w:val="99"/>
    <w:semiHidden/>
    <w:rsid w:val="002209D5"/>
    <w:pPr>
      <w:numPr>
        <w:numId w:val="16"/>
      </w:numPr>
      <w:tabs>
        <w:tab w:val="clear" w:pos="567"/>
      </w:tabs>
      <w:ind w:left="240" w:hanging="240"/>
    </w:pPr>
  </w:style>
  <w:style w:type="paragraph" w:customStyle="1" w:styleId="afffc">
    <w:name w:val="Название"/>
    <w:basedOn w:val="af1"/>
    <w:link w:val="afffd"/>
    <w:qFormat/>
    <w:rsid w:val="002209D5"/>
    <w:pPr>
      <w:jc w:val="center"/>
    </w:pPr>
    <w:rPr>
      <w:b/>
      <w:bCs/>
      <w:sz w:val="26"/>
      <w:szCs w:val="20"/>
      <w:lang w:val="x-none" w:eastAsia="x-none"/>
    </w:rPr>
  </w:style>
  <w:style w:type="character" w:customStyle="1" w:styleId="afffd">
    <w:name w:val="Название Знак"/>
    <w:link w:val="afffc"/>
    <w:locked/>
    <w:rsid w:val="00F85508"/>
    <w:rPr>
      <w:rFonts w:cs="Times New Roman"/>
      <w:b/>
      <w:bCs/>
      <w:sz w:val="26"/>
    </w:rPr>
  </w:style>
  <w:style w:type="paragraph" w:customStyle="1" w:styleId="doc">
    <w:name w:val="doc"/>
    <w:basedOn w:val="af1"/>
    <w:uiPriority w:val="99"/>
    <w:rsid w:val="002209D5"/>
    <w:pPr>
      <w:spacing w:before="30" w:after="30" w:line="240" w:lineRule="atLeast"/>
      <w:ind w:firstLine="300"/>
      <w:jc w:val="both"/>
    </w:pPr>
    <w:rPr>
      <w:rFonts w:ascii="Tahoma" w:hAnsi="Tahoma" w:cs="Tahoma"/>
      <w:color w:val="333333"/>
      <w:sz w:val="16"/>
      <w:szCs w:val="16"/>
    </w:rPr>
  </w:style>
  <w:style w:type="paragraph" w:customStyle="1" w:styleId="Heading31">
    <w:name w:val="Heading 31"/>
    <w:uiPriority w:val="99"/>
    <w:rsid w:val="002209D5"/>
    <w:pPr>
      <w:widowControl w:val="0"/>
      <w:autoSpaceDE w:val="0"/>
      <w:autoSpaceDN w:val="0"/>
      <w:adjustRightInd w:val="0"/>
      <w:spacing w:before="240" w:after="40"/>
    </w:pPr>
    <w:rPr>
      <w:b/>
      <w:bCs/>
      <w:sz w:val="22"/>
      <w:szCs w:val="22"/>
    </w:rPr>
  </w:style>
  <w:style w:type="paragraph" w:customStyle="1" w:styleId="newstxt">
    <w:name w:val="news_txt"/>
    <w:basedOn w:val="af1"/>
    <w:uiPriority w:val="99"/>
    <w:rsid w:val="002209D5"/>
    <w:pPr>
      <w:spacing w:before="100" w:beforeAutospacing="1" w:after="100" w:afterAutospacing="1"/>
    </w:pPr>
    <w:rPr>
      <w:sz w:val="23"/>
      <w:szCs w:val="23"/>
    </w:rPr>
  </w:style>
  <w:style w:type="paragraph" w:customStyle="1" w:styleId="SubHeading2">
    <w:name w:val="Sub Heading 2"/>
    <w:uiPriority w:val="99"/>
    <w:rsid w:val="002209D5"/>
    <w:pPr>
      <w:widowControl w:val="0"/>
      <w:autoSpaceDE w:val="0"/>
      <w:autoSpaceDN w:val="0"/>
      <w:spacing w:before="160" w:after="40"/>
    </w:pPr>
    <w:rPr>
      <w:sz w:val="22"/>
      <w:szCs w:val="22"/>
    </w:rPr>
  </w:style>
  <w:style w:type="paragraph" w:styleId="afffe">
    <w:name w:val="Block Text"/>
    <w:basedOn w:val="af1"/>
    <w:uiPriority w:val="99"/>
    <w:rsid w:val="002209D5"/>
    <w:pPr>
      <w:shd w:val="clear" w:color="auto" w:fill="FFFFFF"/>
      <w:spacing w:before="5"/>
      <w:ind w:left="48" w:right="34" w:firstLine="523"/>
      <w:jc w:val="center"/>
    </w:pPr>
  </w:style>
  <w:style w:type="paragraph" w:customStyle="1" w:styleId="IiiaeuiueAEN">
    <w:name w:val="Ii?iaeuiue A?EN"/>
    <w:basedOn w:val="af1"/>
    <w:uiPriority w:val="99"/>
    <w:rsid w:val="002209D5"/>
    <w:pPr>
      <w:widowControl w:val="0"/>
      <w:jc w:val="both"/>
    </w:pPr>
  </w:style>
  <w:style w:type="paragraph" w:customStyle="1" w:styleId="affff">
    <w:name w:val="ТЕКСТ"/>
    <w:basedOn w:val="af1"/>
    <w:autoRedefine/>
    <w:uiPriority w:val="99"/>
    <w:rsid w:val="002209D5"/>
    <w:pPr>
      <w:spacing w:line="360" w:lineRule="auto"/>
      <w:ind w:left="1701" w:right="1134"/>
    </w:pPr>
    <w:rPr>
      <w:sz w:val="28"/>
      <w:szCs w:val="28"/>
      <w:lang w:val="en-US"/>
    </w:rPr>
  </w:style>
  <w:style w:type="paragraph" w:styleId="affff0">
    <w:name w:val="Subtitle"/>
    <w:basedOn w:val="af1"/>
    <w:link w:val="affff1"/>
    <w:uiPriority w:val="99"/>
    <w:qFormat/>
    <w:rsid w:val="002209D5"/>
    <w:pPr>
      <w:widowControl w:val="0"/>
      <w:spacing w:line="360" w:lineRule="auto"/>
      <w:ind w:right="34"/>
      <w:jc w:val="center"/>
    </w:pPr>
    <w:rPr>
      <w:rFonts w:ascii="Garamond" w:hAnsi="Garamond"/>
      <w:b/>
      <w:bCs/>
      <w:color w:val="000080"/>
      <w:sz w:val="28"/>
      <w:szCs w:val="20"/>
      <w:lang w:val="x-none" w:eastAsia="x-none"/>
    </w:rPr>
  </w:style>
  <w:style w:type="character" w:customStyle="1" w:styleId="affff1">
    <w:name w:val="Подзаголовок Знак"/>
    <w:link w:val="affff0"/>
    <w:uiPriority w:val="99"/>
    <w:locked/>
    <w:rsid w:val="005E2B12"/>
    <w:rPr>
      <w:rFonts w:ascii="Garamond" w:hAnsi="Garamond" w:cs="Times New Roman"/>
      <w:b/>
      <w:bCs/>
      <w:color w:val="000080"/>
      <w:sz w:val="28"/>
    </w:rPr>
  </w:style>
  <w:style w:type="paragraph" w:customStyle="1" w:styleId="BodyText21">
    <w:name w:val="Body Text 21"/>
    <w:basedOn w:val="af1"/>
    <w:uiPriority w:val="99"/>
    <w:rsid w:val="002209D5"/>
    <w:pPr>
      <w:widowControl w:val="0"/>
      <w:jc w:val="both"/>
    </w:pPr>
    <w:rPr>
      <w:rFonts w:ascii="Times New Roman CYR" w:hAnsi="Times New Roman CYR"/>
      <w:color w:val="000000"/>
      <w:szCs w:val="20"/>
    </w:rPr>
  </w:style>
  <w:style w:type="paragraph" w:customStyle="1" w:styleId="120">
    <w:name w:val="Осн. текст 12"/>
    <w:basedOn w:val="22"/>
    <w:uiPriority w:val="99"/>
    <w:rsid w:val="002209D5"/>
    <w:pPr>
      <w:autoSpaceDE w:val="0"/>
      <w:autoSpaceDN w:val="0"/>
      <w:adjustRightInd w:val="0"/>
      <w:spacing w:after="0" w:line="360" w:lineRule="auto"/>
      <w:ind w:left="0" w:firstLine="709"/>
      <w:jc w:val="both"/>
    </w:pPr>
    <w:rPr>
      <w:szCs w:val="24"/>
    </w:rPr>
  </w:style>
  <w:style w:type="paragraph" w:customStyle="1" w:styleId="affff2">
    <w:name w:val="Информация"/>
    <w:uiPriority w:val="99"/>
    <w:rsid w:val="002209D5"/>
    <w:rPr>
      <w:rFonts w:ascii="Garamond" w:hAnsi="Garamond"/>
      <w:sz w:val="24"/>
    </w:rPr>
  </w:style>
  <w:style w:type="paragraph" w:customStyle="1" w:styleId="affff3">
    <w:name w:val="Реквизиты Письма"/>
    <w:uiPriority w:val="99"/>
    <w:rsid w:val="002209D5"/>
    <w:pPr>
      <w:spacing w:after="120"/>
    </w:pPr>
    <w:rPr>
      <w:rFonts w:ascii="Garamond" w:hAnsi="Garamond"/>
      <w:sz w:val="22"/>
    </w:rPr>
  </w:style>
  <w:style w:type="paragraph" w:customStyle="1" w:styleId="HeaderBase">
    <w:name w:val="Header Base"/>
    <w:basedOn w:val="af1"/>
    <w:uiPriority w:val="99"/>
    <w:rsid w:val="002209D5"/>
    <w:pPr>
      <w:keepLines/>
      <w:tabs>
        <w:tab w:val="center" w:pos="4320"/>
        <w:tab w:val="right" w:pos="8640"/>
      </w:tabs>
      <w:spacing w:before="60" w:after="60"/>
      <w:jc w:val="both"/>
    </w:pPr>
    <w:rPr>
      <w:rFonts w:ascii="NTHelvetica/Cyrillic" w:hAnsi="NTHelvetica/Cyrillic"/>
      <w:szCs w:val="20"/>
    </w:rPr>
  </w:style>
  <w:style w:type="paragraph" w:customStyle="1" w:styleId="Article">
    <w:name w:val="Article"/>
    <w:uiPriority w:val="99"/>
    <w:rsid w:val="002209D5"/>
    <w:pPr>
      <w:overflowPunct w:val="0"/>
      <w:autoSpaceDE w:val="0"/>
      <w:autoSpaceDN w:val="0"/>
      <w:adjustRightInd w:val="0"/>
      <w:spacing w:line="360" w:lineRule="atLeast"/>
      <w:jc w:val="both"/>
      <w:textAlignment w:val="baseline"/>
    </w:pPr>
    <w:rPr>
      <w:rFonts w:ascii="NewtonC" w:hAnsi="NewtonC"/>
      <w:sz w:val="24"/>
      <w:lang w:val="en-US" w:eastAsia="en-US"/>
    </w:rPr>
  </w:style>
  <w:style w:type="paragraph" w:customStyle="1" w:styleId="ConsPlusNonformat">
    <w:name w:val="ConsPlusNonformat"/>
    <w:rsid w:val="002209D5"/>
    <w:pPr>
      <w:autoSpaceDE w:val="0"/>
      <w:autoSpaceDN w:val="0"/>
      <w:adjustRightInd w:val="0"/>
    </w:pPr>
    <w:rPr>
      <w:rFonts w:ascii="Courier New" w:hAnsi="Courier New" w:cs="Courier New"/>
    </w:rPr>
  </w:style>
  <w:style w:type="character" w:styleId="affff4">
    <w:name w:val="FollowedHyperlink"/>
    <w:uiPriority w:val="99"/>
    <w:rsid w:val="002209D5"/>
    <w:rPr>
      <w:rFonts w:cs="Times New Roman"/>
      <w:color w:val="800080"/>
      <w:u w:val="single"/>
    </w:rPr>
  </w:style>
  <w:style w:type="character" w:customStyle="1" w:styleId="affff5">
    <w:name w:val="Гипертекстовая ссылка"/>
    <w:uiPriority w:val="99"/>
    <w:rsid w:val="002209D5"/>
    <w:rPr>
      <w:rFonts w:cs="Times New Roman"/>
      <w:color w:val="008000"/>
      <w:u w:val="single"/>
    </w:rPr>
  </w:style>
  <w:style w:type="character" w:customStyle="1" w:styleId="style11">
    <w:name w:val="style11"/>
    <w:uiPriority w:val="99"/>
    <w:rsid w:val="002209D5"/>
    <w:rPr>
      <w:rFonts w:ascii="Verdana" w:hAnsi="Verdana" w:cs="Times New Roman"/>
      <w:color w:val="314F67"/>
      <w:sz w:val="18"/>
      <w:szCs w:val="18"/>
    </w:rPr>
  </w:style>
  <w:style w:type="character" w:styleId="affff6">
    <w:name w:val="Strong"/>
    <w:uiPriority w:val="22"/>
    <w:qFormat/>
    <w:rsid w:val="002209D5"/>
    <w:rPr>
      <w:rFonts w:cs="Times New Roman"/>
      <w:b/>
      <w:bCs/>
    </w:rPr>
  </w:style>
  <w:style w:type="character" w:customStyle="1" w:styleId="rvts48220">
    <w:name w:val="rvts48220"/>
    <w:uiPriority w:val="99"/>
    <w:rsid w:val="002209D5"/>
    <w:rPr>
      <w:rFonts w:ascii="Verdana" w:hAnsi="Verdana" w:cs="Times New Roman"/>
      <w:color w:val="000000"/>
      <w:sz w:val="16"/>
      <w:szCs w:val="16"/>
      <w:u w:val="none"/>
      <w:effect w:val="none"/>
    </w:rPr>
  </w:style>
  <w:style w:type="character" w:customStyle="1" w:styleId="col12">
    <w:name w:val="col12"/>
    <w:uiPriority w:val="99"/>
    <w:rsid w:val="002209D5"/>
    <w:rPr>
      <w:rFonts w:cs="Times New Roman"/>
      <w:color w:val="F26437"/>
    </w:rPr>
  </w:style>
  <w:style w:type="character" w:customStyle="1" w:styleId="small1">
    <w:name w:val="small1"/>
    <w:uiPriority w:val="99"/>
    <w:rsid w:val="002209D5"/>
    <w:rPr>
      <w:rFonts w:ascii="Verdana" w:hAnsi="Verdana" w:cs="Times New Roman"/>
      <w:sz w:val="18"/>
      <w:szCs w:val="18"/>
    </w:rPr>
  </w:style>
  <w:style w:type="character" w:customStyle="1" w:styleId="18">
    <w:name w:val="Гиперссылка1"/>
    <w:uiPriority w:val="99"/>
    <w:rsid w:val="002209D5"/>
    <w:rPr>
      <w:rFonts w:cs="Times New Roman"/>
      <w:color w:val="0000FF"/>
      <w:sz w:val="20"/>
      <w:u w:val="single"/>
    </w:rPr>
  </w:style>
  <w:style w:type="character" w:customStyle="1" w:styleId="sbrace">
    <w:name w:val="sbrace"/>
    <w:uiPriority w:val="99"/>
    <w:rsid w:val="002209D5"/>
    <w:rPr>
      <w:rFonts w:cs="Times New Roman"/>
    </w:rPr>
  </w:style>
  <w:style w:type="character" w:customStyle="1" w:styleId="hbrace">
    <w:name w:val="hbrace"/>
    <w:uiPriority w:val="99"/>
    <w:rsid w:val="002209D5"/>
    <w:rPr>
      <w:rFonts w:cs="Times New Roman"/>
    </w:rPr>
  </w:style>
  <w:style w:type="character" w:customStyle="1" w:styleId="howc">
    <w:name w:val="howc"/>
    <w:uiPriority w:val="99"/>
    <w:rsid w:val="002209D5"/>
    <w:rPr>
      <w:rFonts w:cs="Times New Roman"/>
    </w:rPr>
  </w:style>
  <w:style w:type="paragraph" w:customStyle="1" w:styleId="affff7">
    <w:name w:val="основной текст"/>
    <w:basedOn w:val="af1"/>
    <w:link w:val="Char"/>
    <w:uiPriority w:val="99"/>
    <w:rsid w:val="002209D5"/>
    <w:pPr>
      <w:spacing w:after="120"/>
      <w:ind w:firstLine="539"/>
      <w:jc w:val="both"/>
    </w:pPr>
    <w:rPr>
      <w:sz w:val="28"/>
      <w:szCs w:val="20"/>
    </w:rPr>
  </w:style>
  <w:style w:type="character" w:customStyle="1" w:styleId="Char">
    <w:name w:val="основной текст Char"/>
    <w:link w:val="affff7"/>
    <w:uiPriority w:val="99"/>
    <w:locked/>
    <w:rsid w:val="002209D5"/>
    <w:rPr>
      <w:rFonts w:cs="Times New Roman"/>
      <w:sz w:val="28"/>
      <w:lang w:val="ru-RU" w:eastAsia="ru-RU" w:bidi="ar-SA"/>
    </w:rPr>
  </w:style>
  <w:style w:type="paragraph" w:customStyle="1" w:styleId="11pt">
    <w:name w:val="Обычный + 11 pt"/>
    <w:aliases w:val="по ширине,Первая строка:  0,95 см"/>
    <w:basedOn w:val="af1"/>
    <w:link w:val="11pt0"/>
    <w:uiPriority w:val="99"/>
    <w:rsid w:val="002209D5"/>
    <w:pPr>
      <w:jc w:val="both"/>
    </w:pPr>
    <w:rPr>
      <w:sz w:val="22"/>
      <w:szCs w:val="22"/>
      <w:lang w:eastAsia="en-US"/>
    </w:rPr>
  </w:style>
  <w:style w:type="character" w:customStyle="1" w:styleId="11pt0">
    <w:name w:val="Обычный + 11 pt Знак"/>
    <w:aliases w:val="по ширине Знак,Первая строка:  0 Знак,95 см Знак"/>
    <w:link w:val="11pt"/>
    <w:uiPriority w:val="99"/>
    <w:locked/>
    <w:rsid w:val="002209D5"/>
    <w:rPr>
      <w:rFonts w:cs="Times New Roman"/>
      <w:sz w:val="22"/>
      <w:szCs w:val="22"/>
      <w:lang w:val="ru-RU" w:eastAsia="en-US" w:bidi="ar-SA"/>
    </w:rPr>
  </w:style>
  <w:style w:type="paragraph" w:customStyle="1" w:styleId="2b">
    <w:name w:val="Знак Знак2 Знак Знак Знак Знак Знак Знак Знак Знак Знак Знак"/>
    <w:basedOn w:val="af1"/>
    <w:uiPriority w:val="99"/>
    <w:rsid w:val="002209D5"/>
    <w:pPr>
      <w:tabs>
        <w:tab w:val="num" w:pos="720"/>
      </w:tabs>
      <w:spacing w:after="160" w:line="240" w:lineRule="exact"/>
      <w:ind w:left="720" w:hanging="720"/>
      <w:jc w:val="both"/>
    </w:pPr>
    <w:rPr>
      <w:rFonts w:ascii="Verdana" w:hAnsi="Verdana" w:cs="Verdana"/>
      <w:sz w:val="20"/>
      <w:szCs w:val="20"/>
      <w:lang w:val="en-US" w:eastAsia="en-US"/>
    </w:rPr>
  </w:style>
  <w:style w:type="paragraph" w:customStyle="1" w:styleId="2c">
    <w:name w:val="Обычный2"/>
    <w:link w:val="Normal"/>
    <w:uiPriority w:val="99"/>
    <w:rsid w:val="002209D5"/>
    <w:rPr>
      <w:sz w:val="24"/>
    </w:rPr>
  </w:style>
  <w:style w:type="paragraph" w:customStyle="1" w:styleId="121">
    <w:name w:val="Обычный + 12"/>
    <w:aliases w:val="5 пт,полужирный,По центру"/>
    <w:basedOn w:val="af1"/>
    <w:uiPriority w:val="99"/>
    <w:rsid w:val="002209D5"/>
    <w:pPr>
      <w:jc w:val="center"/>
    </w:pPr>
    <w:rPr>
      <w:b/>
      <w:sz w:val="25"/>
      <w:szCs w:val="25"/>
    </w:rPr>
  </w:style>
  <w:style w:type="paragraph" w:customStyle="1" w:styleId="110">
    <w:name w:val="Абзац списка11"/>
    <w:basedOn w:val="af1"/>
    <w:uiPriority w:val="99"/>
    <w:rsid w:val="002209D5"/>
    <w:pPr>
      <w:spacing w:after="200" w:line="276" w:lineRule="auto"/>
      <w:ind w:left="720"/>
      <w:contextualSpacing/>
    </w:pPr>
    <w:rPr>
      <w:rFonts w:ascii="Calibri" w:hAnsi="Calibri"/>
      <w:sz w:val="22"/>
      <w:szCs w:val="22"/>
      <w:lang w:eastAsia="en-US"/>
    </w:rPr>
  </w:style>
  <w:style w:type="character" w:customStyle="1" w:styleId="NormalBold">
    <w:name w:val="Normal + Bold"/>
    <w:aliases w:val="Italic,Black Char Char"/>
    <w:uiPriority w:val="99"/>
    <w:rsid w:val="002209D5"/>
    <w:rPr>
      <w:rFonts w:cs="Times New Roman"/>
      <w:b/>
      <w:bCs/>
      <w:color w:val="000000"/>
      <w:sz w:val="17"/>
      <w:szCs w:val="17"/>
      <w:lang w:val="ru-RU" w:eastAsia="ru-RU"/>
    </w:rPr>
  </w:style>
  <w:style w:type="paragraph" w:customStyle="1" w:styleId="19">
    <w:name w:val="Знак1 Знак Знак Знак"/>
    <w:basedOn w:val="af1"/>
    <w:uiPriority w:val="99"/>
    <w:rsid w:val="002209D5"/>
    <w:rPr>
      <w:rFonts w:ascii="Verdana" w:hAnsi="Verdana" w:cs="Verdana"/>
      <w:sz w:val="20"/>
      <w:szCs w:val="20"/>
      <w:lang w:val="en-US" w:eastAsia="en-US"/>
    </w:rPr>
  </w:style>
  <w:style w:type="paragraph" w:customStyle="1" w:styleId="consnormal1">
    <w:name w:val="consnormal"/>
    <w:basedOn w:val="af1"/>
    <w:rsid w:val="002209D5"/>
    <w:pPr>
      <w:autoSpaceDE w:val="0"/>
      <w:autoSpaceDN w:val="0"/>
      <w:ind w:right="19772" w:firstLine="720"/>
    </w:pPr>
    <w:rPr>
      <w:rFonts w:ascii="Arial" w:hAnsi="Arial" w:cs="Arial"/>
      <w:sz w:val="20"/>
      <w:szCs w:val="20"/>
    </w:rPr>
  </w:style>
  <w:style w:type="paragraph" w:styleId="HTML">
    <w:name w:val="HTML Preformatted"/>
    <w:basedOn w:val="af1"/>
    <w:link w:val="HTML0"/>
    <w:rsid w:val="00C85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locked/>
    <w:rsid w:val="00AB40A0"/>
    <w:rPr>
      <w:rFonts w:ascii="Courier New" w:hAnsi="Courier New" w:cs="Courier New"/>
    </w:rPr>
  </w:style>
  <w:style w:type="paragraph" w:styleId="affff8">
    <w:name w:val="endnote text"/>
    <w:basedOn w:val="af1"/>
    <w:link w:val="affff9"/>
    <w:rsid w:val="00C54328"/>
    <w:rPr>
      <w:sz w:val="20"/>
      <w:szCs w:val="20"/>
      <w:lang w:val="x-none" w:eastAsia="x-none"/>
    </w:rPr>
  </w:style>
  <w:style w:type="character" w:customStyle="1" w:styleId="affff9">
    <w:name w:val="Текст концевой сноски Знак"/>
    <w:link w:val="affff8"/>
    <w:locked/>
    <w:rsid w:val="005E2B12"/>
    <w:rPr>
      <w:rFonts w:cs="Times New Roman"/>
    </w:rPr>
  </w:style>
  <w:style w:type="character" w:styleId="affffa">
    <w:name w:val="endnote reference"/>
    <w:rsid w:val="00C54328"/>
    <w:rPr>
      <w:rFonts w:cs="Times New Roman"/>
      <w:vertAlign w:val="superscript"/>
    </w:rPr>
  </w:style>
  <w:style w:type="character" w:styleId="affffb">
    <w:name w:val="annotation reference"/>
    <w:uiPriority w:val="99"/>
    <w:rsid w:val="00D80555"/>
    <w:rPr>
      <w:rFonts w:cs="Times New Roman"/>
      <w:sz w:val="16"/>
      <w:szCs w:val="16"/>
    </w:rPr>
  </w:style>
  <w:style w:type="paragraph" w:styleId="affffc">
    <w:name w:val="annotation subject"/>
    <w:basedOn w:val="afff2"/>
    <w:next w:val="afff2"/>
    <w:link w:val="affffd"/>
    <w:uiPriority w:val="99"/>
    <w:semiHidden/>
    <w:rsid w:val="00D80555"/>
    <w:pPr>
      <w:suppressAutoHyphens w:val="0"/>
      <w:spacing w:after="0"/>
    </w:pPr>
    <w:rPr>
      <w:b/>
    </w:rPr>
  </w:style>
  <w:style w:type="character" w:customStyle="1" w:styleId="affffd">
    <w:name w:val="Тема примечания Знак"/>
    <w:link w:val="affffc"/>
    <w:uiPriority w:val="99"/>
    <w:semiHidden/>
    <w:locked/>
    <w:rsid w:val="005E2B12"/>
    <w:rPr>
      <w:rFonts w:cs="Times New Roman"/>
      <w:b/>
      <w:bCs/>
      <w:iCs/>
    </w:rPr>
  </w:style>
  <w:style w:type="paragraph" w:customStyle="1" w:styleId="affffe">
    <w:name w:val="Основной стиль текстовки"/>
    <w:basedOn w:val="af1"/>
    <w:link w:val="afffff"/>
    <w:uiPriority w:val="99"/>
    <w:rsid w:val="00B92D9B"/>
    <w:pPr>
      <w:widowControl w:val="0"/>
      <w:autoSpaceDE w:val="0"/>
      <w:autoSpaceDN w:val="0"/>
      <w:adjustRightInd w:val="0"/>
      <w:ind w:firstLine="567"/>
      <w:jc w:val="both"/>
    </w:pPr>
    <w:rPr>
      <w:noProof/>
      <w:sz w:val="20"/>
      <w:szCs w:val="20"/>
    </w:rPr>
  </w:style>
  <w:style w:type="character" w:customStyle="1" w:styleId="afffff">
    <w:name w:val="Основной стиль текстовки Знак"/>
    <w:link w:val="affffe"/>
    <w:uiPriority w:val="99"/>
    <w:locked/>
    <w:rsid w:val="00B92D9B"/>
    <w:rPr>
      <w:rFonts w:cs="Times New Roman"/>
      <w:noProof/>
      <w:lang w:val="ru-RU" w:eastAsia="ru-RU" w:bidi="ar-SA"/>
    </w:rPr>
  </w:style>
  <w:style w:type="paragraph" w:customStyle="1" w:styleId="afffff0">
    <w:name w:val="Текст раздела"/>
    <w:basedOn w:val="af1"/>
    <w:link w:val="afffff1"/>
    <w:uiPriority w:val="99"/>
    <w:rsid w:val="00B92D9B"/>
    <w:pPr>
      <w:widowControl w:val="0"/>
      <w:autoSpaceDE w:val="0"/>
      <w:autoSpaceDN w:val="0"/>
      <w:adjustRightInd w:val="0"/>
      <w:ind w:firstLine="567"/>
      <w:jc w:val="both"/>
    </w:pPr>
    <w:rPr>
      <w:b/>
      <w:i/>
      <w:noProof/>
      <w:sz w:val="20"/>
      <w:szCs w:val="20"/>
    </w:rPr>
  </w:style>
  <w:style w:type="character" w:customStyle="1" w:styleId="afffff1">
    <w:name w:val="Текст раздела Знак"/>
    <w:link w:val="afffff0"/>
    <w:uiPriority w:val="99"/>
    <w:locked/>
    <w:rsid w:val="00B92D9B"/>
    <w:rPr>
      <w:rFonts w:cs="Times New Roman"/>
      <w:b/>
      <w:i/>
      <w:noProof/>
      <w:lang w:val="ru-RU" w:eastAsia="ru-RU" w:bidi="ar-SA"/>
    </w:rPr>
  </w:style>
  <w:style w:type="paragraph" w:styleId="46">
    <w:name w:val="toc 4"/>
    <w:basedOn w:val="af1"/>
    <w:next w:val="af1"/>
    <w:autoRedefine/>
    <w:uiPriority w:val="39"/>
    <w:rsid w:val="00A402DB"/>
    <w:pPr>
      <w:ind w:left="720"/>
    </w:pPr>
  </w:style>
  <w:style w:type="paragraph" w:styleId="53">
    <w:name w:val="toc 5"/>
    <w:basedOn w:val="af1"/>
    <w:next w:val="af1"/>
    <w:autoRedefine/>
    <w:uiPriority w:val="39"/>
    <w:rsid w:val="00A402DB"/>
    <w:pPr>
      <w:ind w:left="960"/>
    </w:pPr>
  </w:style>
  <w:style w:type="paragraph" w:styleId="61">
    <w:name w:val="toc 6"/>
    <w:basedOn w:val="af1"/>
    <w:next w:val="af1"/>
    <w:autoRedefine/>
    <w:uiPriority w:val="39"/>
    <w:rsid w:val="00A402DB"/>
    <w:pPr>
      <w:ind w:left="1200"/>
    </w:pPr>
  </w:style>
  <w:style w:type="paragraph" w:styleId="71">
    <w:name w:val="toc 7"/>
    <w:basedOn w:val="af1"/>
    <w:next w:val="af1"/>
    <w:autoRedefine/>
    <w:uiPriority w:val="39"/>
    <w:rsid w:val="00A402DB"/>
    <w:pPr>
      <w:ind w:left="1440"/>
    </w:pPr>
  </w:style>
  <w:style w:type="paragraph" w:styleId="81">
    <w:name w:val="toc 8"/>
    <w:basedOn w:val="af1"/>
    <w:next w:val="af1"/>
    <w:autoRedefine/>
    <w:uiPriority w:val="39"/>
    <w:rsid w:val="00A402DB"/>
    <w:pPr>
      <w:ind w:left="1680"/>
    </w:pPr>
  </w:style>
  <w:style w:type="paragraph" w:styleId="91">
    <w:name w:val="toc 9"/>
    <w:basedOn w:val="af1"/>
    <w:next w:val="af1"/>
    <w:autoRedefine/>
    <w:uiPriority w:val="39"/>
    <w:rsid w:val="00A402DB"/>
    <w:pPr>
      <w:ind w:left="1920"/>
    </w:pPr>
  </w:style>
  <w:style w:type="character" w:customStyle="1" w:styleId="aff">
    <w:name w:val="Обычный (веб) Знак"/>
    <w:aliases w:val="Обычный (Web) Знак"/>
    <w:link w:val="afe"/>
    <w:uiPriority w:val="99"/>
    <w:locked/>
    <w:rsid w:val="004321F4"/>
    <w:rPr>
      <w:rFonts w:ascii="Tahoma" w:hAnsi="Tahoma" w:cs="Tahoma"/>
      <w:color w:val="333333"/>
      <w:sz w:val="16"/>
      <w:szCs w:val="16"/>
    </w:rPr>
  </w:style>
  <w:style w:type="paragraph" w:customStyle="1" w:styleId="140">
    <w:name w:val="Обычный + 14 пт"/>
    <w:aliases w:val="По ширине"/>
    <w:basedOn w:val="afd"/>
    <w:uiPriority w:val="99"/>
    <w:rsid w:val="00132922"/>
    <w:pPr>
      <w:spacing w:before="60" w:after="60" w:line="288" w:lineRule="auto"/>
      <w:jc w:val="both"/>
    </w:pPr>
    <w:rPr>
      <w:sz w:val="28"/>
      <w:szCs w:val="28"/>
    </w:rPr>
  </w:style>
  <w:style w:type="paragraph" w:customStyle="1" w:styleId="1a">
    <w:name w:val="Без интервала1"/>
    <w:link w:val="NoSpacingChar"/>
    <w:uiPriority w:val="99"/>
    <w:rsid w:val="00A108B5"/>
    <w:rPr>
      <w:rFonts w:ascii="Calibri" w:hAnsi="Calibri"/>
      <w:sz w:val="22"/>
      <w:szCs w:val="22"/>
      <w:lang w:eastAsia="en-US"/>
    </w:rPr>
  </w:style>
  <w:style w:type="paragraph" w:customStyle="1" w:styleId="BCNormal12">
    <w:name w:val="BC Normal 12"/>
    <w:basedOn w:val="af1"/>
    <w:uiPriority w:val="99"/>
    <w:rsid w:val="00DE4C5D"/>
    <w:pPr>
      <w:spacing w:before="60" w:after="60"/>
      <w:jc w:val="both"/>
    </w:pPr>
    <w:rPr>
      <w:kern w:val="36"/>
      <w:lang w:eastAsia="en-US"/>
    </w:rPr>
  </w:style>
  <w:style w:type="character" w:customStyle="1" w:styleId="subst0">
    <w:name w:val="subst"/>
    <w:uiPriority w:val="99"/>
    <w:rsid w:val="00F85508"/>
    <w:rPr>
      <w:rFonts w:cs="Times New Roman"/>
      <w:b/>
      <w:bCs/>
      <w:i/>
      <w:iCs/>
    </w:rPr>
  </w:style>
  <w:style w:type="paragraph" w:customStyle="1" w:styleId="ConsPlusCell">
    <w:name w:val="ConsPlusCell"/>
    <w:uiPriority w:val="99"/>
    <w:rsid w:val="004207F6"/>
    <w:pPr>
      <w:autoSpaceDE w:val="0"/>
      <w:autoSpaceDN w:val="0"/>
      <w:adjustRightInd w:val="0"/>
    </w:pPr>
    <w:rPr>
      <w:rFonts w:ascii="Arial" w:hAnsi="Arial" w:cs="Arial"/>
    </w:rPr>
  </w:style>
  <w:style w:type="character" w:customStyle="1" w:styleId="NoSpacingChar">
    <w:name w:val="No Spacing Char"/>
    <w:link w:val="1a"/>
    <w:uiPriority w:val="99"/>
    <w:locked/>
    <w:rsid w:val="00101E72"/>
    <w:rPr>
      <w:rFonts w:ascii="Calibri" w:hAnsi="Calibri"/>
      <w:sz w:val="22"/>
      <w:szCs w:val="22"/>
      <w:lang w:val="ru-RU" w:eastAsia="en-US" w:bidi="ar-SA"/>
    </w:rPr>
  </w:style>
  <w:style w:type="paragraph" w:customStyle="1" w:styleId="afffff2">
    <w:name w:val="Заголовок раздела"/>
    <w:basedOn w:val="11"/>
    <w:uiPriority w:val="99"/>
    <w:rsid w:val="007E1CC4"/>
    <w:pPr>
      <w:spacing w:before="60" w:after="240"/>
      <w:jc w:val="center"/>
    </w:pPr>
    <w:rPr>
      <w:rFonts w:ascii="Times New Roman" w:hAnsi="Times New Roman"/>
    </w:rPr>
  </w:style>
  <w:style w:type="paragraph" w:styleId="afffff3">
    <w:name w:val="Document Map"/>
    <w:basedOn w:val="af1"/>
    <w:link w:val="afffff4"/>
    <w:uiPriority w:val="99"/>
    <w:rsid w:val="003A48FF"/>
    <w:pPr>
      <w:shd w:val="clear" w:color="auto" w:fill="000080"/>
    </w:pPr>
    <w:rPr>
      <w:rFonts w:ascii="Tahoma" w:hAnsi="Tahoma"/>
      <w:sz w:val="20"/>
      <w:szCs w:val="20"/>
      <w:lang w:val="x-none" w:eastAsia="x-none"/>
    </w:rPr>
  </w:style>
  <w:style w:type="character" w:customStyle="1" w:styleId="afffff4">
    <w:name w:val="Схема документа Знак"/>
    <w:link w:val="afffff3"/>
    <w:uiPriority w:val="99"/>
    <w:locked/>
    <w:rsid w:val="003A48FF"/>
    <w:rPr>
      <w:rFonts w:ascii="Tahoma" w:hAnsi="Tahoma" w:cs="Tahoma"/>
      <w:shd w:val="clear" w:color="auto" w:fill="000080"/>
    </w:rPr>
  </w:style>
  <w:style w:type="paragraph" w:customStyle="1" w:styleId="Style110">
    <w:name w:val="Style11"/>
    <w:basedOn w:val="af1"/>
    <w:uiPriority w:val="99"/>
    <w:rsid w:val="00B97C1D"/>
    <w:pPr>
      <w:widowControl w:val="0"/>
      <w:autoSpaceDE w:val="0"/>
      <w:autoSpaceDN w:val="0"/>
      <w:adjustRightInd w:val="0"/>
      <w:spacing w:line="220" w:lineRule="exact"/>
    </w:pPr>
    <w:rPr>
      <w:rFonts w:ascii="Arial" w:hAnsi="Arial"/>
    </w:rPr>
  </w:style>
  <w:style w:type="character" w:customStyle="1" w:styleId="FontStyle19">
    <w:name w:val="Font Style19"/>
    <w:uiPriority w:val="99"/>
    <w:rsid w:val="00B97C1D"/>
    <w:rPr>
      <w:rFonts w:ascii="Arial" w:hAnsi="Arial" w:cs="Arial"/>
      <w:sz w:val="18"/>
      <w:szCs w:val="18"/>
    </w:rPr>
  </w:style>
  <w:style w:type="paragraph" w:customStyle="1" w:styleId="afffff5">
    <w:name w:val="НННН"/>
    <w:basedOn w:val="af1"/>
    <w:uiPriority w:val="99"/>
    <w:rsid w:val="00A37710"/>
    <w:pPr>
      <w:widowControl w:val="0"/>
      <w:spacing w:before="60" w:after="120"/>
      <w:jc w:val="right"/>
    </w:pPr>
    <w:rPr>
      <w:b/>
      <w:color w:val="000000"/>
      <w:sz w:val="28"/>
      <w:szCs w:val="28"/>
    </w:rPr>
  </w:style>
  <w:style w:type="paragraph" w:customStyle="1" w:styleId="a">
    <w:name w:val="Маркер_Никита"/>
    <w:basedOn w:val="af1"/>
    <w:uiPriority w:val="99"/>
    <w:semiHidden/>
    <w:rsid w:val="00A37710"/>
    <w:pPr>
      <w:widowControl w:val="0"/>
      <w:numPr>
        <w:numId w:val="28"/>
      </w:numPr>
      <w:spacing w:before="60" w:after="120" w:line="360" w:lineRule="auto"/>
      <w:jc w:val="both"/>
    </w:pPr>
    <w:rPr>
      <w:color w:val="000000"/>
    </w:rPr>
  </w:style>
  <w:style w:type="table" w:styleId="1b">
    <w:name w:val="Table Classic 1"/>
    <w:basedOn w:val="af3"/>
    <w:uiPriority w:val="99"/>
    <w:rsid w:val="00A3771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1">
    <w:name w:val="МММ"/>
    <w:basedOn w:val="af1"/>
    <w:uiPriority w:val="99"/>
    <w:semiHidden/>
    <w:rsid w:val="00A37710"/>
    <w:pPr>
      <w:numPr>
        <w:numId w:val="29"/>
      </w:numPr>
      <w:tabs>
        <w:tab w:val="left" w:pos="1134"/>
        <w:tab w:val="left" w:pos="2160"/>
      </w:tabs>
      <w:autoSpaceDE w:val="0"/>
      <w:autoSpaceDN w:val="0"/>
      <w:adjustRightInd w:val="0"/>
      <w:spacing w:before="60" w:after="120" w:line="360" w:lineRule="auto"/>
      <w:jc w:val="both"/>
    </w:pPr>
  </w:style>
  <w:style w:type="paragraph" w:styleId="42">
    <w:name w:val="List Bullet 4"/>
    <w:basedOn w:val="af1"/>
    <w:uiPriority w:val="99"/>
    <w:rsid w:val="00A37710"/>
    <w:pPr>
      <w:numPr>
        <w:numId w:val="17"/>
      </w:numPr>
    </w:pPr>
  </w:style>
  <w:style w:type="paragraph" w:customStyle="1" w:styleId="afffff6">
    <w:name w:val="Основной текст_ТП"/>
    <w:basedOn w:val="afffff7"/>
    <w:uiPriority w:val="99"/>
    <w:rsid w:val="00A37710"/>
    <w:pPr>
      <w:keepNext/>
      <w:ind w:firstLine="720"/>
    </w:pPr>
  </w:style>
  <w:style w:type="paragraph" w:customStyle="1" w:styleId="20">
    <w:name w:val="МММ2"/>
    <w:basedOn w:val="afffff6"/>
    <w:uiPriority w:val="99"/>
    <w:rsid w:val="00A37710"/>
    <w:pPr>
      <w:keepNext w:val="0"/>
      <w:numPr>
        <w:numId w:val="24"/>
      </w:numPr>
      <w:tabs>
        <w:tab w:val="clear" w:pos="567"/>
      </w:tabs>
      <w:spacing w:before="0" w:after="0" w:line="240" w:lineRule="auto"/>
      <w:ind w:left="0" w:firstLine="0"/>
      <w:jc w:val="left"/>
    </w:pPr>
    <w:rPr>
      <w:sz w:val="20"/>
      <w:szCs w:val="20"/>
    </w:rPr>
  </w:style>
  <w:style w:type="paragraph" w:customStyle="1" w:styleId="afffff8">
    <w:name w:val="ЗаголовокОДИН"/>
    <w:basedOn w:val="11"/>
    <w:uiPriority w:val="99"/>
    <w:rsid w:val="00A37710"/>
    <w:pPr>
      <w:tabs>
        <w:tab w:val="num" w:pos="432"/>
        <w:tab w:val="left" w:pos="720"/>
      </w:tabs>
      <w:ind w:left="432" w:hanging="432"/>
      <w:jc w:val="center"/>
    </w:pPr>
    <w:rPr>
      <w:rFonts w:ascii="Times New Roman" w:hAnsi="Times New Roman" w:cs="Times New Roman"/>
      <w:sz w:val="28"/>
    </w:rPr>
  </w:style>
  <w:style w:type="paragraph" w:customStyle="1" w:styleId="afffff9">
    <w:name w:val="зАГОЛОВОК_прИЛОЖЕНИЕ"/>
    <w:basedOn w:val="af1"/>
    <w:uiPriority w:val="99"/>
    <w:rsid w:val="00A37710"/>
    <w:pPr>
      <w:spacing w:before="120" w:after="120"/>
      <w:ind w:left="709" w:firstLine="720"/>
      <w:jc w:val="center"/>
    </w:pPr>
    <w:rPr>
      <w:b/>
      <w:sz w:val="28"/>
      <w:szCs w:val="28"/>
    </w:rPr>
  </w:style>
  <w:style w:type="paragraph" w:customStyle="1" w:styleId="CharChar">
    <w:name w:val="Char Char"/>
    <w:basedOn w:val="af1"/>
    <w:uiPriority w:val="99"/>
    <w:semiHidden/>
    <w:rsid w:val="00A37710"/>
    <w:pPr>
      <w:spacing w:after="160" w:line="240" w:lineRule="exact"/>
      <w:jc w:val="both"/>
    </w:pPr>
    <w:rPr>
      <w:szCs w:val="20"/>
      <w:lang w:val="en-US" w:eastAsia="en-US"/>
    </w:rPr>
  </w:style>
  <w:style w:type="paragraph" w:customStyle="1" w:styleId="afffffa">
    <w:name w:val="Знак"/>
    <w:basedOn w:val="af1"/>
    <w:uiPriority w:val="99"/>
    <w:semiHidden/>
    <w:rsid w:val="00A37710"/>
    <w:pPr>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w:basedOn w:val="af1"/>
    <w:uiPriority w:val="99"/>
    <w:semiHidden/>
    <w:rsid w:val="00A37710"/>
    <w:pPr>
      <w:spacing w:after="160" w:line="240" w:lineRule="exact"/>
    </w:pPr>
    <w:rPr>
      <w:rFonts w:ascii="Verdana" w:hAnsi="Verdana" w:cs="Verdana"/>
      <w:sz w:val="20"/>
      <w:szCs w:val="20"/>
      <w:lang w:val="en-US" w:eastAsia="en-US"/>
    </w:rPr>
  </w:style>
  <w:style w:type="paragraph" w:customStyle="1" w:styleId="Default">
    <w:name w:val="Default"/>
    <w:rsid w:val="00A37710"/>
    <w:pPr>
      <w:autoSpaceDE w:val="0"/>
      <w:autoSpaceDN w:val="0"/>
      <w:adjustRightInd w:val="0"/>
    </w:pPr>
    <w:rPr>
      <w:rFonts w:ascii="Arial" w:hAnsi="Arial" w:cs="Arial"/>
      <w:color w:val="000000"/>
      <w:sz w:val="24"/>
      <w:szCs w:val="24"/>
    </w:rPr>
  </w:style>
  <w:style w:type="paragraph" w:customStyle="1" w:styleId="Normal-2000">
    <w:name w:val="Normal-2000"/>
    <w:uiPriority w:val="99"/>
    <w:semiHidden/>
    <w:rsid w:val="00A37710"/>
    <w:pPr>
      <w:jc w:val="both"/>
    </w:pPr>
    <w:rPr>
      <w:color w:val="000000"/>
      <w:sz w:val="24"/>
    </w:rPr>
  </w:style>
  <w:style w:type="paragraph" w:styleId="HTML1">
    <w:name w:val="HTML Address"/>
    <w:basedOn w:val="af1"/>
    <w:link w:val="HTML2"/>
    <w:uiPriority w:val="99"/>
    <w:rsid w:val="00A37710"/>
    <w:rPr>
      <w:i/>
      <w:iCs/>
      <w:lang w:val="x-none" w:eastAsia="x-none"/>
    </w:rPr>
  </w:style>
  <w:style w:type="character" w:customStyle="1" w:styleId="HTML2">
    <w:name w:val="Адрес HTML Знак"/>
    <w:link w:val="HTML1"/>
    <w:uiPriority w:val="99"/>
    <w:locked/>
    <w:rsid w:val="00A37710"/>
    <w:rPr>
      <w:rFonts w:cs="Times New Roman"/>
      <w:i/>
      <w:iCs/>
      <w:sz w:val="24"/>
      <w:szCs w:val="24"/>
    </w:rPr>
  </w:style>
  <w:style w:type="paragraph" w:styleId="afffffc">
    <w:name w:val="envelope address"/>
    <w:basedOn w:val="af1"/>
    <w:uiPriority w:val="99"/>
    <w:rsid w:val="00A37710"/>
    <w:pPr>
      <w:framePr w:w="7920" w:h="1980" w:hRule="exact" w:hSpace="180" w:wrap="auto" w:hAnchor="page" w:xAlign="center" w:yAlign="bottom"/>
      <w:ind w:left="2880"/>
    </w:pPr>
    <w:rPr>
      <w:rFonts w:ascii="Arial" w:hAnsi="Arial" w:cs="Arial"/>
    </w:rPr>
  </w:style>
  <w:style w:type="character" w:styleId="HTML3">
    <w:name w:val="HTML Acronym"/>
    <w:uiPriority w:val="99"/>
    <w:rsid w:val="00A37710"/>
    <w:rPr>
      <w:rFonts w:cs="Times New Roman"/>
    </w:rPr>
  </w:style>
  <w:style w:type="table" w:styleId="-1">
    <w:name w:val="Table Web 1"/>
    <w:basedOn w:val="af3"/>
    <w:uiPriority w:val="99"/>
    <w:rsid w:val="00A377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3"/>
    <w:uiPriority w:val="99"/>
    <w:rsid w:val="00A3771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3"/>
    <w:uiPriority w:val="99"/>
    <w:rsid w:val="00A377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d">
    <w:name w:val="Date"/>
    <w:basedOn w:val="af1"/>
    <w:next w:val="af1"/>
    <w:link w:val="afffffe"/>
    <w:uiPriority w:val="99"/>
    <w:rsid w:val="00A37710"/>
    <w:rPr>
      <w:lang w:val="x-none" w:eastAsia="x-none"/>
    </w:rPr>
  </w:style>
  <w:style w:type="character" w:customStyle="1" w:styleId="afffffe">
    <w:name w:val="Дата Знак"/>
    <w:link w:val="afffffd"/>
    <w:uiPriority w:val="99"/>
    <w:locked/>
    <w:rsid w:val="00A37710"/>
    <w:rPr>
      <w:rFonts w:cs="Times New Roman"/>
      <w:sz w:val="24"/>
      <w:szCs w:val="24"/>
    </w:rPr>
  </w:style>
  <w:style w:type="paragraph" w:styleId="affffff">
    <w:name w:val="Note Heading"/>
    <w:basedOn w:val="af1"/>
    <w:next w:val="af1"/>
    <w:link w:val="affffff0"/>
    <w:uiPriority w:val="99"/>
    <w:rsid w:val="00A37710"/>
    <w:rPr>
      <w:lang w:val="x-none" w:eastAsia="x-none"/>
    </w:rPr>
  </w:style>
  <w:style w:type="character" w:customStyle="1" w:styleId="affffff0">
    <w:name w:val="Заголовок записки Знак"/>
    <w:link w:val="affffff"/>
    <w:uiPriority w:val="99"/>
    <w:locked/>
    <w:rsid w:val="00A37710"/>
    <w:rPr>
      <w:rFonts w:cs="Times New Roman"/>
      <w:sz w:val="24"/>
      <w:szCs w:val="24"/>
    </w:rPr>
  </w:style>
  <w:style w:type="paragraph" w:customStyle="1" w:styleId="10">
    <w:name w:val="Заголовок1"/>
    <w:basedOn w:val="af1"/>
    <w:uiPriority w:val="99"/>
    <w:semiHidden/>
    <w:rsid w:val="00A37710"/>
    <w:pPr>
      <w:numPr>
        <w:numId w:val="27"/>
      </w:numPr>
    </w:pPr>
    <w:rPr>
      <w:rFonts w:ascii="Arial" w:hAnsi="Arial" w:cs="Arial"/>
      <w:sz w:val="22"/>
    </w:rPr>
  </w:style>
  <w:style w:type="paragraph" w:customStyle="1" w:styleId="3">
    <w:name w:val="Заголовок3"/>
    <w:basedOn w:val="af1"/>
    <w:uiPriority w:val="99"/>
    <w:semiHidden/>
    <w:rsid w:val="00A37710"/>
    <w:pPr>
      <w:numPr>
        <w:ilvl w:val="2"/>
        <w:numId w:val="27"/>
      </w:numPr>
    </w:pPr>
    <w:rPr>
      <w:rFonts w:ascii="Arial" w:hAnsi="Arial" w:cs="Arial"/>
      <w:sz w:val="22"/>
    </w:rPr>
  </w:style>
  <w:style w:type="paragraph" w:customStyle="1" w:styleId="41">
    <w:name w:val="Заголовок4"/>
    <w:basedOn w:val="af1"/>
    <w:uiPriority w:val="99"/>
    <w:semiHidden/>
    <w:rsid w:val="00A37710"/>
    <w:pPr>
      <w:numPr>
        <w:ilvl w:val="3"/>
        <w:numId w:val="27"/>
      </w:numPr>
    </w:pPr>
    <w:rPr>
      <w:rFonts w:ascii="Arial" w:hAnsi="Arial" w:cs="Arial"/>
      <w:sz w:val="22"/>
    </w:rPr>
  </w:style>
  <w:style w:type="table" w:styleId="affffff1">
    <w:name w:val="Table Elegant"/>
    <w:basedOn w:val="af3"/>
    <w:uiPriority w:val="99"/>
    <w:rsid w:val="00A377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c">
    <w:name w:val="Table Subtle 1"/>
    <w:basedOn w:val="af3"/>
    <w:uiPriority w:val="99"/>
    <w:rsid w:val="00A37710"/>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d">
    <w:name w:val="Table Subtle 2"/>
    <w:basedOn w:val="af3"/>
    <w:uiPriority w:val="99"/>
    <w:rsid w:val="00A37710"/>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uiPriority w:val="99"/>
    <w:rsid w:val="00A37710"/>
    <w:rPr>
      <w:rFonts w:ascii="Courier New" w:hAnsi="Courier New" w:cs="Courier New"/>
      <w:sz w:val="20"/>
      <w:szCs w:val="20"/>
    </w:rPr>
  </w:style>
  <w:style w:type="table" w:styleId="2e">
    <w:name w:val="Table Classic 2"/>
    <w:basedOn w:val="af3"/>
    <w:uiPriority w:val="99"/>
    <w:rsid w:val="00A37710"/>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f3"/>
    <w:uiPriority w:val="99"/>
    <w:rsid w:val="00A377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f3"/>
    <w:uiPriority w:val="99"/>
    <w:rsid w:val="00A37710"/>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uiPriority w:val="99"/>
    <w:rsid w:val="00A37710"/>
    <w:rPr>
      <w:rFonts w:ascii="Courier New" w:hAnsi="Courier New" w:cs="Courier New"/>
      <w:sz w:val="20"/>
      <w:szCs w:val="20"/>
    </w:rPr>
  </w:style>
  <w:style w:type="paragraph" w:styleId="5">
    <w:name w:val="List Bullet 5"/>
    <w:basedOn w:val="af1"/>
    <w:uiPriority w:val="99"/>
    <w:rsid w:val="00A37710"/>
    <w:pPr>
      <w:numPr>
        <w:numId w:val="18"/>
      </w:numPr>
      <w:tabs>
        <w:tab w:val="num" w:pos="1492"/>
      </w:tabs>
      <w:ind w:left="1492"/>
    </w:pPr>
  </w:style>
  <w:style w:type="character" w:styleId="affffff2">
    <w:name w:val="line number"/>
    <w:uiPriority w:val="99"/>
    <w:rsid w:val="00A37710"/>
    <w:rPr>
      <w:rFonts w:cs="Times New Roman"/>
    </w:rPr>
  </w:style>
  <w:style w:type="paragraph" w:styleId="30">
    <w:name w:val="List Number 3"/>
    <w:basedOn w:val="af1"/>
    <w:uiPriority w:val="99"/>
    <w:rsid w:val="00A37710"/>
    <w:pPr>
      <w:numPr>
        <w:numId w:val="19"/>
      </w:numPr>
      <w:tabs>
        <w:tab w:val="num" w:pos="926"/>
      </w:tabs>
      <w:ind w:left="926"/>
    </w:pPr>
  </w:style>
  <w:style w:type="paragraph" w:styleId="4">
    <w:name w:val="List Number 4"/>
    <w:basedOn w:val="af1"/>
    <w:uiPriority w:val="99"/>
    <w:rsid w:val="00A37710"/>
    <w:pPr>
      <w:numPr>
        <w:numId w:val="20"/>
      </w:numPr>
      <w:tabs>
        <w:tab w:val="clear" w:pos="1440"/>
        <w:tab w:val="num" w:pos="1209"/>
      </w:tabs>
      <w:ind w:left="1209"/>
    </w:pPr>
  </w:style>
  <w:style w:type="paragraph" w:styleId="50">
    <w:name w:val="List Number 5"/>
    <w:basedOn w:val="af1"/>
    <w:uiPriority w:val="99"/>
    <w:rsid w:val="00A37710"/>
    <w:pPr>
      <w:numPr>
        <w:numId w:val="21"/>
      </w:numPr>
      <w:tabs>
        <w:tab w:val="clear" w:pos="1440"/>
        <w:tab w:val="num" w:pos="1492"/>
      </w:tabs>
      <w:ind w:left="1492"/>
    </w:pPr>
  </w:style>
  <w:style w:type="character" w:styleId="HTML6">
    <w:name w:val="HTML Sample"/>
    <w:uiPriority w:val="99"/>
    <w:rsid w:val="00A37710"/>
    <w:rPr>
      <w:rFonts w:ascii="Courier New" w:hAnsi="Courier New" w:cs="Courier New"/>
    </w:rPr>
  </w:style>
  <w:style w:type="paragraph" w:styleId="2f">
    <w:name w:val="envelope return"/>
    <w:basedOn w:val="af1"/>
    <w:uiPriority w:val="99"/>
    <w:rsid w:val="00A37710"/>
    <w:rPr>
      <w:rFonts w:ascii="Arial" w:hAnsi="Arial" w:cs="Arial"/>
      <w:sz w:val="20"/>
      <w:szCs w:val="20"/>
    </w:rPr>
  </w:style>
  <w:style w:type="table" w:styleId="1d">
    <w:name w:val="Table 3D effects 1"/>
    <w:basedOn w:val="af3"/>
    <w:uiPriority w:val="99"/>
    <w:rsid w:val="00A37710"/>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f3"/>
    <w:uiPriority w:val="99"/>
    <w:rsid w:val="00A37710"/>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f3"/>
    <w:uiPriority w:val="99"/>
    <w:rsid w:val="00A37710"/>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7">
    <w:name w:val="HTML Definition"/>
    <w:uiPriority w:val="99"/>
    <w:rsid w:val="00A37710"/>
    <w:rPr>
      <w:rFonts w:cs="Times New Roman"/>
      <w:i/>
      <w:iCs/>
    </w:rPr>
  </w:style>
  <w:style w:type="paragraph" w:customStyle="1" w:styleId="afffff7">
    <w:name w:val="Основной текст_ЦИПП"/>
    <w:uiPriority w:val="99"/>
    <w:semiHidden/>
    <w:rsid w:val="00A37710"/>
    <w:pPr>
      <w:spacing w:before="120" w:after="120" w:line="360" w:lineRule="auto"/>
      <w:ind w:firstLine="567"/>
      <w:jc w:val="both"/>
    </w:pPr>
    <w:rPr>
      <w:sz w:val="24"/>
      <w:szCs w:val="24"/>
    </w:rPr>
  </w:style>
  <w:style w:type="character" w:styleId="HTML8">
    <w:name w:val="HTML Variable"/>
    <w:uiPriority w:val="99"/>
    <w:rsid w:val="00A37710"/>
    <w:rPr>
      <w:rFonts w:cs="Times New Roman"/>
      <w:i/>
      <w:iCs/>
    </w:rPr>
  </w:style>
  <w:style w:type="paragraph" w:customStyle="1" w:styleId="a5">
    <w:name w:val="Перечисление"/>
    <w:basedOn w:val="af1"/>
    <w:uiPriority w:val="99"/>
    <w:semiHidden/>
    <w:rsid w:val="00A37710"/>
    <w:pPr>
      <w:numPr>
        <w:numId w:val="30"/>
      </w:numPr>
    </w:pPr>
  </w:style>
  <w:style w:type="character" w:styleId="HTML9">
    <w:name w:val="HTML Typewriter"/>
    <w:uiPriority w:val="99"/>
    <w:rsid w:val="00A37710"/>
    <w:rPr>
      <w:rFonts w:ascii="Courier New" w:hAnsi="Courier New" w:cs="Courier New"/>
      <w:sz w:val="20"/>
      <w:szCs w:val="20"/>
    </w:rPr>
  </w:style>
  <w:style w:type="paragraph" w:styleId="affffff3">
    <w:name w:val="Signature"/>
    <w:basedOn w:val="af1"/>
    <w:link w:val="affffff4"/>
    <w:uiPriority w:val="99"/>
    <w:rsid w:val="00A37710"/>
    <w:pPr>
      <w:ind w:left="4252"/>
    </w:pPr>
    <w:rPr>
      <w:lang w:val="x-none" w:eastAsia="x-none"/>
    </w:rPr>
  </w:style>
  <w:style w:type="character" w:customStyle="1" w:styleId="affffff4">
    <w:name w:val="Подпись Знак"/>
    <w:link w:val="affffff3"/>
    <w:uiPriority w:val="99"/>
    <w:locked/>
    <w:rsid w:val="00A37710"/>
    <w:rPr>
      <w:rFonts w:cs="Times New Roman"/>
      <w:sz w:val="24"/>
      <w:szCs w:val="24"/>
    </w:rPr>
  </w:style>
  <w:style w:type="paragraph" w:styleId="affffff5">
    <w:name w:val="Salutation"/>
    <w:basedOn w:val="af1"/>
    <w:next w:val="af1"/>
    <w:link w:val="affffff6"/>
    <w:uiPriority w:val="99"/>
    <w:rsid w:val="00A37710"/>
    <w:rPr>
      <w:lang w:val="x-none" w:eastAsia="x-none"/>
    </w:rPr>
  </w:style>
  <w:style w:type="character" w:customStyle="1" w:styleId="affffff6">
    <w:name w:val="Приветствие Знак"/>
    <w:link w:val="affffff5"/>
    <w:uiPriority w:val="99"/>
    <w:locked/>
    <w:rsid w:val="00A37710"/>
    <w:rPr>
      <w:rFonts w:cs="Times New Roman"/>
      <w:sz w:val="24"/>
      <w:szCs w:val="24"/>
    </w:rPr>
  </w:style>
  <w:style w:type="paragraph" w:styleId="2f1">
    <w:name w:val="List Continue 2"/>
    <w:basedOn w:val="af1"/>
    <w:uiPriority w:val="99"/>
    <w:rsid w:val="00A37710"/>
    <w:pPr>
      <w:spacing w:after="120"/>
      <w:ind w:left="566"/>
    </w:pPr>
  </w:style>
  <w:style w:type="paragraph" w:styleId="3c">
    <w:name w:val="List Continue 3"/>
    <w:basedOn w:val="af1"/>
    <w:uiPriority w:val="99"/>
    <w:rsid w:val="00A37710"/>
    <w:pPr>
      <w:spacing w:after="120"/>
      <w:ind w:left="849"/>
    </w:pPr>
  </w:style>
  <w:style w:type="paragraph" w:styleId="48">
    <w:name w:val="List Continue 4"/>
    <w:basedOn w:val="af1"/>
    <w:uiPriority w:val="99"/>
    <w:rsid w:val="00A37710"/>
    <w:pPr>
      <w:spacing w:after="120"/>
      <w:ind w:left="1132"/>
    </w:pPr>
  </w:style>
  <w:style w:type="paragraph" w:styleId="54">
    <w:name w:val="List Continue 5"/>
    <w:basedOn w:val="af1"/>
    <w:uiPriority w:val="99"/>
    <w:rsid w:val="00A37710"/>
    <w:pPr>
      <w:spacing w:after="120"/>
      <w:ind w:left="1415"/>
    </w:pPr>
  </w:style>
  <w:style w:type="table" w:styleId="1e">
    <w:name w:val="Table Simple 1"/>
    <w:basedOn w:val="af3"/>
    <w:uiPriority w:val="99"/>
    <w:rsid w:val="00A3771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f3"/>
    <w:uiPriority w:val="99"/>
    <w:rsid w:val="00A3771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f3"/>
    <w:uiPriority w:val="99"/>
    <w:rsid w:val="00A3771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7">
    <w:name w:val="Closing"/>
    <w:basedOn w:val="af1"/>
    <w:link w:val="affffff8"/>
    <w:uiPriority w:val="99"/>
    <w:rsid w:val="00A37710"/>
    <w:pPr>
      <w:ind w:left="4252"/>
    </w:pPr>
    <w:rPr>
      <w:lang w:val="x-none" w:eastAsia="x-none"/>
    </w:rPr>
  </w:style>
  <w:style w:type="character" w:customStyle="1" w:styleId="affffff8">
    <w:name w:val="Прощание Знак"/>
    <w:link w:val="affffff7"/>
    <w:uiPriority w:val="99"/>
    <w:locked/>
    <w:rsid w:val="00A37710"/>
    <w:rPr>
      <w:rFonts w:cs="Times New Roman"/>
      <w:sz w:val="24"/>
      <w:szCs w:val="24"/>
    </w:rPr>
  </w:style>
  <w:style w:type="table" w:styleId="1f">
    <w:name w:val="Table Grid 1"/>
    <w:basedOn w:val="af3"/>
    <w:uiPriority w:val="99"/>
    <w:rsid w:val="00A377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f3"/>
    <w:uiPriority w:val="99"/>
    <w:rsid w:val="00A37710"/>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f3"/>
    <w:uiPriority w:val="99"/>
    <w:rsid w:val="00A3771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f3"/>
    <w:uiPriority w:val="99"/>
    <w:rsid w:val="00A37710"/>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5">
    <w:name w:val="Table Grid 5"/>
    <w:basedOn w:val="af3"/>
    <w:uiPriority w:val="99"/>
    <w:rsid w:val="00A377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3"/>
    <w:uiPriority w:val="99"/>
    <w:rsid w:val="00A3771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3"/>
    <w:uiPriority w:val="99"/>
    <w:rsid w:val="00A377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3"/>
    <w:uiPriority w:val="99"/>
    <w:rsid w:val="00A377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9">
    <w:name w:val="Table Contemporary"/>
    <w:basedOn w:val="af3"/>
    <w:uiPriority w:val="99"/>
    <w:rsid w:val="00A3771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56">
    <w:name w:val="List 5"/>
    <w:basedOn w:val="af1"/>
    <w:uiPriority w:val="99"/>
    <w:rsid w:val="00A37710"/>
    <w:pPr>
      <w:ind w:left="1415" w:hanging="283"/>
    </w:pPr>
  </w:style>
  <w:style w:type="table" w:styleId="affffffa">
    <w:name w:val="Table Professional"/>
    <w:basedOn w:val="af3"/>
    <w:uiPriority w:val="99"/>
    <w:rsid w:val="00A377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0">
    <w:name w:val="Table Columns 1"/>
    <w:basedOn w:val="af3"/>
    <w:uiPriority w:val="99"/>
    <w:rsid w:val="00A377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f3"/>
    <w:uiPriority w:val="99"/>
    <w:rsid w:val="00A3771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f3"/>
    <w:uiPriority w:val="99"/>
    <w:rsid w:val="00A377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f3"/>
    <w:uiPriority w:val="99"/>
    <w:rsid w:val="00A37710"/>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3"/>
    <w:uiPriority w:val="99"/>
    <w:rsid w:val="00A377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3"/>
    <w:uiPriority w:val="99"/>
    <w:rsid w:val="00A3771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3"/>
    <w:uiPriority w:val="99"/>
    <w:rsid w:val="00A37710"/>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3"/>
    <w:uiPriority w:val="99"/>
    <w:rsid w:val="00A37710"/>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3"/>
    <w:uiPriority w:val="99"/>
    <w:rsid w:val="00A3771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3"/>
    <w:uiPriority w:val="99"/>
    <w:rsid w:val="00A3771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3"/>
    <w:uiPriority w:val="99"/>
    <w:rsid w:val="00A377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3"/>
    <w:uiPriority w:val="99"/>
    <w:rsid w:val="00A377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3"/>
    <w:uiPriority w:val="99"/>
    <w:rsid w:val="00A377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b">
    <w:name w:val="Table Theme"/>
    <w:basedOn w:val="af3"/>
    <w:uiPriority w:val="99"/>
    <w:rsid w:val="00A37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Colorful 1"/>
    <w:basedOn w:val="af3"/>
    <w:uiPriority w:val="99"/>
    <w:rsid w:val="00A377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f3"/>
    <w:uiPriority w:val="99"/>
    <w:rsid w:val="00A37710"/>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f3"/>
    <w:uiPriority w:val="99"/>
    <w:rsid w:val="00A377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c">
    <w:name w:val="Цветовое выделение"/>
    <w:uiPriority w:val="99"/>
    <w:semiHidden/>
    <w:rsid w:val="00A37710"/>
    <w:rPr>
      <w:b/>
      <w:color w:val="000080"/>
      <w:sz w:val="20"/>
    </w:rPr>
  </w:style>
  <w:style w:type="character" w:styleId="HTMLa">
    <w:name w:val="HTML Cite"/>
    <w:uiPriority w:val="99"/>
    <w:rsid w:val="00A37710"/>
    <w:rPr>
      <w:rFonts w:cs="Times New Roman"/>
      <w:i/>
      <w:iCs/>
    </w:rPr>
  </w:style>
  <w:style w:type="paragraph" w:styleId="affffffd">
    <w:name w:val="Message Header"/>
    <w:basedOn w:val="af1"/>
    <w:link w:val="affffffe"/>
    <w:uiPriority w:val="99"/>
    <w:rsid w:val="00A377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eastAsia="x-none"/>
    </w:rPr>
  </w:style>
  <w:style w:type="character" w:customStyle="1" w:styleId="affffffe">
    <w:name w:val="Шапка Знак"/>
    <w:link w:val="affffffd"/>
    <w:uiPriority w:val="99"/>
    <w:locked/>
    <w:rsid w:val="00A37710"/>
    <w:rPr>
      <w:rFonts w:ascii="Arial" w:hAnsi="Arial" w:cs="Arial"/>
      <w:sz w:val="24"/>
      <w:szCs w:val="24"/>
      <w:shd w:val="pct20" w:color="auto" w:fill="auto"/>
    </w:rPr>
  </w:style>
  <w:style w:type="paragraph" w:styleId="afffffff">
    <w:name w:val="E-mail Signature"/>
    <w:basedOn w:val="af1"/>
    <w:link w:val="afffffff0"/>
    <w:uiPriority w:val="99"/>
    <w:rsid w:val="00A37710"/>
    <w:rPr>
      <w:lang w:val="x-none" w:eastAsia="x-none"/>
    </w:rPr>
  </w:style>
  <w:style w:type="character" w:customStyle="1" w:styleId="afffffff0">
    <w:name w:val="Электронная подпись Знак"/>
    <w:link w:val="afffffff"/>
    <w:uiPriority w:val="99"/>
    <w:locked/>
    <w:rsid w:val="00A37710"/>
    <w:rPr>
      <w:rFonts w:cs="Times New Roman"/>
      <w:sz w:val="24"/>
      <w:szCs w:val="24"/>
    </w:rPr>
  </w:style>
  <w:style w:type="paragraph" w:customStyle="1" w:styleId="1f2">
    <w:name w:val="Заголовок 1_ТП"/>
    <w:basedOn w:val="afffff6"/>
    <w:uiPriority w:val="99"/>
    <w:rsid w:val="00A37710"/>
    <w:pPr>
      <w:ind w:firstLine="0"/>
      <w:jc w:val="center"/>
    </w:pPr>
    <w:rPr>
      <w:b/>
    </w:rPr>
  </w:style>
  <w:style w:type="paragraph" w:customStyle="1" w:styleId="2f6">
    <w:name w:val="Заголовок 2_ТП"/>
    <w:basedOn w:val="afffff6"/>
    <w:uiPriority w:val="99"/>
    <w:rsid w:val="00A37710"/>
    <w:rPr>
      <w:b/>
    </w:rPr>
  </w:style>
  <w:style w:type="paragraph" w:customStyle="1" w:styleId="2f7">
    <w:name w:val="Стиль2"/>
    <w:basedOn w:val="42"/>
    <w:uiPriority w:val="99"/>
    <w:rsid w:val="00A37710"/>
    <w:pPr>
      <w:numPr>
        <w:numId w:val="0"/>
      </w:numPr>
      <w:spacing w:before="120" w:after="120" w:line="360" w:lineRule="auto"/>
      <w:jc w:val="both"/>
    </w:pPr>
  </w:style>
  <w:style w:type="paragraph" w:customStyle="1" w:styleId="ac">
    <w:name w:val="Маркир список_ТП"/>
    <w:basedOn w:val="42"/>
    <w:uiPriority w:val="99"/>
    <w:rsid w:val="00A37710"/>
    <w:pPr>
      <w:numPr>
        <w:numId w:val="34"/>
      </w:numPr>
      <w:tabs>
        <w:tab w:val="num" w:pos="567"/>
        <w:tab w:val="num" w:pos="1209"/>
      </w:tabs>
      <w:spacing w:before="120" w:after="120" w:line="360" w:lineRule="auto"/>
      <w:jc w:val="both"/>
    </w:pPr>
  </w:style>
  <w:style w:type="paragraph" w:customStyle="1" w:styleId="af0">
    <w:name w:val="Нумерован список_ТП"/>
    <w:basedOn w:val="ac"/>
    <w:uiPriority w:val="99"/>
    <w:rsid w:val="00A37710"/>
    <w:pPr>
      <w:numPr>
        <w:numId w:val="32"/>
      </w:numPr>
      <w:tabs>
        <w:tab w:val="clear" w:pos="567"/>
      </w:tabs>
    </w:pPr>
  </w:style>
  <w:style w:type="table" w:customStyle="1" w:styleId="afffffff1">
    <w:name w:val="Таблица_ТП"/>
    <w:uiPriority w:val="99"/>
    <w:rsid w:val="00A37710"/>
    <w:pPr>
      <w:spacing w:before="60"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2">
    <w:name w:val="Подпись к таблице"/>
    <w:basedOn w:val="ac"/>
    <w:uiPriority w:val="99"/>
    <w:rsid w:val="00A37710"/>
    <w:pPr>
      <w:numPr>
        <w:numId w:val="0"/>
      </w:numPr>
      <w:spacing w:line="240" w:lineRule="auto"/>
    </w:pPr>
    <w:rPr>
      <w:b/>
      <w:sz w:val="20"/>
    </w:rPr>
  </w:style>
  <w:style w:type="paragraph" w:customStyle="1" w:styleId="111">
    <w:name w:val="Заголовк 1.1."/>
    <w:basedOn w:val="afffff8"/>
    <w:uiPriority w:val="99"/>
    <w:rsid w:val="00A37710"/>
    <w:pPr>
      <w:tabs>
        <w:tab w:val="clear" w:pos="432"/>
      </w:tabs>
      <w:ind w:left="0" w:firstLine="0"/>
      <w:jc w:val="both"/>
    </w:pPr>
  </w:style>
  <w:style w:type="paragraph" w:customStyle="1" w:styleId="220">
    <w:name w:val="Заголовок 2.2."/>
    <w:basedOn w:val="aff4"/>
    <w:uiPriority w:val="99"/>
    <w:rsid w:val="00A37710"/>
    <w:pPr>
      <w:spacing w:before="120" w:after="120"/>
      <w:ind w:left="-108"/>
      <w:jc w:val="center"/>
    </w:pPr>
    <w:rPr>
      <w:b/>
      <w:sz w:val="28"/>
    </w:rPr>
  </w:style>
  <w:style w:type="character" w:customStyle="1" w:styleId="Normal">
    <w:name w:val="Normal Знак"/>
    <w:link w:val="2c"/>
    <w:uiPriority w:val="99"/>
    <w:locked/>
    <w:rsid w:val="00A37710"/>
    <w:rPr>
      <w:sz w:val="24"/>
      <w:lang w:val="ru-RU" w:eastAsia="ru-RU" w:bidi="ar-SA"/>
    </w:rPr>
  </w:style>
  <w:style w:type="paragraph" w:customStyle="1" w:styleId="consplusnormal0">
    <w:name w:val="consplusnormal"/>
    <w:basedOn w:val="af1"/>
    <w:uiPriority w:val="99"/>
    <w:rsid w:val="00E53B40"/>
    <w:pPr>
      <w:autoSpaceDE w:val="0"/>
      <w:autoSpaceDN w:val="0"/>
      <w:ind w:firstLine="720"/>
    </w:pPr>
    <w:rPr>
      <w:rFonts w:ascii="Arial" w:hAnsi="Arial" w:cs="Arial"/>
      <w:sz w:val="16"/>
      <w:szCs w:val="16"/>
    </w:rPr>
  </w:style>
  <w:style w:type="paragraph" w:customStyle="1" w:styleId="Heading312">
    <w:name w:val="Heading 312"/>
    <w:uiPriority w:val="99"/>
    <w:rsid w:val="00980AA7"/>
    <w:pPr>
      <w:widowControl w:val="0"/>
      <w:autoSpaceDE w:val="0"/>
      <w:autoSpaceDN w:val="0"/>
      <w:adjustRightInd w:val="0"/>
      <w:spacing w:before="240" w:after="40"/>
    </w:pPr>
    <w:rPr>
      <w:b/>
      <w:bCs/>
      <w:sz w:val="22"/>
      <w:szCs w:val="22"/>
    </w:rPr>
  </w:style>
  <w:style w:type="character" w:customStyle="1" w:styleId="1f3">
    <w:name w:val="Знак Знак1"/>
    <w:uiPriority w:val="99"/>
    <w:rsid w:val="00980AA7"/>
    <w:rPr>
      <w:rFonts w:cs="Times New Roman"/>
      <w:lang w:val="ru-RU" w:eastAsia="ru-RU" w:bidi="ar-SA"/>
    </w:rPr>
  </w:style>
  <w:style w:type="paragraph" w:customStyle="1" w:styleId="Heading311">
    <w:name w:val="Heading 311"/>
    <w:uiPriority w:val="99"/>
    <w:rsid w:val="00A71F12"/>
    <w:pPr>
      <w:widowControl w:val="0"/>
      <w:autoSpaceDE w:val="0"/>
      <w:autoSpaceDN w:val="0"/>
      <w:adjustRightInd w:val="0"/>
      <w:spacing w:before="240" w:after="40"/>
    </w:pPr>
    <w:rPr>
      <w:b/>
      <w:bCs/>
      <w:sz w:val="22"/>
      <w:szCs w:val="22"/>
    </w:rPr>
  </w:style>
  <w:style w:type="paragraph" w:customStyle="1" w:styleId="311">
    <w:name w:val="Заголовок 31"/>
    <w:uiPriority w:val="99"/>
    <w:rsid w:val="00A71F12"/>
    <w:pPr>
      <w:widowControl w:val="0"/>
      <w:autoSpaceDE w:val="0"/>
      <w:autoSpaceDN w:val="0"/>
      <w:adjustRightInd w:val="0"/>
      <w:spacing w:before="240" w:after="40"/>
    </w:pPr>
    <w:rPr>
      <w:b/>
      <w:bCs/>
      <w:sz w:val="22"/>
      <w:szCs w:val="22"/>
    </w:rPr>
  </w:style>
  <w:style w:type="character" w:customStyle="1" w:styleId="Subst1">
    <w:name w:val="Subst"/>
    <w:uiPriority w:val="99"/>
    <w:rsid w:val="008353A8"/>
    <w:rPr>
      <w:b/>
      <w:i/>
    </w:rPr>
  </w:style>
  <w:style w:type="character" w:customStyle="1" w:styleId="postbody1">
    <w:name w:val="postbody1"/>
    <w:uiPriority w:val="99"/>
    <w:rsid w:val="00A62BB5"/>
    <w:rPr>
      <w:sz w:val="18"/>
    </w:rPr>
  </w:style>
  <w:style w:type="paragraph" w:customStyle="1" w:styleId="320">
    <w:name w:val="Основной текст 32"/>
    <w:basedOn w:val="af1"/>
    <w:uiPriority w:val="99"/>
    <w:rsid w:val="008E097C"/>
    <w:pPr>
      <w:ind w:right="-1050"/>
      <w:jc w:val="both"/>
    </w:pPr>
    <w:rPr>
      <w:sz w:val="28"/>
      <w:szCs w:val="20"/>
      <w:lang w:val="en-US"/>
    </w:rPr>
  </w:style>
  <w:style w:type="character" w:customStyle="1" w:styleId="snoska">
    <w:name w:val="snoska"/>
    <w:uiPriority w:val="99"/>
    <w:rsid w:val="00D9399F"/>
    <w:rPr>
      <w:rFonts w:cs="Times New Roman"/>
    </w:rPr>
  </w:style>
  <w:style w:type="paragraph" w:customStyle="1" w:styleId="Style3">
    <w:name w:val="Style3"/>
    <w:basedOn w:val="af1"/>
    <w:rsid w:val="005316CB"/>
    <w:pPr>
      <w:widowControl w:val="0"/>
      <w:autoSpaceDE w:val="0"/>
      <w:autoSpaceDN w:val="0"/>
      <w:adjustRightInd w:val="0"/>
      <w:spacing w:line="322" w:lineRule="exact"/>
      <w:ind w:firstLine="706"/>
      <w:jc w:val="both"/>
    </w:pPr>
  </w:style>
  <w:style w:type="character" w:customStyle="1" w:styleId="FontStyle12">
    <w:name w:val="Font Style12"/>
    <w:rsid w:val="005316CB"/>
    <w:rPr>
      <w:rFonts w:ascii="Times New Roman" w:hAnsi="Times New Roman" w:cs="Times New Roman"/>
      <w:sz w:val="26"/>
      <w:szCs w:val="26"/>
    </w:rPr>
  </w:style>
  <w:style w:type="character" w:customStyle="1" w:styleId="FontStyle13">
    <w:name w:val="Font Style13"/>
    <w:rsid w:val="005316CB"/>
    <w:rPr>
      <w:rFonts w:ascii="Franklin Gothic Medium" w:hAnsi="Franklin Gothic Medium" w:cs="Franklin Gothic Medium"/>
      <w:i/>
      <w:iCs/>
      <w:sz w:val="26"/>
      <w:szCs w:val="26"/>
    </w:rPr>
  </w:style>
  <w:style w:type="character" w:customStyle="1" w:styleId="112">
    <w:name w:val="Знак Знак11"/>
    <w:uiPriority w:val="99"/>
    <w:rsid w:val="00552BCE"/>
    <w:rPr>
      <w:rFonts w:ascii="Courier New" w:hAnsi="Courier New" w:cs="Courier New"/>
      <w:sz w:val="20"/>
      <w:szCs w:val="20"/>
      <w:lang w:eastAsia="ru-RU"/>
    </w:rPr>
  </w:style>
  <w:style w:type="paragraph" w:customStyle="1" w:styleId="2f8">
    <w:name w:val="Абзац списка2"/>
    <w:basedOn w:val="af1"/>
    <w:uiPriority w:val="99"/>
    <w:rsid w:val="00D06B2E"/>
    <w:pPr>
      <w:ind w:left="720"/>
      <w:contextualSpacing/>
    </w:pPr>
  </w:style>
  <w:style w:type="paragraph" w:customStyle="1" w:styleId="3f1">
    <w:name w:val="Абзац списка3"/>
    <w:basedOn w:val="af1"/>
    <w:uiPriority w:val="99"/>
    <w:rsid w:val="00A95883"/>
    <w:pPr>
      <w:ind w:left="720"/>
      <w:contextualSpacing/>
    </w:pPr>
  </w:style>
  <w:style w:type="paragraph" w:styleId="afffffff3">
    <w:name w:val="List Paragraph"/>
    <w:aliases w:val="Table-Normal,RSHB_Table-Normal"/>
    <w:basedOn w:val="af1"/>
    <w:link w:val="afffffff4"/>
    <w:uiPriority w:val="34"/>
    <w:qFormat/>
    <w:rsid w:val="00606A4E"/>
    <w:pPr>
      <w:ind w:left="720"/>
      <w:contextualSpacing/>
    </w:pPr>
  </w:style>
  <w:style w:type="numbering" w:customStyle="1" w:styleId="a0">
    <w:name w:val="Нумер"/>
    <w:rsid w:val="00A75094"/>
    <w:pPr>
      <w:numPr>
        <w:numId w:val="33"/>
      </w:numPr>
    </w:pPr>
  </w:style>
  <w:style w:type="numbering" w:styleId="1ai">
    <w:name w:val="Outline List 1"/>
    <w:basedOn w:val="af4"/>
    <w:uiPriority w:val="99"/>
    <w:semiHidden/>
    <w:unhideWhenUsed/>
    <w:rsid w:val="00A75094"/>
    <w:pPr>
      <w:numPr>
        <w:numId w:val="26"/>
      </w:numPr>
    </w:pPr>
  </w:style>
  <w:style w:type="numbering" w:customStyle="1" w:styleId="a4">
    <w:name w:val="Маркировка_Никита"/>
    <w:rsid w:val="00A75094"/>
    <w:pPr>
      <w:numPr>
        <w:numId w:val="22"/>
      </w:numPr>
    </w:pPr>
  </w:style>
  <w:style w:type="numbering" w:styleId="111111">
    <w:name w:val="Outline List 2"/>
    <w:basedOn w:val="af4"/>
    <w:uiPriority w:val="99"/>
    <w:semiHidden/>
    <w:unhideWhenUsed/>
    <w:rsid w:val="00A75094"/>
    <w:pPr>
      <w:numPr>
        <w:numId w:val="25"/>
      </w:numPr>
    </w:pPr>
  </w:style>
  <w:style w:type="numbering" w:customStyle="1" w:styleId="ArticleSection1">
    <w:name w:val="Article / Section1"/>
    <w:rsid w:val="00A75094"/>
    <w:pPr>
      <w:numPr>
        <w:numId w:val="31"/>
      </w:numPr>
    </w:pPr>
  </w:style>
  <w:style w:type="numbering" w:customStyle="1" w:styleId="af">
    <w:name w:val="Никита_Маркер"/>
    <w:rsid w:val="00A75094"/>
    <w:pPr>
      <w:numPr>
        <w:numId w:val="23"/>
      </w:numPr>
    </w:pPr>
  </w:style>
  <w:style w:type="paragraph" w:styleId="afffffff5">
    <w:name w:val="No Spacing"/>
    <w:link w:val="afffffff6"/>
    <w:uiPriority w:val="1"/>
    <w:qFormat/>
    <w:rsid w:val="00DF78C5"/>
    <w:rPr>
      <w:rFonts w:ascii="Calibri" w:hAnsi="Calibri"/>
      <w:lang w:eastAsia="en-US"/>
    </w:rPr>
  </w:style>
  <w:style w:type="character" w:customStyle="1" w:styleId="afffffff6">
    <w:name w:val="Без интервала Знак"/>
    <w:link w:val="afffffff5"/>
    <w:uiPriority w:val="1"/>
    <w:locked/>
    <w:rsid w:val="00DF78C5"/>
    <w:rPr>
      <w:rFonts w:ascii="Calibri" w:hAnsi="Calibri"/>
      <w:lang w:eastAsia="en-US" w:bidi="ar-SA"/>
    </w:rPr>
  </w:style>
  <w:style w:type="character" w:customStyle="1" w:styleId="apple-converted-space">
    <w:name w:val="apple-converted-space"/>
    <w:basedOn w:val="af2"/>
    <w:rsid w:val="006167AD"/>
  </w:style>
  <w:style w:type="paragraph" w:customStyle="1" w:styleId="Style8">
    <w:name w:val="Style8"/>
    <w:basedOn w:val="af1"/>
    <w:uiPriority w:val="99"/>
    <w:rsid w:val="00684D69"/>
    <w:pPr>
      <w:widowControl w:val="0"/>
      <w:autoSpaceDE w:val="0"/>
      <w:autoSpaceDN w:val="0"/>
      <w:adjustRightInd w:val="0"/>
      <w:spacing w:line="324" w:lineRule="exact"/>
    </w:pPr>
  </w:style>
  <w:style w:type="character" w:customStyle="1" w:styleId="st">
    <w:name w:val="st"/>
    <w:basedOn w:val="af2"/>
    <w:rsid w:val="00146476"/>
  </w:style>
  <w:style w:type="table" w:customStyle="1" w:styleId="1f4">
    <w:name w:val="Сетка таблицы1"/>
    <w:basedOn w:val="af3"/>
    <w:next w:val="afc"/>
    <w:rsid w:val="00BB6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5">
    <w:name w:val="Font Style65"/>
    <w:uiPriority w:val="99"/>
    <w:rsid w:val="00CE5A4A"/>
    <w:rPr>
      <w:rFonts w:ascii="Times New Roman" w:hAnsi="Times New Roman" w:cs="Times New Roman"/>
      <w:sz w:val="22"/>
      <w:szCs w:val="22"/>
    </w:rPr>
  </w:style>
  <w:style w:type="character" w:customStyle="1" w:styleId="FontStyle63">
    <w:name w:val="Font Style63"/>
    <w:uiPriority w:val="99"/>
    <w:rsid w:val="00CE5A4A"/>
    <w:rPr>
      <w:rFonts w:ascii="Times New Roman" w:hAnsi="Times New Roman" w:cs="Times New Roman"/>
      <w:b/>
      <w:bCs/>
      <w:sz w:val="22"/>
      <w:szCs w:val="22"/>
    </w:rPr>
  </w:style>
  <w:style w:type="numbering" w:customStyle="1" w:styleId="1f5">
    <w:name w:val="Нет списка1"/>
    <w:next w:val="af4"/>
    <w:uiPriority w:val="99"/>
    <w:semiHidden/>
    <w:unhideWhenUsed/>
    <w:rsid w:val="00A40A79"/>
  </w:style>
  <w:style w:type="paragraph" w:styleId="afffffff7">
    <w:name w:val="TOC Heading"/>
    <w:basedOn w:val="11"/>
    <w:next w:val="af1"/>
    <w:uiPriority w:val="39"/>
    <w:semiHidden/>
    <w:unhideWhenUsed/>
    <w:qFormat/>
    <w:rsid w:val="00C7116E"/>
    <w:pPr>
      <w:keepLines/>
      <w:spacing w:before="480" w:after="0" w:line="276" w:lineRule="auto"/>
      <w:outlineLvl w:val="9"/>
    </w:pPr>
    <w:rPr>
      <w:rFonts w:ascii="Cambria" w:hAnsi="Cambria" w:cs="Times New Roman"/>
      <w:color w:val="365F91"/>
      <w:kern w:val="0"/>
      <w:sz w:val="28"/>
      <w:szCs w:val="28"/>
    </w:rPr>
  </w:style>
  <w:style w:type="character" w:customStyle="1" w:styleId="textdefault">
    <w:name w:val="text_default"/>
    <w:rsid w:val="006C3D5B"/>
    <w:rPr>
      <w:rFonts w:ascii="Arial" w:hAnsi="Arial" w:cs="Arial" w:hint="default"/>
      <w:color w:val="444444"/>
      <w:sz w:val="18"/>
      <w:szCs w:val="18"/>
    </w:rPr>
  </w:style>
  <w:style w:type="numbering" w:customStyle="1" w:styleId="2f9">
    <w:name w:val="Нет списка2"/>
    <w:next w:val="af4"/>
    <w:uiPriority w:val="99"/>
    <w:semiHidden/>
    <w:unhideWhenUsed/>
    <w:rsid w:val="00991323"/>
  </w:style>
  <w:style w:type="table" w:customStyle="1" w:styleId="2fa">
    <w:name w:val="Сетка таблицы2"/>
    <w:basedOn w:val="af3"/>
    <w:next w:val="afc"/>
    <w:uiPriority w:val="59"/>
    <w:rsid w:val="0099132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393E95"/>
    <w:pPr>
      <w:widowControl w:val="0"/>
      <w:ind w:left="709"/>
      <w:jc w:val="both"/>
    </w:pPr>
    <w:rPr>
      <w:snapToGrid w:val="0"/>
      <w:sz w:val="24"/>
    </w:rPr>
  </w:style>
  <w:style w:type="paragraph" w:styleId="afffffff8">
    <w:name w:val="Revision"/>
    <w:hidden/>
    <w:uiPriority w:val="99"/>
    <w:semiHidden/>
    <w:rsid w:val="00393E95"/>
    <w:rPr>
      <w:sz w:val="24"/>
      <w:szCs w:val="24"/>
    </w:rPr>
  </w:style>
  <w:style w:type="character" w:customStyle="1" w:styleId="FontStyle42">
    <w:name w:val="Font Style42"/>
    <w:uiPriority w:val="99"/>
    <w:rsid w:val="00393E95"/>
    <w:rPr>
      <w:rFonts w:ascii="Times New Roman" w:hAnsi="Times New Roman" w:cs="Times New Roman"/>
      <w:sz w:val="26"/>
      <w:szCs w:val="26"/>
    </w:rPr>
  </w:style>
  <w:style w:type="character" w:customStyle="1" w:styleId="afffffff4">
    <w:name w:val="Абзац списка Знак"/>
    <w:aliases w:val="Table-Normal Знак,RSHB_Table-Normal Знак"/>
    <w:link w:val="afffffff3"/>
    <w:uiPriority w:val="34"/>
    <w:rsid w:val="00362BFB"/>
    <w:rPr>
      <w:sz w:val="24"/>
      <w:szCs w:val="24"/>
    </w:rPr>
  </w:style>
  <w:style w:type="paragraph" w:customStyle="1" w:styleId="Style5">
    <w:name w:val="Style5"/>
    <w:basedOn w:val="af1"/>
    <w:uiPriority w:val="99"/>
    <w:rsid w:val="001900F3"/>
    <w:pPr>
      <w:widowControl w:val="0"/>
      <w:autoSpaceDE w:val="0"/>
      <w:autoSpaceDN w:val="0"/>
      <w:adjustRightInd w:val="0"/>
      <w:spacing w:line="346" w:lineRule="exact"/>
      <w:ind w:hanging="701"/>
      <w:jc w:val="both"/>
    </w:pPr>
    <w:rPr>
      <w:rFonts w:ascii="Arial" w:hAnsi="Arial" w:cs="Arial"/>
    </w:rPr>
  </w:style>
  <w:style w:type="paragraph" w:customStyle="1" w:styleId="Style6">
    <w:name w:val="Style6"/>
    <w:basedOn w:val="af1"/>
    <w:uiPriority w:val="99"/>
    <w:rsid w:val="001900F3"/>
    <w:pPr>
      <w:widowControl w:val="0"/>
      <w:autoSpaceDE w:val="0"/>
      <w:autoSpaceDN w:val="0"/>
      <w:adjustRightInd w:val="0"/>
      <w:spacing w:line="346" w:lineRule="exact"/>
      <w:ind w:hanging="370"/>
      <w:jc w:val="both"/>
    </w:pPr>
    <w:rPr>
      <w:rFonts w:ascii="Arial" w:hAnsi="Arial" w:cs="Arial"/>
    </w:rPr>
  </w:style>
  <w:style w:type="paragraph" w:customStyle="1" w:styleId="3f2">
    <w:name w:val="Обычный3"/>
    <w:rsid w:val="001900F3"/>
    <w:pPr>
      <w:spacing w:before="100" w:after="100"/>
    </w:pPr>
    <w:rPr>
      <w:snapToGrid w:val="0"/>
      <w:sz w:val="24"/>
      <w:lang w:val="en-US"/>
    </w:rPr>
  </w:style>
  <w:style w:type="paragraph" w:customStyle="1" w:styleId="221">
    <w:name w:val="Основной текст 22"/>
    <w:basedOn w:val="af1"/>
    <w:rsid w:val="001900F3"/>
    <w:pPr>
      <w:jc w:val="both"/>
    </w:pPr>
    <w:rPr>
      <w:rFonts w:ascii="NTTierce" w:hAnsi="NTTierce"/>
      <w:szCs w:val="20"/>
    </w:rPr>
  </w:style>
  <w:style w:type="paragraph" w:customStyle="1" w:styleId="212">
    <w:name w:val="Основной текст с отступом 21"/>
    <w:basedOn w:val="af1"/>
    <w:rsid w:val="001900F3"/>
    <w:pPr>
      <w:ind w:firstLine="720"/>
      <w:jc w:val="both"/>
    </w:pPr>
    <w:rPr>
      <w:rFonts w:ascii="Arial" w:hAnsi="Arial"/>
      <w:sz w:val="22"/>
      <w:szCs w:val="20"/>
    </w:rPr>
  </w:style>
  <w:style w:type="character" w:customStyle="1" w:styleId="FontStyle39">
    <w:name w:val="Font Style39"/>
    <w:uiPriority w:val="99"/>
    <w:rsid w:val="001900F3"/>
    <w:rPr>
      <w:rFonts w:ascii="Times New Roman" w:hAnsi="Times New Roman" w:cs="Times New Roman"/>
      <w:color w:val="000000"/>
      <w:sz w:val="24"/>
      <w:szCs w:val="24"/>
    </w:rPr>
  </w:style>
  <w:style w:type="character" w:customStyle="1" w:styleId="FontStyle34">
    <w:name w:val="Font Style34"/>
    <w:uiPriority w:val="99"/>
    <w:rsid w:val="001900F3"/>
    <w:rPr>
      <w:rFonts w:ascii="Arial" w:hAnsi="Arial" w:cs="Arial"/>
      <w:sz w:val="22"/>
      <w:szCs w:val="22"/>
    </w:rPr>
  </w:style>
  <w:style w:type="paragraph" w:customStyle="1" w:styleId="213">
    <w:name w:val="Основной текст с отступом 21"/>
    <w:basedOn w:val="af1"/>
    <w:rsid w:val="001900F3"/>
    <w:pPr>
      <w:ind w:firstLine="720"/>
      <w:jc w:val="both"/>
    </w:pPr>
    <w:rPr>
      <w:rFonts w:ascii="Arial" w:hAnsi="Arial"/>
      <w:sz w:val="22"/>
      <w:szCs w:val="20"/>
    </w:rPr>
  </w:style>
  <w:style w:type="character" w:customStyle="1" w:styleId="file">
    <w:name w:val="file"/>
    <w:rsid w:val="00695FB9"/>
  </w:style>
  <w:style w:type="paragraph" w:customStyle="1" w:styleId="afffffff9">
    <w:name w:val="Таблица текст"/>
    <w:basedOn w:val="af1"/>
    <w:rsid w:val="0039626E"/>
    <w:pPr>
      <w:spacing w:before="40" w:after="40"/>
      <w:ind w:left="57" w:right="57"/>
    </w:pPr>
    <w:rPr>
      <w:sz w:val="28"/>
      <w:szCs w:val="28"/>
    </w:rPr>
  </w:style>
  <w:style w:type="character" w:customStyle="1" w:styleId="extended-textshort">
    <w:name w:val="extended-text__short"/>
    <w:basedOn w:val="af2"/>
    <w:rsid w:val="00710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960">
      <w:bodyDiv w:val="1"/>
      <w:marLeft w:val="0"/>
      <w:marRight w:val="0"/>
      <w:marTop w:val="0"/>
      <w:marBottom w:val="0"/>
      <w:divBdr>
        <w:top w:val="none" w:sz="0" w:space="0" w:color="auto"/>
        <w:left w:val="none" w:sz="0" w:space="0" w:color="auto"/>
        <w:bottom w:val="none" w:sz="0" w:space="0" w:color="auto"/>
        <w:right w:val="none" w:sz="0" w:space="0" w:color="auto"/>
      </w:divBdr>
    </w:div>
    <w:div w:id="74015683">
      <w:bodyDiv w:val="1"/>
      <w:marLeft w:val="0"/>
      <w:marRight w:val="0"/>
      <w:marTop w:val="0"/>
      <w:marBottom w:val="0"/>
      <w:divBdr>
        <w:top w:val="none" w:sz="0" w:space="0" w:color="auto"/>
        <w:left w:val="none" w:sz="0" w:space="0" w:color="auto"/>
        <w:bottom w:val="none" w:sz="0" w:space="0" w:color="auto"/>
        <w:right w:val="none" w:sz="0" w:space="0" w:color="auto"/>
      </w:divBdr>
      <w:divsChild>
        <w:div w:id="2039353372">
          <w:marLeft w:val="0"/>
          <w:marRight w:val="0"/>
          <w:marTop w:val="0"/>
          <w:marBottom w:val="0"/>
          <w:divBdr>
            <w:top w:val="none" w:sz="0" w:space="0" w:color="auto"/>
            <w:left w:val="none" w:sz="0" w:space="0" w:color="auto"/>
            <w:bottom w:val="none" w:sz="0" w:space="0" w:color="auto"/>
            <w:right w:val="none" w:sz="0" w:space="0" w:color="auto"/>
          </w:divBdr>
          <w:divsChild>
            <w:div w:id="1554198861">
              <w:marLeft w:val="0"/>
              <w:marRight w:val="0"/>
              <w:marTop w:val="0"/>
              <w:marBottom w:val="0"/>
              <w:divBdr>
                <w:top w:val="none" w:sz="0" w:space="0" w:color="auto"/>
                <w:left w:val="none" w:sz="0" w:space="0" w:color="auto"/>
                <w:bottom w:val="none" w:sz="0" w:space="0" w:color="auto"/>
                <w:right w:val="none" w:sz="0" w:space="0" w:color="auto"/>
              </w:divBdr>
              <w:divsChild>
                <w:div w:id="1922569213">
                  <w:marLeft w:val="0"/>
                  <w:marRight w:val="0"/>
                  <w:marTop w:val="0"/>
                  <w:marBottom w:val="840"/>
                  <w:divBdr>
                    <w:top w:val="none" w:sz="0" w:space="0" w:color="auto"/>
                    <w:left w:val="none" w:sz="0" w:space="0" w:color="auto"/>
                    <w:bottom w:val="none" w:sz="0" w:space="0" w:color="auto"/>
                    <w:right w:val="none" w:sz="0" w:space="0" w:color="auto"/>
                  </w:divBdr>
                  <w:divsChild>
                    <w:div w:id="1724979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7392769">
      <w:bodyDiv w:val="1"/>
      <w:marLeft w:val="0"/>
      <w:marRight w:val="0"/>
      <w:marTop w:val="0"/>
      <w:marBottom w:val="0"/>
      <w:divBdr>
        <w:top w:val="none" w:sz="0" w:space="0" w:color="auto"/>
        <w:left w:val="none" w:sz="0" w:space="0" w:color="auto"/>
        <w:bottom w:val="none" w:sz="0" w:space="0" w:color="auto"/>
        <w:right w:val="none" w:sz="0" w:space="0" w:color="auto"/>
      </w:divBdr>
    </w:div>
    <w:div w:id="364600158">
      <w:bodyDiv w:val="1"/>
      <w:marLeft w:val="0"/>
      <w:marRight w:val="0"/>
      <w:marTop w:val="0"/>
      <w:marBottom w:val="0"/>
      <w:divBdr>
        <w:top w:val="none" w:sz="0" w:space="0" w:color="auto"/>
        <w:left w:val="none" w:sz="0" w:space="0" w:color="auto"/>
        <w:bottom w:val="none" w:sz="0" w:space="0" w:color="auto"/>
        <w:right w:val="none" w:sz="0" w:space="0" w:color="auto"/>
      </w:divBdr>
    </w:div>
    <w:div w:id="414014276">
      <w:bodyDiv w:val="1"/>
      <w:marLeft w:val="0"/>
      <w:marRight w:val="0"/>
      <w:marTop w:val="0"/>
      <w:marBottom w:val="0"/>
      <w:divBdr>
        <w:top w:val="none" w:sz="0" w:space="0" w:color="auto"/>
        <w:left w:val="none" w:sz="0" w:space="0" w:color="auto"/>
        <w:bottom w:val="none" w:sz="0" w:space="0" w:color="auto"/>
        <w:right w:val="none" w:sz="0" w:space="0" w:color="auto"/>
      </w:divBdr>
    </w:div>
    <w:div w:id="423652253">
      <w:bodyDiv w:val="1"/>
      <w:marLeft w:val="0"/>
      <w:marRight w:val="0"/>
      <w:marTop w:val="0"/>
      <w:marBottom w:val="0"/>
      <w:divBdr>
        <w:top w:val="none" w:sz="0" w:space="0" w:color="auto"/>
        <w:left w:val="none" w:sz="0" w:space="0" w:color="auto"/>
        <w:bottom w:val="none" w:sz="0" w:space="0" w:color="auto"/>
        <w:right w:val="none" w:sz="0" w:space="0" w:color="auto"/>
      </w:divBdr>
    </w:div>
    <w:div w:id="534269685">
      <w:bodyDiv w:val="1"/>
      <w:marLeft w:val="0"/>
      <w:marRight w:val="0"/>
      <w:marTop w:val="0"/>
      <w:marBottom w:val="0"/>
      <w:divBdr>
        <w:top w:val="none" w:sz="0" w:space="0" w:color="auto"/>
        <w:left w:val="none" w:sz="0" w:space="0" w:color="auto"/>
        <w:bottom w:val="none" w:sz="0" w:space="0" w:color="auto"/>
        <w:right w:val="none" w:sz="0" w:space="0" w:color="auto"/>
      </w:divBdr>
    </w:div>
    <w:div w:id="569733448">
      <w:bodyDiv w:val="1"/>
      <w:marLeft w:val="0"/>
      <w:marRight w:val="0"/>
      <w:marTop w:val="0"/>
      <w:marBottom w:val="0"/>
      <w:divBdr>
        <w:top w:val="none" w:sz="0" w:space="0" w:color="auto"/>
        <w:left w:val="none" w:sz="0" w:space="0" w:color="auto"/>
        <w:bottom w:val="none" w:sz="0" w:space="0" w:color="auto"/>
        <w:right w:val="none" w:sz="0" w:space="0" w:color="auto"/>
      </w:divBdr>
    </w:div>
    <w:div w:id="769859465">
      <w:bodyDiv w:val="1"/>
      <w:marLeft w:val="0"/>
      <w:marRight w:val="0"/>
      <w:marTop w:val="0"/>
      <w:marBottom w:val="0"/>
      <w:divBdr>
        <w:top w:val="none" w:sz="0" w:space="0" w:color="auto"/>
        <w:left w:val="none" w:sz="0" w:space="0" w:color="auto"/>
        <w:bottom w:val="none" w:sz="0" w:space="0" w:color="auto"/>
        <w:right w:val="none" w:sz="0" w:space="0" w:color="auto"/>
      </w:divBdr>
    </w:div>
    <w:div w:id="864710754">
      <w:bodyDiv w:val="1"/>
      <w:marLeft w:val="0"/>
      <w:marRight w:val="0"/>
      <w:marTop w:val="0"/>
      <w:marBottom w:val="0"/>
      <w:divBdr>
        <w:top w:val="none" w:sz="0" w:space="0" w:color="auto"/>
        <w:left w:val="none" w:sz="0" w:space="0" w:color="auto"/>
        <w:bottom w:val="none" w:sz="0" w:space="0" w:color="auto"/>
        <w:right w:val="none" w:sz="0" w:space="0" w:color="auto"/>
      </w:divBdr>
    </w:div>
    <w:div w:id="865947147">
      <w:bodyDiv w:val="1"/>
      <w:marLeft w:val="0"/>
      <w:marRight w:val="0"/>
      <w:marTop w:val="0"/>
      <w:marBottom w:val="0"/>
      <w:divBdr>
        <w:top w:val="none" w:sz="0" w:space="0" w:color="auto"/>
        <w:left w:val="none" w:sz="0" w:space="0" w:color="auto"/>
        <w:bottom w:val="none" w:sz="0" w:space="0" w:color="auto"/>
        <w:right w:val="none" w:sz="0" w:space="0" w:color="auto"/>
      </w:divBdr>
    </w:div>
    <w:div w:id="934677391">
      <w:bodyDiv w:val="1"/>
      <w:marLeft w:val="0"/>
      <w:marRight w:val="0"/>
      <w:marTop w:val="0"/>
      <w:marBottom w:val="0"/>
      <w:divBdr>
        <w:top w:val="none" w:sz="0" w:space="0" w:color="auto"/>
        <w:left w:val="none" w:sz="0" w:space="0" w:color="auto"/>
        <w:bottom w:val="none" w:sz="0" w:space="0" w:color="auto"/>
        <w:right w:val="none" w:sz="0" w:space="0" w:color="auto"/>
      </w:divBdr>
    </w:div>
    <w:div w:id="1020350975">
      <w:bodyDiv w:val="1"/>
      <w:marLeft w:val="0"/>
      <w:marRight w:val="0"/>
      <w:marTop w:val="0"/>
      <w:marBottom w:val="0"/>
      <w:divBdr>
        <w:top w:val="none" w:sz="0" w:space="0" w:color="auto"/>
        <w:left w:val="none" w:sz="0" w:space="0" w:color="auto"/>
        <w:bottom w:val="none" w:sz="0" w:space="0" w:color="auto"/>
        <w:right w:val="none" w:sz="0" w:space="0" w:color="auto"/>
      </w:divBdr>
    </w:div>
    <w:div w:id="1054159325">
      <w:bodyDiv w:val="1"/>
      <w:marLeft w:val="0"/>
      <w:marRight w:val="0"/>
      <w:marTop w:val="0"/>
      <w:marBottom w:val="0"/>
      <w:divBdr>
        <w:top w:val="none" w:sz="0" w:space="0" w:color="auto"/>
        <w:left w:val="none" w:sz="0" w:space="0" w:color="auto"/>
        <w:bottom w:val="none" w:sz="0" w:space="0" w:color="auto"/>
        <w:right w:val="none" w:sz="0" w:space="0" w:color="auto"/>
      </w:divBdr>
    </w:div>
    <w:div w:id="1065641020">
      <w:bodyDiv w:val="1"/>
      <w:marLeft w:val="0"/>
      <w:marRight w:val="0"/>
      <w:marTop w:val="0"/>
      <w:marBottom w:val="0"/>
      <w:divBdr>
        <w:top w:val="none" w:sz="0" w:space="0" w:color="auto"/>
        <w:left w:val="none" w:sz="0" w:space="0" w:color="auto"/>
        <w:bottom w:val="none" w:sz="0" w:space="0" w:color="auto"/>
        <w:right w:val="none" w:sz="0" w:space="0" w:color="auto"/>
      </w:divBdr>
    </w:div>
    <w:div w:id="1083065243">
      <w:bodyDiv w:val="1"/>
      <w:marLeft w:val="0"/>
      <w:marRight w:val="0"/>
      <w:marTop w:val="0"/>
      <w:marBottom w:val="0"/>
      <w:divBdr>
        <w:top w:val="none" w:sz="0" w:space="0" w:color="auto"/>
        <w:left w:val="none" w:sz="0" w:space="0" w:color="auto"/>
        <w:bottom w:val="none" w:sz="0" w:space="0" w:color="auto"/>
        <w:right w:val="none" w:sz="0" w:space="0" w:color="auto"/>
      </w:divBdr>
      <w:divsChild>
        <w:div w:id="212231541">
          <w:marLeft w:val="0"/>
          <w:marRight w:val="0"/>
          <w:marTop w:val="5700"/>
          <w:marBottom w:val="0"/>
          <w:divBdr>
            <w:top w:val="none" w:sz="0" w:space="0" w:color="auto"/>
            <w:left w:val="none" w:sz="0" w:space="0" w:color="auto"/>
            <w:bottom w:val="none" w:sz="0" w:space="0" w:color="auto"/>
            <w:right w:val="none" w:sz="0" w:space="0" w:color="auto"/>
          </w:divBdr>
          <w:divsChild>
            <w:div w:id="13280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29752">
      <w:bodyDiv w:val="1"/>
      <w:marLeft w:val="0"/>
      <w:marRight w:val="0"/>
      <w:marTop w:val="0"/>
      <w:marBottom w:val="0"/>
      <w:divBdr>
        <w:top w:val="none" w:sz="0" w:space="0" w:color="auto"/>
        <w:left w:val="none" w:sz="0" w:space="0" w:color="auto"/>
        <w:bottom w:val="none" w:sz="0" w:space="0" w:color="auto"/>
        <w:right w:val="none" w:sz="0" w:space="0" w:color="auto"/>
      </w:divBdr>
    </w:div>
    <w:div w:id="1142306377">
      <w:bodyDiv w:val="1"/>
      <w:marLeft w:val="0"/>
      <w:marRight w:val="0"/>
      <w:marTop w:val="0"/>
      <w:marBottom w:val="0"/>
      <w:divBdr>
        <w:top w:val="none" w:sz="0" w:space="0" w:color="auto"/>
        <w:left w:val="none" w:sz="0" w:space="0" w:color="auto"/>
        <w:bottom w:val="none" w:sz="0" w:space="0" w:color="auto"/>
        <w:right w:val="none" w:sz="0" w:space="0" w:color="auto"/>
      </w:divBdr>
    </w:div>
    <w:div w:id="1155610538">
      <w:bodyDiv w:val="1"/>
      <w:marLeft w:val="0"/>
      <w:marRight w:val="0"/>
      <w:marTop w:val="0"/>
      <w:marBottom w:val="0"/>
      <w:divBdr>
        <w:top w:val="none" w:sz="0" w:space="0" w:color="auto"/>
        <w:left w:val="none" w:sz="0" w:space="0" w:color="auto"/>
        <w:bottom w:val="none" w:sz="0" w:space="0" w:color="auto"/>
        <w:right w:val="none" w:sz="0" w:space="0" w:color="auto"/>
      </w:divBdr>
    </w:div>
    <w:div w:id="1183282004">
      <w:bodyDiv w:val="1"/>
      <w:marLeft w:val="0"/>
      <w:marRight w:val="0"/>
      <w:marTop w:val="0"/>
      <w:marBottom w:val="0"/>
      <w:divBdr>
        <w:top w:val="none" w:sz="0" w:space="0" w:color="auto"/>
        <w:left w:val="none" w:sz="0" w:space="0" w:color="auto"/>
        <w:bottom w:val="none" w:sz="0" w:space="0" w:color="auto"/>
        <w:right w:val="none" w:sz="0" w:space="0" w:color="auto"/>
      </w:divBdr>
    </w:div>
    <w:div w:id="1183982319">
      <w:bodyDiv w:val="1"/>
      <w:marLeft w:val="0"/>
      <w:marRight w:val="0"/>
      <w:marTop w:val="0"/>
      <w:marBottom w:val="0"/>
      <w:divBdr>
        <w:top w:val="none" w:sz="0" w:space="0" w:color="auto"/>
        <w:left w:val="none" w:sz="0" w:space="0" w:color="auto"/>
        <w:bottom w:val="none" w:sz="0" w:space="0" w:color="auto"/>
        <w:right w:val="none" w:sz="0" w:space="0" w:color="auto"/>
      </w:divBdr>
    </w:div>
    <w:div w:id="1188061046">
      <w:bodyDiv w:val="1"/>
      <w:marLeft w:val="0"/>
      <w:marRight w:val="0"/>
      <w:marTop w:val="0"/>
      <w:marBottom w:val="0"/>
      <w:divBdr>
        <w:top w:val="none" w:sz="0" w:space="0" w:color="auto"/>
        <w:left w:val="none" w:sz="0" w:space="0" w:color="auto"/>
        <w:bottom w:val="none" w:sz="0" w:space="0" w:color="auto"/>
        <w:right w:val="none" w:sz="0" w:space="0" w:color="auto"/>
      </w:divBdr>
    </w:div>
    <w:div w:id="1191840918">
      <w:marLeft w:val="0"/>
      <w:marRight w:val="0"/>
      <w:marTop w:val="0"/>
      <w:marBottom w:val="0"/>
      <w:divBdr>
        <w:top w:val="none" w:sz="0" w:space="0" w:color="auto"/>
        <w:left w:val="none" w:sz="0" w:space="0" w:color="auto"/>
        <w:bottom w:val="none" w:sz="0" w:space="0" w:color="auto"/>
        <w:right w:val="none" w:sz="0" w:space="0" w:color="auto"/>
      </w:divBdr>
    </w:div>
    <w:div w:id="1191840919">
      <w:marLeft w:val="0"/>
      <w:marRight w:val="0"/>
      <w:marTop w:val="0"/>
      <w:marBottom w:val="0"/>
      <w:divBdr>
        <w:top w:val="none" w:sz="0" w:space="0" w:color="auto"/>
        <w:left w:val="none" w:sz="0" w:space="0" w:color="auto"/>
        <w:bottom w:val="none" w:sz="0" w:space="0" w:color="auto"/>
        <w:right w:val="none" w:sz="0" w:space="0" w:color="auto"/>
      </w:divBdr>
    </w:div>
    <w:div w:id="1191840920">
      <w:marLeft w:val="0"/>
      <w:marRight w:val="0"/>
      <w:marTop w:val="0"/>
      <w:marBottom w:val="0"/>
      <w:divBdr>
        <w:top w:val="none" w:sz="0" w:space="0" w:color="auto"/>
        <w:left w:val="none" w:sz="0" w:space="0" w:color="auto"/>
        <w:bottom w:val="none" w:sz="0" w:space="0" w:color="auto"/>
        <w:right w:val="none" w:sz="0" w:space="0" w:color="auto"/>
      </w:divBdr>
    </w:div>
    <w:div w:id="1191840921">
      <w:marLeft w:val="0"/>
      <w:marRight w:val="0"/>
      <w:marTop w:val="0"/>
      <w:marBottom w:val="0"/>
      <w:divBdr>
        <w:top w:val="none" w:sz="0" w:space="0" w:color="auto"/>
        <w:left w:val="none" w:sz="0" w:space="0" w:color="auto"/>
        <w:bottom w:val="none" w:sz="0" w:space="0" w:color="auto"/>
        <w:right w:val="none" w:sz="0" w:space="0" w:color="auto"/>
      </w:divBdr>
    </w:div>
    <w:div w:id="1191840922">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
    <w:div w:id="1191840924">
      <w:marLeft w:val="0"/>
      <w:marRight w:val="0"/>
      <w:marTop w:val="0"/>
      <w:marBottom w:val="0"/>
      <w:divBdr>
        <w:top w:val="none" w:sz="0" w:space="0" w:color="auto"/>
        <w:left w:val="none" w:sz="0" w:space="0" w:color="auto"/>
        <w:bottom w:val="none" w:sz="0" w:space="0" w:color="auto"/>
        <w:right w:val="none" w:sz="0" w:space="0" w:color="auto"/>
      </w:divBdr>
    </w:div>
    <w:div w:id="1191840925">
      <w:marLeft w:val="0"/>
      <w:marRight w:val="0"/>
      <w:marTop w:val="0"/>
      <w:marBottom w:val="0"/>
      <w:divBdr>
        <w:top w:val="none" w:sz="0" w:space="0" w:color="auto"/>
        <w:left w:val="none" w:sz="0" w:space="0" w:color="auto"/>
        <w:bottom w:val="none" w:sz="0" w:space="0" w:color="auto"/>
        <w:right w:val="none" w:sz="0" w:space="0" w:color="auto"/>
      </w:divBdr>
      <w:divsChild>
        <w:div w:id="1191841056">
          <w:marLeft w:val="562"/>
          <w:marRight w:val="0"/>
          <w:marTop w:val="0"/>
          <w:marBottom w:val="40"/>
          <w:divBdr>
            <w:top w:val="none" w:sz="0" w:space="0" w:color="auto"/>
            <w:left w:val="none" w:sz="0" w:space="0" w:color="auto"/>
            <w:bottom w:val="none" w:sz="0" w:space="0" w:color="auto"/>
            <w:right w:val="none" w:sz="0" w:space="0" w:color="auto"/>
          </w:divBdr>
        </w:div>
        <w:div w:id="1191841057">
          <w:marLeft w:val="562"/>
          <w:marRight w:val="0"/>
          <w:marTop w:val="0"/>
          <w:marBottom w:val="40"/>
          <w:divBdr>
            <w:top w:val="none" w:sz="0" w:space="0" w:color="auto"/>
            <w:left w:val="none" w:sz="0" w:space="0" w:color="auto"/>
            <w:bottom w:val="none" w:sz="0" w:space="0" w:color="auto"/>
            <w:right w:val="none" w:sz="0" w:space="0" w:color="auto"/>
          </w:divBdr>
        </w:div>
      </w:divsChild>
    </w:div>
    <w:div w:id="1191840926">
      <w:marLeft w:val="0"/>
      <w:marRight w:val="0"/>
      <w:marTop w:val="0"/>
      <w:marBottom w:val="0"/>
      <w:divBdr>
        <w:top w:val="none" w:sz="0" w:space="0" w:color="auto"/>
        <w:left w:val="none" w:sz="0" w:space="0" w:color="auto"/>
        <w:bottom w:val="none" w:sz="0" w:space="0" w:color="auto"/>
        <w:right w:val="none" w:sz="0" w:space="0" w:color="auto"/>
      </w:divBdr>
    </w:div>
    <w:div w:id="1191840927">
      <w:marLeft w:val="0"/>
      <w:marRight w:val="0"/>
      <w:marTop w:val="0"/>
      <w:marBottom w:val="0"/>
      <w:divBdr>
        <w:top w:val="none" w:sz="0" w:space="0" w:color="auto"/>
        <w:left w:val="none" w:sz="0" w:space="0" w:color="auto"/>
        <w:bottom w:val="none" w:sz="0" w:space="0" w:color="auto"/>
        <w:right w:val="none" w:sz="0" w:space="0" w:color="auto"/>
      </w:divBdr>
    </w:div>
    <w:div w:id="1191840928">
      <w:marLeft w:val="0"/>
      <w:marRight w:val="0"/>
      <w:marTop w:val="0"/>
      <w:marBottom w:val="0"/>
      <w:divBdr>
        <w:top w:val="none" w:sz="0" w:space="0" w:color="auto"/>
        <w:left w:val="none" w:sz="0" w:space="0" w:color="auto"/>
        <w:bottom w:val="none" w:sz="0" w:space="0" w:color="auto"/>
        <w:right w:val="none" w:sz="0" w:space="0" w:color="auto"/>
      </w:divBdr>
    </w:div>
    <w:div w:id="1191840929">
      <w:marLeft w:val="0"/>
      <w:marRight w:val="0"/>
      <w:marTop w:val="0"/>
      <w:marBottom w:val="0"/>
      <w:divBdr>
        <w:top w:val="none" w:sz="0" w:space="0" w:color="auto"/>
        <w:left w:val="none" w:sz="0" w:space="0" w:color="auto"/>
        <w:bottom w:val="none" w:sz="0" w:space="0" w:color="auto"/>
        <w:right w:val="none" w:sz="0" w:space="0" w:color="auto"/>
      </w:divBdr>
    </w:div>
    <w:div w:id="1191840930">
      <w:marLeft w:val="0"/>
      <w:marRight w:val="0"/>
      <w:marTop w:val="0"/>
      <w:marBottom w:val="0"/>
      <w:divBdr>
        <w:top w:val="none" w:sz="0" w:space="0" w:color="auto"/>
        <w:left w:val="none" w:sz="0" w:space="0" w:color="auto"/>
        <w:bottom w:val="none" w:sz="0" w:space="0" w:color="auto"/>
        <w:right w:val="none" w:sz="0" w:space="0" w:color="auto"/>
      </w:divBdr>
    </w:div>
    <w:div w:id="1191840931">
      <w:marLeft w:val="0"/>
      <w:marRight w:val="0"/>
      <w:marTop w:val="0"/>
      <w:marBottom w:val="0"/>
      <w:divBdr>
        <w:top w:val="none" w:sz="0" w:space="0" w:color="auto"/>
        <w:left w:val="none" w:sz="0" w:space="0" w:color="auto"/>
        <w:bottom w:val="none" w:sz="0" w:space="0" w:color="auto"/>
        <w:right w:val="none" w:sz="0" w:space="0" w:color="auto"/>
      </w:divBdr>
    </w:div>
    <w:div w:id="1191840932">
      <w:marLeft w:val="0"/>
      <w:marRight w:val="0"/>
      <w:marTop w:val="0"/>
      <w:marBottom w:val="0"/>
      <w:divBdr>
        <w:top w:val="none" w:sz="0" w:space="0" w:color="auto"/>
        <w:left w:val="none" w:sz="0" w:space="0" w:color="auto"/>
        <w:bottom w:val="none" w:sz="0" w:space="0" w:color="auto"/>
        <w:right w:val="none" w:sz="0" w:space="0" w:color="auto"/>
      </w:divBdr>
    </w:div>
    <w:div w:id="1191840933">
      <w:marLeft w:val="0"/>
      <w:marRight w:val="0"/>
      <w:marTop w:val="0"/>
      <w:marBottom w:val="0"/>
      <w:divBdr>
        <w:top w:val="none" w:sz="0" w:space="0" w:color="auto"/>
        <w:left w:val="none" w:sz="0" w:space="0" w:color="auto"/>
        <w:bottom w:val="none" w:sz="0" w:space="0" w:color="auto"/>
        <w:right w:val="none" w:sz="0" w:space="0" w:color="auto"/>
      </w:divBdr>
    </w:div>
    <w:div w:id="1191840934">
      <w:marLeft w:val="0"/>
      <w:marRight w:val="0"/>
      <w:marTop w:val="0"/>
      <w:marBottom w:val="0"/>
      <w:divBdr>
        <w:top w:val="none" w:sz="0" w:space="0" w:color="auto"/>
        <w:left w:val="none" w:sz="0" w:space="0" w:color="auto"/>
        <w:bottom w:val="none" w:sz="0" w:space="0" w:color="auto"/>
        <w:right w:val="none" w:sz="0" w:space="0" w:color="auto"/>
      </w:divBdr>
    </w:div>
    <w:div w:id="1191840935">
      <w:marLeft w:val="0"/>
      <w:marRight w:val="0"/>
      <w:marTop w:val="0"/>
      <w:marBottom w:val="0"/>
      <w:divBdr>
        <w:top w:val="none" w:sz="0" w:space="0" w:color="auto"/>
        <w:left w:val="none" w:sz="0" w:space="0" w:color="auto"/>
        <w:bottom w:val="none" w:sz="0" w:space="0" w:color="auto"/>
        <w:right w:val="none" w:sz="0" w:space="0" w:color="auto"/>
      </w:divBdr>
    </w:div>
    <w:div w:id="1191840936">
      <w:marLeft w:val="0"/>
      <w:marRight w:val="0"/>
      <w:marTop w:val="0"/>
      <w:marBottom w:val="0"/>
      <w:divBdr>
        <w:top w:val="none" w:sz="0" w:space="0" w:color="auto"/>
        <w:left w:val="none" w:sz="0" w:space="0" w:color="auto"/>
        <w:bottom w:val="none" w:sz="0" w:space="0" w:color="auto"/>
        <w:right w:val="none" w:sz="0" w:space="0" w:color="auto"/>
      </w:divBdr>
    </w:div>
    <w:div w:id="1191840937">
      <w:marLeft w:val="0"/>
      <w:marRight w:val="0"/>
      <w:marTop w:val="0"/>
      <w:marBottom w:val="0"/>
      <w:divBdr>
        <w:top w:val="none" w:sz="0" w:space="0" w:color="auto"/>
        <w:left w:val="none" w:sz="0" w:space="0" w:color="auto"/>
        <w:bottom w:val="none" w:sz="0" w:space="0" w:color="auto"/>
        <w:right w:val="none" w:sz="0" w:space="0" w:color="auto"/>
      </w:divBdr>
    </w:div>
    <w:div w:id="1191840938">
      <w:marLeft w:val="0"/>
      <w:marRight w:val="0"/>
      <w:marTop w:val="0"/>
      <w:marBottom w:val="0"/>
      <w:divBdr>
        <w:top w:val="none" w:sz="0" w:space="0" w:color="auto"/>
        <w:left w:val="none" w:sz="0" w:space="0" w:color="auto"/>
        <w:bottom w:val="none" w:sz="0" w:space="0" w:color="auto"/>
        <w:right w:val="none" w:sz="0" w:space="0" w:color="auto"/>
      </w:divBdr>
    </w:div>
    <w:div w:id="1191840939">
      <w:marLeft w:val="0"/>
      <w:marRight w:val="0"/>
      <w:marTop w:val="0"/>
      <w:marBottom w:val="0"/>
      <w:divBdr>
        <w:top w:val="none" w:sz="0" w:space="0" w:color="auto"/>
        <w:left w:val="none" w:sz="0" w:space="0" w:color="auto"/>
        <w:bottom w:val="none" w:sz="0" w:space="0" w:color="auto"/>
        <w:right w:val="none" w:sz="0" w:space="0" w:color="auto"/>
      </w:divBdr>
    </w:div>
    <w:div w:id="1191840940">
      <w:marLeft w:val="0"/>
      <w:marRight w:val="0"/>
      <w:marTop w:val="0"/>
      <w:marBottom w:val="0"/>
      <w:divBdr>
        <w:top w:val="none" w:sz="0" w:space="0" w:color="auto"/>
        <w:left w:val="none" w:sz="0" w:space="0" w:color="auto"/>
        <w:bottom w:val="none" w:sz="0" w:space="0" w:color="auto"/>
        <w:right w:val="none" w:sz="0" w:space="0" w:color="auto"/>
      </w:divBdr>
    </w:div>
    <w:div w:id="1191840941">
      <w:marLeft w:val="0"/>
      <w:marRight w:val="0"/>
      <w:marTop w:val="0"/>
      <w:marBottom w:val="0"/>
      <w:divBdr>
        <w:top w:val="none" w:sz="0" w:space="0" w:color="auto"/>
        <w:left w:val="none" w:sz="0" w:space="0" w:color="auto"/>
        <w:bottom w:val="none" w:sz="0" w:space="0" w:color="auto"/>
        <w:right w:val="none" w:sz="0" w:space="0" w:color="auto"/>
      </w:divBdr>
    </w:div>
    <w:div w:id="1191840942">
      <w:marLeft w:val="0"/>
      <w:marRight w:val="0"/>
      <w:marTop w:val="0"/>
      <w:marBottom w:val="0"/>
      <w:divBdr>
        <w:top w:val="none" w:sz="0" w:space="0" w:color="auto"/>
        <w:left w:val="none" w:sz="0" w:space="0" w:color="auto"/>
        <w:bottom w:val="none" w:sz="0" w:space="0" w:color="auto"/>
        <w:right w:val="none" w:sz="0" w:space="0" w:color="auto"/>
      </w:divBdr>
    </w:div>
    <w:div w:id="1191840943">
      <w:marLeft w:val="0"/>
      <w:marRight w:val="0"/>
      <w:marTop w:val="0"/>
      <w:marBottom w:val="0"/>
      <w:divBdr>
        <w:top w:val="none" w:sz="0" w:space="0" w:color="auto"/>
        <w:left w:val="none" w:sz="0" w:space="0" w:color="auto"/>
        <w:bottom w:val="none" w:sz="0" w:space="0" w:color="auto"/>
        <w:right w:val="none" w:sz="0" w:space="0" w:color="auto"/>
      </w:divBdr>
    </w:div>
    <w:div w:id="1191840944">
      <w:marLeft w:val="0"/>
      <w:marRight w:val="0"/>
      <w:marTop w:val="0"/>
      <w:marBottom w:val="0"/>
      <w:divBdr>
        <w:top w:val="none" w:sz="0" w:space="0" w:color="auto"/>
        <w:left w:val="none" w:sz="0" w:space="0" w:color="auto"/>
        <w:bottom w:val="none" w:sz="0" w:space="0" w:color="auto"/>
        <w:right w:val="none" w:sz="0" w:space="0" w:color="auto"/>
      </w:divBdr>
    </w:div>
    <w:div w:id="1191840945">
      <w:marLeft w:val="0"/>
      <w:marRight w:val="0"/>
      <w:marTop w:val="0"/>
      <w:marBottom w:val="0"/>
      <w:divBdr>
        <w:top w:val="none" w:sz="0" w:space="0" w:color="auto"/>
        <w:left w:val="none" w:sz="0" w:space="0" w:color="auto"/>
        <w:bottom w:val="none" w:sz="0" w:space="0" w:color="auto"/>
        <w:right w:val="none" w:sz="0" w:space="0" w:color="auto"/>
      </w:divBdr>
    </w:div>
    <w:div w:id="1191840946">
      <w:marLeft w:val="0"/>
      <w:marRight w:val="0"/>
      <w:marTop w:val="0"/>
      <w:marBottom w:val="0"/>
      <w:divBdr>
        <w:top w:val="none" w:sz="0" w:space="0" w:color="auto"/>
        <w:left w:val="none" w:sz="0" w:space="0" w:color="auto"/>
        <w:bottom w:val="none" w:sz="0" w:space="0" w:color="auto"/>
        <w:right w:val="none" w:sz="0" w:space="0" w:color="auto"/>
      </w:divBdr>
    </w:div>
    <w:div w:id="1191840947">
      <w:marLeft w:val="0"/>
      <w:marRight w:val="0"/>
      <w:marTop w:val="0"/>
      <w:marBottom w:val="0"/>
      <w:divBdr>
        <w:top w:val="none" w:sz="0" w:space="0" w:color="auto"/>
        <w:left w:val="none" w:sz="0" w:space="0" w:color="auto"/>
        <w:bottom w:val="none" w:sz="0" w:space="0" w:color="auto"/>
        <w:right w:val="none" w:sz="0" w:space="0" w:color="auto"/>
      </w:divBdr>
    </w:div>
    <w:div w:id="1191840948">
      <w:marLeft w:val="0"/>
      <w:marRight w:val="0"/>
      <w:marTop w:val="0"/>
      <w:marBottom w:val="0"/>
      <w:divBdr>
        <w:top w:val="none" w:sz="0" w:space="0" w:color="auto"/>
        <w:left w:val="none" w:sz="0" w:space="0" w:color="auto"/>
        <w:bottom w:val="none" w:sz="0" w:space="0" w:color="auto"/>
        <w:right w:val="none" w:sz="0" w:space="0" w:color="auto"/>
      </w:divBdr>
    </w:div>
    <w:div w:id="1191840949">
      <w:marLeft w:val="0"/>
      <w:marRight w:val="0"/>
      <w:marTop w:val="0"/>
      <w:marBottom w:val="0"/>
      <w:divBdr>
        <w:top w:val="none" w:sz="0" w:space="0" w:color="auto"/>
        <w:left w:val="none" w:sz="0" w:space="0" w:color="auto"/>
        <w:bottom w:val="none" w:sz="0" w:space="0" w:color="auto"/>
        <w:right w:val="none" w:sz="0" w:space="0" w:color="auto"/>
      </w:divBdr>
    </w:div>
    <w:div w:id="1191840950">
      <w:marLeft w:val="0"/>
      <w:marRight w:val="0"/>
      <w:marTop w:val="0"/>
      <w:marBottom w:val="0"/>
      <w:divBdr>
        <w:top w:val="none" w:sz="0" w:space="0" w:color="auto"/>
        <w:left w:val="none" w:sz="0" w:space="0" w:color="auto"/>
        <w:bottom w:val="none" w:sz="0" w:space="0" w:color="auto"/>
        <w:right w:val="none" w:sz="0" w:space="0" w:color="auto"/>
      </w:divBdr>
    </w:div>
    <w:div w:id="1191840951">
      <w:marLeft w:val="0"/>
      <w:marRight w:val="0"/>
      <w:marTop w:val="0"/>
      <w:marBottom w:val="0"/>
      <w:divBdr>
        <w:top w:val="none" w:sz="0" w:space="0" w:color="auto"/>
        <w:left w:val="none" w:sz="0" w:space="0" w:color="auto"/>
        <w:bottom w:val="none" w:sz="0" w:space="0" w:color="auto"/>
        <w:right w:val="none" w:sz="0" w:space="0" w:color="auto"/>
      </w:divBdr>
    </w:div>
    <w:div w:id="1191840952">
      <w:marLeft w:val="0"/>
      <w:marRight w:val="0"/>
      <w:marTop w:val="0"/>
      <w:marBottom w:val="0"/>
      <w:divBdr>
        <w:top w:val="none" w:sz="0" w:space="0" w:color="auto"/>
        <w:left w:val="none" w:sz="0" w:space="0" w:color="auto"/>
        <w:bottom w:val="none" w:sz="0" w:space="0" w:color="auto"/>
        <w:right w:val="none" w:sz="0" w:space="0" w:color="auto"/>
      </w:divBdr>
    </w:div>
    <w:div w:id="1191840953">
      <w:marLeft w:val="0"/>
      <w:marRight w:val="0"/>
      <w:marTop w:val="0"/>
      <w:marBottom w:val="0"/>
      <w:divBdr>
        <w:top w:val="none" w:sz="0" w:space="0" w:color="auto"/>
        <w:left w:val="none" w:sz="0" w:space="0" w:color="auto"/>
        <w:bottom w:val="none" w:sz="0" w:space="0" w:color="auto"/>
        <w:right w:val="none" w:sz="0" w:space="0" w:color="auto"/>
      </w:divBdr>
    </w:div>
    <w:div w:id="1191840954">
      <w:marLeft w:val="0"/>
      <w:marRight w:val="0"/>
      <w:marTop w:val="0"/>
      <w:marBottom w:val="0"/>
      <w:divBdr>
        <w:top w:val="none" w:sz="0" w:space="0" w:color="auto"/>
        <w:left w:val="none" w:sz="0" w:space="0" w:color="auto"/>
        <w:bottom w:val="none" w:sz="0" w:space="0" w:color="auto"/>
        <w:right w:val="none" w:sz="0" w:space="0" w:color="auto"/>
      </w:divBdr>
    </w:div>
    <w:div w:id="1191840955">
      <w:marLeft w:val="0"/>
      <w:marRight w:val="0"/>
      <w:marTop w:val="0"/>
      <w:marBottom w:val="0"/>
      <w:divBdr>
        <w:top w:val="none" w:sz="0" w:space="0" w:color="auto"/>
        <w:left w:val="none" w:sz="0" w:space="0" w:color="auto"/>
        <w:bottom w:val="none" w:sz="0" w:space="0" w:color="auto"/>
        <w:right w:val="none" w:sz="0" w:space="0" w:color="auto"/>
      </w:divBdr>
    </w:div>
    <w:div w:id="1191840956">
      <w:marLeft w:val="0"/>
      <w:marRight w:val="0"/>
      <w:marTop w:val="0"/>
      <w:marBottom w:val="0"/>
      <w:divBdr>
        <w:top w:val="none" w:sz="0" w:space="0" w:color="auto"/>
        <w:left w:val="none" w:sz="0" w:space="0" w:color="auto"/>
        <w:bottom w:val="none" w:sz="0" w:space="0" w:color="auto"/>
        <w:right w:val="none" w:sz="0" w:space="0" w:color="auto"/>
      </w:divBdr>
    </w:div>
    <w:div w:id="1191840957">
      <w:marLeft w:val="0"/>
      <w:marRight w:val="0"/>
      <w:marTop w:val="0"/>
      <w:marBottom w:val="0"/>
      <w:divBdr>
        <w:top w:val="none" w:sz="0" w:space="0" w:color="auto"/>
        <w:left w:val="none" w:sz="0" w:space="0" w:color="auto"/>
        <w:bottom w:val="none" w:sz="0" w:space="0" w:color="auto"/>
        <w:right w:val="none" w:sz="0" w:space="0" w:color="auto"/>
      </w:divBdr>
    </w:div>
    <w:div w:id="1191840958">
      <w:marLeft w:val="0"/>
      <w:marRight w:val="0"/>
      <w:marTop w:val="0"/>
      <w:marBottom w:val="0"/>
      <w:divBdr>
        <w:top w:val="none" w:sz="0" w:space="0" w:color="auto"/>
        <w:left w:val="none" w:sz="0" w:space="0" w:color="auto"/>
        <w:bottom w:val="none" w:sz="0" w:space="0" w:color="auto"/>
        <w:right w:val="none" w:sz="0" w:space="0" w:color="auto"/>
      </w:divBdr>
    </w:div>
    <w:div w:id="1191840959">
      <w:marLeft w:val="0"/>
      <w:marRight w:val="0"/>
      <w:marTop w:val="0"/>
      <w:marBottom w:val="0"/>
      <w:divBdr>
        <w:top w:val="none" w:sz="0" w:space="0" w:color="auto"/>
        <w:left w:val="none" w:sz="0" w:space="0" w:color="auto"/>
        <w:bottom w:val="none" w:sz="0" w:space="0" w:color="auto"/>
        <w:right w:val="none" w:sz="0" w:space="0" w:color="auto"/>
      </w:divBdr>
    </w:div>
    <w:div w:id="1191840960">
      <w:marLeft w:val="0"/>
      <w:marRight w:val="0"/>
      <w:marTop w:val="0"/>
      <w:marBottom w:val="0"/>
      <w:divBdr>
        <w:top w:val="none" w:sz="0" w:space="0" w:color="auto"/>
        <w:left w:val="none" w:sz="0" w:space="0" w:color="auto"/>
        <w:bottom w:val="none" w:sz="0" w:space="0" w:color="auto"/>
        <w:right w:val="none" w:sz="0" w:space="0" w:color="auto"/>
      </w:divBdr>
    </w:div>
    <w:div w:id="1191840961">
      <w:marLeft w:val="0"/>
      <w:marRight w:val="0"/>
      <w:marTop w:val="0"/>
      <w:marBottom w:val="0"/>
      <w:divBdr>
        <w:top w:val="none" w:sz="0" w:space="0" w:color="auto"/>
        <w:left w:val="none" w:sz="0" w:space="0" w:color="auto"/>
        <w:bottom w:val="none" w:sz="0" w:space="0" w:color="auto"/>
        <w:right w:val="none" w:sz="0" w:space="0" w:color="auto"/>
      </w:divBdr>
    </w:div>
    <w:div w:id="1191840962">
      <w:marLeft w:val="0"/>
      <w:marRight w:val="0"/>
      <w:marTop w:val="0"/>
      <w:marBottom w:val="0"/>
      <w:divBdr>
        <w:top w:val="none" w:sz="0" w:space="0" w:color="auto"/>
        <w:left w:val="none" w:sz="0" w:space="0" w:color="auto"/>
        <w:bottom w:val="none" w:sz="0" w:space="0" w:color="auto"/>
        <w:right w:val="none" w:sz="0" w:space="0" w:color="auto"/>
      </w:divBdr>
    </w:div>
    <w:div w:id="1191840963">
      <w:marLeft w:val="0"/>
      <w:marRight w:val="0"/>
      <w:marTop w:val="0"/>
      <w:marBottom w:val="0"/>
      <w:divBdr>
        <w:top w:val="none" w:sz="0" w:space="0" w:color="auto"/>
        <w:left w:val="none" w:sz="0" w:space="0" w:color="auto"/>
        <w:bottom w:val="none" w:sz="0" w:space="0" w:color="auto"/>
        <w:right w:val="none" w:sz="0" w:space="0" w:color="auto"/>
      </w:divBdr>
    </w:div>
    <w:div w:id="1191840964">
      <w:marLeft w:val="0"/>
      <w:marRight w:val="0"/>
      <w:marTop w:val="0"/>
      <w:marBottom w:val="0"/>
      <w:divBdr>
        <w:top w:val="none" w:sz="0" w:space="0" w:color="auto"/>
        <w:left w:val="none" w:sz="0" w:space="0" w:color="auto"/>
        <w:bottom w:val="none" w:sz="0" w:space="0" w:color="auto"/>
        <w:right w:val="none" w:sz="0" w:space="0" w:color="auto"/>
      </w:divBdr>
    </w:div>
    <w:div w:id="1191840965">
      <w:marLeft w:val="0"/>
      <w:marRight w:val="0"/>
      <w:marTop w:val="0"/>
      <w:marBottom w:val="0"/>
      <w:divBdr>
        <w:top w:val="none" w:sz="0" w:space="0" w:color="auto"/>
        <w:left w:val="none" w:sz="0" w:space="0" w:color="auto"/>
        <w:bottom w:val="none" w:sz="0" w:space="0" w:color="auto"/>
        <w:right w:val="none" w:sz="0" w:space="0" w:color="auto"/>
      </w:divBdr>
    </w:div>
    <w:div w:id="1191840966">
      <w:marLeft w:val="0"/>
      <w:marRight w:val="0"/>
      <w:marTop w:val="0"/>
      <w:marBottom w:val="0"/>
      <w:divBdr>
        <w:top w:val="none" w:sz="0" w:space="0" w:color="auto"/>
        <w:left w:val="none" w:sz="0" w:space="0" w:color="auto"/>
        <w:bottom w:val="none" w:sz="0" w:space="0" w:color="auto"/>
        <w:right w:val="none" w:sz="0" w:space="0" w:color="auto"/>
      </w:divBdr>
    </w:div>
    <w:div w:id="1191840967">
      <w:marLeft w:val="0"/>
      <w:marRight w:val="0"/>
      <w:marTop w:val="0"/>
      <w:marBottom w:val="0"/>
      <w:divBdr>
        <w:top w:val="none" w:sz="0" w:space="0" w:color="auto"/>
        <w:left w:val="none" w:sz="0" w:space="0" w:color="auto"/>
        <w:bottom w:val="none" w:sz="0" w:space="0" w:color="auto"/>
        <w:right w:val="none" w:sz="0" w:space="0" w:color="auto"/>
      </w:divBdr>
    </w:div>
    <w:div w:id="1191840968">
      <w:marLeft w:val="0"/>
      <w:marRight w:val="0"/>
      <w:marTop w:val="0"/>
      <w:marBottom w:val="0"/>
      <w:divBdr>
        <w:top w:val="none" w:sz="0" w:space="0" w:color="auto"/>
        <w:left w:val="none" w:sz="0" w:space="0" w:color="auto"/>
        <w:bottom w:val="none" w:sz="0" w:space="0" w:color="auto"/>
        <w:right w:val="none" w:sz="0" w:space="0" w:color="auto"/>
      </w:divBdr>
    </w:div>
    <w:div w:id="1191840969">
      <w:marLeft w:val="0"/>
      <w:marRight w:val="0"/>
      <w:marTop w:val="0"/>
      <w:marBottom w:val="0"/>
      <w:divBdr>
        <w:top w:val="none" w:sz="0" w:space="0" w:color="auto"/>
        <w:left w:val="none" w:sz="0" w:space="0" w:color="auto"/>
        <w:bottom w:val="none" w:sz="0" w:space="0" w:color="auto"/>
        <w:right w:val="none" w:sz="0" w:space="0" w:color="auto"/>
      </w:divBdr>
    </w:div>
    <w:div w:id="1191840970">
      <w:marLeft w:val="0"/>
      <w:marRight w:val="0"/>
      <w:marTop w:val="0"/>
      <w:marBottom w:val="0"/>
      <w:divBdr>
        <w:top w:val="none" w:sz="0" w:space="0" w:color="auto"/>
        <w:left w:val="none" w:sz="0" w:space="0" w:color="auto"/>
        <w:bottom w:val="none" w:sz="0" w:space="0" w:color="auto"/>
        <w:right w:val="none" w:sz="0" w:space="0" w:color="auto"/>
      </w:divBdr>
    </w:div>
    <w:div w:id="1191840971">
      <w:marLeft w:val="0"/>
      <w:marRight w:val="0"/>
      <w:marTop w:val="0"/>
      <w:marBottom w:val="0"/>
      <w:divBdr>
        <w:top w:val="none" w:sz="0" w:space="0" w:color="auto"/>
        <w:left w:val="none" w:sz="0" w:space="0" w:color="auto"/>
        <w:bottom w:val="none" w:sz="0" w:space="0" w:color="auto"/>
        <w:right w:val="none" w:sz="0" w:space="0" w:color="auto"/>
      </w:divBdr>
    </w:div>
    <w:div w:id="1191840972">
      <w:marLeft w:val="0"/>
      <w:marRight w:val="0"/>
      <w:marTop w:val="0"/>
      <w:marBottom w:val="0"/>
      <w:divBdr>
        <w:top w:val="none" w:sz="0" w:space="0" w:color="auto"/>
        <w:left w:val="none" w:sz="0" w:space="0" w:color="auto"/>
        <w:bottom w:val="none" w:sz="0" w:space="0" w:color="auto"/>
        <w:right w:val="none" w:sz="0" w:space="0" w:color="auto"/>
      </w:divBdr>
    </w:div>
    <w:div w:id="1191840973">
      <w:marLeft w:val="0"/>
      <w:marRight w:val="0"/>
      <w:marTop w:val="0"/>
      <w:marBottom w:val="0"/>
      <w:divBdr>
        <w:top w:val="none" w:sz="0" w:space="0" w:color="auto"/>
        <w:left w:val="none" w:sz="0" w:space="0" w:color="auto"/>
        <w:bottom w:val="none" w:sz="0" w:space="0" w:color="auto"/>
        <w:right w:val="none" w:sz="0" w:space="0" w:color="auto"/>
      </w:divBdr>
    </w:div>
    <w:div w:id="1191840974">
      <w:marLeft w:val="0"/>
      <w:marRight w:val="0"/>
      <w:marTop w:val="0"/>
      <w:marBottom w:val="0"/>
      <w:divBdr>
        <w:top w:val="none" w:sz="0" w:space="0" w:color="auto"/>
        <w:left w:val="none" w:sz="0" w:space="0" w:color="auto"/>
        <w:bottom w:val="none" w:sz="0" w:space="0" w:color="auto"/>
        <w:right w:val="none" w:sz="0" w:space="0" w:color="auto"/>
      </w:divBdr>
    </w:div>
    <w:div w:id="1191840975">
      <w:marLeft w:val="0"/>
      <w:marRight w:val="0"/>
      <w:marTop w:val="0"/>
      <w:marBottom w:val="0"/>
      <w:divBdr>
        <w:top w:val="none" w:sz="0" w:space="0" w:color="auto"/>
        <w:left w:val="none" w:sz="0" w:space="0" w:color="auto"/>
        <w:bottom w:val="none" w:sz="0" w:space="0" w:color="auto"/>
        <w:right w:val="none" w:sz="0" w:space="0" w:color="auto"/>
      </w:divBdr>
    </w:div>
    <w:div w:id="1191840976">
      <w:marLeft w:val="0"/>
      <w:marRight w:val="0"/>
      <w:marTop w:val="0"/>
      <w:marBottom w:val="0"/>
      <w:divBdr>
        <w:top w:val="none" w:sz="0" w:space="0" w:color="auto"/>
        <w:left w:val="none" w:sz="0" w:space="0" w:color="auto"/>
        <w:bottom w:val="none" w:sz="0" w:space="0" w:color="auto"/>
        <w:right w:val="none" w:sz="0" w:space="0" w:color="auto"/>
      </w:divBdr>
    </w:div>
    <w:div w:id="1191840977">
      <w:marLeft w:val="0"/>
      <w:marRight w:val="0"/>
      <w:marTop w:val="0"/>
      <w:marBottom w:val="0"/>
      <w:divBdr>
        <w:top w:val="none" w:sz="0" w:space="0" w:color="auto"/>
        <w:left w:val="none" w:sz="0" w:space="0" w:color="auto"/>
        <w:bottom w:val="none" w:sz="0" w:space="0" w:color="auto"/>
        <w:right w:val="none" w:sz="0" w:space="0" w:color="auto"/>
      </w:divBdr>
    </w:div>
    <w:div w:id="1191840978">
      <w:marLeft w:val="0"/>
      <w:marRight w:val="0"/>
      <w:marTop w:val="0"/>
      <w:marBottom w:val="0"/>
      <w:divBdr>
        <w:top w:val="none" w:sz="0" w:space="0" w:color="auto"/>
        <w:left w:val="none" w:sz="0" w:space="0" w:color="auto"/>
        <w:bottom w:val="none" w:sz="0" w:space="0" w:color="auto"/>
        <w:right w:val="none" w:sz="0" w:space="0" w:color="auto"/>
      </w:divBdr>
    </w:div>
    <w:div w:id="1191840979">
      <w:marLeft w:val="0"/>
      <w:marRight w:val="0"/>
      <w:marTop w:val="0"/>
      <w:marBottom w:val="0"/>
      <w:divBdr>
        <w:top w:val="none" w:sz="0" w:space="0" w:color="auto"/>
        <w:left w:val="none" w:sz="0" w:space="0" w:color="auto"/>
        <w:bottom w:val="none" w:sz="0" w:space="0" w:color="auto"/>
        <w:right w:val="none" w:sz="0" w:space="0" w:color="auto"/>
      </w:divBdr>
    </w:div>
    <w:div w:id="1191840980">
      <w:marLeft w:val="0"/>
      <w:marRight w:val="0"/>
      <w:marTop w:val="0"/>
      <w:marBottom w:val="0"/>
      <w:divBdr>
        <w:top w:val="none" w:sz="0" w:space="0" w:color="auto"/>
        <w:left w:val="none" w:sz="0" w:space="0" w:color="auto"/>
        <w:bottom w:val="none" w:sz="0" w:space="0" w:color="auto"/>
        <w:right w:val="none" w:sz="0" w:space="0" w:color="auto"/>
      </w:divBdr>
    </w:div>
    <w:div w:id="1191840981">
      <w:marLeft w:val="0"/>
      <w:marRight w:val="0"/>
      <w:marTop w:val="0"/>
      <w:marBottom w:val="0"/>
      <w:divBdr>
        <w:top w:val="none" w:sz="0" w:space="0" w:color="auto"/>
        <w:left w:val="none" w:sz="0" w:space="0" w:color="auto"/>
        <w:bottom w:val="none" w:sz="0" w:space="0" w:color="auto"/>
        <w:right w:val="none" w:sz="0" w:space="0" w:color="auto"/>
      </w:divBdr>
    </w:div>
    <w:div w:id="1191840982">
      <w:marLeft w:val="0"/>
      <w:marRight w:val="0"/>
      <w:marTop w:val="0"/>
      <w:marBottom w:val="0"/>
      <w:divBdr>
        <w:top w:val="none" w:sz="0" w:space="0" w:color="auto"/>
        <w:left w:val="none" w:sz="0" w:space="0" w:color="auto"/>
        <w:bottom w:val="none" w:sz="0" w:space="0" w:color="auto"/>
        <w:right w:val="none" w:sz="0" w:space="0" w:color="auto"/>
      </w:divBdr>
    </w:div>
    <w:div w:id="1191840983">
      <w:marLeft w:val="0"/>
      <w:marRight w:val="0"/>
      <w:marTop w:val="0"/>
      <w:marBottom w:val="0"/>
      <w:divBdr>
        <w:top w:val="none" w:sz="0" w:space="0" w:color="auto"/>
        <w:left w:val="none" w:sz="0" w:space="0" w:color="auto"/>
        <w:bottom w:val="none" w:sz="0" w:space="0" w:color="auto"/>
        <w:right w:val="none" w:sz="0" w:space="0" w:color="auto"/>
      </w:divBdr>
    </w:div>
    <w:div w:id="1191840984">
      <w:marLeft w:val="0"/>
      <w:marRight w:val="0"/>
      <w:marTop w:val="0"/>
      <w:marBottom w:val="0"/>
      <w:divBdr>
        <w:top w:val="none" w:sz="0" w:space="0" w:color="auto"/>
        <w:left w:val="none" w:sz="0" w:space="0" w:color="auto"/>
        <w:bottom w:val="none" w:sz="0" w:space="0" w:color="auto"/>
        <w:right w:val="none" w:sz="0" w:space="0" w:color="auto"/>
      </w:divBdr>
    </w:div>
    <w:div w:id="1191840985">
      <w:marLeft w:val="0"/>
      <w:marRight w:val="0"/>
      <w:marTop w:val="0"/>
      <w:marBottom w:val="0"/>
      <w:divBdr>
        <w:top w:val="none" w:sz="0" w:space="0" w:color="auto"/>
        <w:left w:val="none" w:sz="0" w:space="0" w:color="auto"/>
        <w:bottom w:val="none" w:sz="0" w:space="0" w:color="auto"/>
        <w:right w:val="none" w:sz="0" w:space="0" w:color="auto"/>
      </w:divBdr>
    </w:div>
    <w:div w:id="1191840986">
      <w:marLeft w:val="0"/>
      <w:marRight w:val="0"/>
      <w:marTop w:val="0"/>
      <w:marBottom w:val="0"/>
      <w:divBdr>
        <w:top w:val="none" w:sz="0" w:space="0" w:color="auto"/>
        <w:left w:val="none" w:sz="0" w:space="0" w:color="auto"/>
        <w:bottom w:val="none" w:sz="0" w:space="0" w:color="auto"/>
        <w:right w:val="none" w:sz="0" w:space="0" w:color="auto"/>
      </w:divBdr>
    </w:div>
    <w:div w:id="1191840987">
      <w:marLeft w:val="0"/>
      <w:marRight w:val="0"/>
      <w:marTop w:val="0"/>
      <w:marBottom w:val="0"/>
      <w:divBdr>
        <w:top w:val="none" w:sz="0" w:space="0" w:color="auto"/>
        <w:left w:val="none" w:sz="0" w:space="0" w:color="auto"/>
        <w:bottom w:val="none" w:sz="0" w:space="0" w:color="auto"/>
        <w:right w:val="none" w:sz="0" w:space="0" w:color="auto"/>
      </w:divBdr>
    </w:div>
    <w:div w:id="1191840988">
      <w:marLeft w:val="0"/>
      <w:marRight w:val="0"/>
      <w:marTop w:val="0"/>
      <w:marBottom w:val="0"/>
      <w:divBdr>
        <w:top w:val="none" w:sz="0" w:space="0" w:color="auto"/>
        <w:left w:val="none" w:sz="0" w:space="0" w:color="auto"/>
        <w:bottom w:val="none" w:sz="0" w:space="0" w:color="auto"/>
        <w:right w:val="none" w:sz="0" w:space="0" w:color="auto"/>
      </w:divBdr>
    </w:div>
    <w:div w:id="1191840989">
      <w:marLeft w:val="0"/>
      <w:marRight w:val="0"/>
      <w:marTop w:val="0"/>
      <w:marBottom w:val="0"/>
      <w:divBdr>
        <w:top w:val="none" w:sz="0" w:space="0" w:color="auto"/>
        <w:left w:val="none" w:sz="0" w:space="0" w:color="auto"/>
        <w:bottom w:val="none" w:sz="0" w:space="0" w:color="auto"/>
        <w:right w:val="none" w:sz="0" w:space="0" w:color="auto"/>
      </w:divBdr>
    </w:div>
    <w:div w:id="1191840990">
      <w:marLeft w:val="0"/>
      <w:marRight w:val="0"/>
      <w:marTop w:val="0"/>
      <w:marBottom w:val="0"/>
      <w:divBdr>
        <w:top w:val="none" w:sz="0" w:space="0" w:color="auto"/>
        <w:left w:val="none" w:sz="0" w:space="0" w:color="auto"/>
        <w:bottom w:val="none" w:sz="0" w:space="0" w:color="auto"/>
        <w:right w:val="none" w:sz="0" w:space="0" w:color="auto"/>
      </w:divBdr>
    </w:div>
    <w:div w:id="1191840991">
      <w:marLeft w:val="0"/>
      <w:marRight w:val="0"/>
      <w:marTop w:val="0"/>
      <w:marBottom w:val="0"/>
      <w:divBdr>
        <w:top w:val="none" w:sz="0" w:space="0" w:color="auto"/>
        <w:left w:val="none" w:sz="0" w:space="0" w:color="auto"/>
        <w:bottom w:val="none" w:sz="0" w:space="0" w:color="auto"/>
        <w:right w:val="none" w:sz="0" w:space="0" w:color="auto"/>
      </w:divBdr>
    </w:div>
    <w:div w:id="1191840992">
      <w:marLeft w:val="0"/>
      <w:marRight w:val="0"/>
      <w:marTop w:val="0"/>
      <w:marBottom w:val="0"/>
      <w:divBdr>
        <w:top w:val="none" w:sz="0" w:space="0" w:color="auto"/>
        <w:left w:val="none" w:sz="0" w:space="0" w:color="auto"/>
        <w:bottom w:val="none" w:sz="0" w:space="0" w:color="auto"/>
        <w:right w:val="none" w:sz="0" w:space="0" w:color="auto"/>
      </w:divBdr>
    </w:div>
    <w:div w:id="1191840993">
      <w:marLeft w:val="0"/>
      <w:marRight w:val="0"/>
      <w:marTop w:val="0"/>
      <w:marBottom w:val="0"/>
      <w:divBdr>
        <w:top w:val="none" w:sz="0" w:space="0" w:color="auto"/>
        <w:left w:val="none" w:sz="0" w:space="0" w:color="auto"/>
        <w:bottom w:val="none" w:sz="0" w:space="0" w:color="auto"/>
        <w:right w:val="none" w:sz="0" w:space="0" w:color="auto"/>
      </w:divBdr>
    </w:div>
    <w:div w:id="1191840994">
      <w:marLeft w:val="0"/>
      <w:marRight w:val="0"/>
      <w:marTop w:val="0"/>
      <w:marBottom w:val="0"/>
      <w:divBdr>
        <w:top w:val="none" w:sz="0" w:space="0" w:color="auto"/>
        <w:left w:val="none" w:sz="0" w:space="0" w:color="auto"/>
        <w:bottom w:val="none" w:sz="0" w:space="0" w:color="auto"/>
        <w:right w:val="none" w:sz="0" w:space="0" w:color="auto"/>
      </w:divBdr>
    </w:div>
    <w:div w:id="1191840995">
      <w:marLeft w:val="0"/>
      <w:marRight w:val="0"/>
      <w:marTop w:val="0"/>
      <w:marBottom w:val="0"/>
      <w:divBdr>
        <w:top w:val="none" w:sz="0" w:space="0" w:color="auto"/>
        <w:left w:val="none" w:sz="0" w:space="0" w:color="auto"/>
        <w:bottom w:val="none" w:sz="0" w:space="0" w:color="auto"/>
        <w:right w:val="none" w:sz="0" w:space="0" w:color="auto"/>
      </w:divBdr>
    </w:div>
    <w:div w:id="1191840996">
      <w:marLeft w:val="0"/>
      <w:marRight w:val="0"/>
      <w:marTop w:val="0"/>
      <w:marBottom w:val="0"/>
      <w:divBdr>
        <w:top w:val="none" w:sz="0" w:space="0" w:color="auto"/>
        <w:left w:val="none" w:sz="0" w:space="0" w:color="auto"/>
        <w:bottom w:val="none" w:sz="0" w:space="0" w:color="auto"/>
        <w:right w:val="none" w:sz="0" w:space="0" w:color="auto"/>
      </w:divBdr>
    </w:div>
    <w:div w:id="1191840997">
      <w:marLeft w:val="0"/>
      <w:marRight w:val="0"/>
      <w:marTop w:val="0"/>
      <w:marBottom w:val="0"/>
      <w:divBdr>
        <w:top w:val="none" w:sz="0" w:space="0" w:color="auto"/>
        <w:left w:val="none" w:sz="0" w:space="0" w:color="auto"/>
        <w:bottom w:val="none" w:sz="0" w:space="0" w:color="auto"/>
        <w:right w:val="none" w:sz="0" w:space="0" w:color="auto"/>
      </w:divBdr>
    </w:div>
    <w:div w:id="1191840998">
      <w:marLeft w:val="0"/>
      <w:marRight w:val="0"/>
      <w:marTop w:val="0"/>
      <w:marBottom w:val="0"/>
      <w:divBdr>
        <w:top w:val="none" w:sz="0" w:space="0" w:color="auto"/>
        <w:left w:val="none" w:sz="0" w:space="0" w:color="auto"/>
        <w:bottom w:val="none" w:sz="0" w:space="0" w:color="auto"/>
        <w:right w:val="none" w:sz="0" w:space="0" w:color="auto"/>
      </w:divBdr>
    </w:div>
    <w:div w:id="1191840999">
      <w:marLeft w:val="0"/>
      <w:marRight w:val="0"/>
      <w:marTop w:val="0"/>
      <w:marBottom w:val="0"/>
      <w:divBdr>
        <w:top w:val="none" w:sz="0" w:space="0" w:color="auto"/>
        <w:left w:val="none" w:sz="0" w:space="0" w:color="auto"/>
        <w:bottom w:val="none" w:sz="0" w:space="0" w:color="auto"/>
        <w:right w:val="none" w:sz="0" w:space="0" w:color="auto"/>
      </w:divBdr>
    </w:div>
    <w:div w:id="1191841000">
      <w:marLeft w:val="0"/>
      <w:marRight w:val="0"/>
      <w:marTop w:val="0"/>
      <w:marBottom w:val="0"/>
      <w:divBdr>
        <w:top w:val="none" w:sz="0" w:space="0" w:color="auto"/>
        <w:left w:val="none" w:sz="0" w:space="0" w:color="auto"/>
        <w:bottom w:val="none" w:sz="0" w:space="0" w:color="auto"/>
        <w:right w:val="none" w:sz="0" w:space="0" w:color="auto"/>
      </w:divBdr>
    </w:div>
    <w:div w:id="1191841001">
      <w:marLeft w:val="0"/>
      <w:marRight w:val="0"/>
      <w:marTop w:val="0"/>
      <w:marBottom w:val="0"/>
      <w:divBdr>
        <w:top w:val="none" w:sz="0" w:space="0" w:color="auto"/>
        <w:left w:val="none" w:sz="0" w:space="0" w:color="auto"/>
        <w:bottom w:val="none" w:sz="0" w:space="0" w:color="auto"/>
        <w:right w:val="none" w:sz="0" w:space="0" w:color="auto"/>
      </w:divBdr>
    </w:div>
    <w:div w:id="1191841002">
      <w:marLeft w:val="0"/>
      <w:marRight w:val="0"/>
      <w:marTop w:val="0"/>
      <w:marBottom w:val="0"/>
      <w:divBdr>
        <w:top w:val="none" w:sz="0" w:space="0" w:color="auto"/>
        <w:left w:val="none" w:sz="0" w:space="0" w:color="auto"/>
        <w:bottom w:val="none" w:sz="0" w:space="0" w:color="auto"/>
        <w:right w:val="none" w:sz="0" w:space="0" w:color="auto"/>
      </w:divBdr>
    </w:div>
    <w:div w:id="1191841003">
      <w:marLeft w:val="0"/>
      <w:marRight w:val="0"/>
      <w:marTop w:val="0"/>
      <w:marBottom w:val="0"/>
      <w:divBdr>
        <w:top w:val="none" w:sz="0" w:space="0" w:color="auto"/>
        <w:left w:val="none" w:sz="0" w:space="0" w:color="auto"/>
        <w:bottom w:val="none" w:sz="0" w:space="0" w:color="auto"/>
        <w:right w:val="none" w:sz="0" w:space="0" w:color="auto"/>
      </w:divBdr>
    </w:div>
    <w:div w:id="1191841004">
      <w:marLeft w:val="0"/>
      <w:marRight w:val="0"/>
      <w:marTop w:val="0"/>
      <w:marBottom w:val="0"/>
      <w:divBdr>
        <w:top w:val="none" w:sz="0" w:space="0" w:color="auto"/>
        <w:left w:val="none" w:sz="0" w:space="0" w:color="auto"/>
        <w:bottom w:val="none" w:sz="0" w:space="0" w:color="auto"/>
        <w:right w:val="none" w:sz="0" w:space="0" w:color="auto"/>
      </w:divBdr>
    </w:div>
    <w:div w:id="1191841005">
      <w:marLeft w:val="0"/>
      <w:marRight w:val="0"/>
      <w:marTop w:val="0"/>
      <w:marBottom w:val="0"/>
      <w:divBdr>
        <w:top w:val="none" w:sz="0" w:space="0" w:color="auto"/>
        <w:left w:val="none" w:sz="0" w:space="0" w:color="auto"/>
        <w:bottom w:val="none" w:sz="0" w:space="0" w:color="auto"/>
        <w:right w:val="none" w:sz="0" w:space="0" w:color="auto"/>
      </w:divBdr>
    </w:div>
    <w:div w:id="1191841006">
      <w:marLeft w:val="0"/>
      <w:marRight w:val="0"/>
      <w:marTop w:val="0"/>
      <w:marBottom w:val="0"/>
      <w:divBdr>
        <w:top w:val="none" w:sz="0" w:space="0" w:color="auto"/>
        <w:left w:val="none" w:sz="0" w:space="0" w:color="auto"/>
        <w:bottom w:val="none" w:sz="0" w:space="0" w:color="auto"/>
        <w:right w:val="none" w:sz="0" w:space="0" w:color="auto"/>
      </w:divBdr>
    </w:div>
    <w:div w:id="1191841007">
      <w:marLeft w:val="0"/>
      <w:marRight w:val="0"/>
      <w:marTop w:val="0"/>
      <w:marBottom w:val="0"/>
      <w:divBdr>
        <w:top w:val="none" w:sz="0" w:space="0" w:color="auto"/>
        <w:left w:val="none" w:sz="0" w:space="0" w:color="auto"/>
        <w:bottom w:val="none" w:sz="0" w:space="0" w:color="auto"/>
        <w:right w:val="none" w:sz="0" w:space="0" w:color="auto"/>
      </w:divBdr>
    </w:div>
    <w:div w:id="1191841008">
      <w:marLeft w:val="0"/>
      <w:marRight w:val="0"/>
      <w:marTop w:val="0"/>
      <w:marBottom w:val="0"/>
      <w:divBdr>
        <w:top w:val="none" w:sz="0" w:space="0" w:color="auto"/>
        <w:left w:val="none" w:sz="0" w:space="0" w:color="auto"/>
        <w:bottom w:val="none" w:sz="0" w:space="0" w:color="auto"/>
        <w:right w:val="none" w:sz="0" w:space="0" w:color="auto"/>
      </w:divBdr>
    </w:div>
    <w:div w:id="1191841009">
      <w:marLeft w:val="0"/>
      <w:marRight w:val="0"/>
      <w:marTop w:val="0"/>
      <w:marBottom w:val="0"/>
      <w:divBdr>
        <w:top w:val="none" w:sz="0" w:space="0" w:color="auto"/>
        <w:left w:val="none" w:sz="0" w:space="0" w:color="auto"/>
        <w:bottom w:val="none" w:sz="0" w:space="0" w:color="auto"/>
        <w:right w:val="none" w:sz="0" w:space="0" w:color="auto"/>
      </w:divBdr>
    </w:div>
    <w:div w:id="1191841010">
      <w:marLeft w:val="0"/>
      <w:marRight w:val="0"/>
      <w:marTop w:val="0"/>
      <w:marBottom w:val="0"/>
      <w:divBdr>
        <w:top w:val="none" w:sz="0" w:space="0" w:color="auto"/>
        <w:left w:val="none" w:sz="0" w:space="0" w:color="auto"/>
        <w:bottom w:val="none" w:sz="0" w:space="0" w:color="auto"/>
        <w:right w:val="none" w:sz="0" w:space="0" w:color="auto"/>
      </w:divBdr>
    </w:div>
    <w:div w:id="1191841011">
      <w:marLeft w:val="0"/>
      <w:marRight w:val="0"/>
      <w:marTop w:val="0"/>
      <w:marBottom w:val="0"/>
      <w:divBdr>
        <w:top w:val="none" w:sz="0" w:space="0" w:color="auto"/>
        <w:left w:val="none" w:sz="0" w:space="0" w:color="auto"/>
        <w:bottom w:val="none" w:sz="0" w:space="0" w:color="auto"/>
        <w:right w:val="none" w:sz="0" w:space="0" w:color="auto"/>
      </w:divBdr>
    </w:div>
    <w:div w:id="1191841012">
      <w:marLeft w:val="0"/>
      <w:marRight w:val="0"/>
      <w:marTop w:val="0"/>
      <w:marBottom w:val="0"/>
      <w:divBdr>
        <w:top w:val="none" w:sz="0" w:space="0" w:color="auto"/>
        <w:left w:val="none" w:sz="0" w:space="0" w:color="auto"/>
        <w:bottom w:val="none" w:sz="0" w:space="0" w:color="auto"/>
        <w:right w:val="none" w:sz="0" w:space="0" w:color="auto"/>
      </w:divBdr>
    </w:div>
    <w:div w:id="1191841013">
      <w:marLeft w:val="0"/>
      <w:marRight w:val="0"/>
      <w:marTop w:val="0"/>
      <w:marBottom w:val="0"/>
      <w:divBdr>
        <w:top w:val="none" w:sz="0" w:space="0" w:color="auto"/>
        <w:left w:val="none" w:sz="0" w:space="0" w:color="auto"/>
        <w:bottom w:val="none" w:sz="0" w:space="0" w:color="auto"/>
        <w:right w:val="none" w:sz="0" w:space="0" w:color="auto"/>
      </w:divBdr>
    </w:div>
    <w:div w:id="1191841014">
      <w:marLeft w:val="0"/>
      <w:marRight w:val="0"/>
      <w:marTop w:val="0"/>
      <w:marBottom w:val="0"/>
      <w:divBdr>
        <w:top w:val="none" w:sz="0" w:space="0" w:color="auto"/>
        <w:left w:val="none" w:sz="0" w:space="0" w:color="auto"/>
        <w:bottom w:val="none" w:sz="0" w:space="0" w:color="auto"/>
        <w:right w:val="none" w:sz="0" w:space="0" w:color="auto"/>
      </w:divBdr>
    </w:div>
    <w:div w:id="1191841015">
      <w:marLeft w:val="0"/>
      <w:marRight w:val="0"/>
      <w:marTop w:val="0"/>
      <w:marBottom w:val="0"/>
      <w:divBdr>
        <w:top w:val="none" w:sz="0" w:space="0" w:color="auto"/>
        <w:left w:val="none" w:sz="0" w:space="0" w:color="auto"/>
        <w:bottom w:val="none" w:sz="0" w:space="0" w:color="auto"/>
        <w:right w:val="none" w:sz="0" w:space="0" w:color="auto"/>
      </w:divBdr>
    </w:div>
    <w:div w:id="1191841016">
      <w:marLeft w:val="0"/>
      <w:marRight w:val="0"/>
      <w:marTop w:val="0"/>
      <w:marBottom w:val="0"/>
      <w:divBdr>
        <w:top w:val="none" w:sz="0" w:space="0" w:color="auto"/>
        <w:left w:val="none" w:sz="0" w:space="0" w:color="auto"/>
        <w:bottom w:val="none" w:sz="0" w:space="0" w:color="auto"/>
        <w:right w:val="none" w:sz="0" w:space="0" w:color="auto"/>
      </w:divBdr>
    </w:div>
    <w:div w:id="1191841017">
      <w:marLeft w:val="0"/>
      <w:marRight w:val="0"/>
      <w:marTop w:val="0"/>
      <w:marBottom w:val="0"/>
      <w:divBdr>
        <w:top w:val="none" w:sz="0" w:space="0" w:color="auto"/>
        <w:left w:val="none" w:sz="0" w:space="0" w:color="auto"/>
        <w:bottom w:val="none" w:sz="0" w:space="0" w:color="auto"/>
        <w:right w:val="none" w:sz="0" w:space="0" w:color="auto"/>
      </w:divBdr>
    </w:div>
    <w:div w:id="1191841018">
      <w:marLeft w:val="0"/>
      <w:marRight w:val="0"/>
      <w:marTop w:val="0"/>
      <w:marBottom w:val="0"/>
      <w:divBdr>
        <w:top w:val="none" w:sz="0" w:space="0" w:color="auto"/>
        <w:left w:val="none" w:sz="0" w:space="0" w:color="auto"/>
        <w:bottom w:val="none" w:sz="0" w:space="0" w:color="auto"/>
        <w:right w:val="none" w:sz="0" w:space="0" w:color="auto"/>
      </w:divBdr>
    </w:div>
    <w:div w:id="1191841019">
      <w:marLeft w:val="0"/>
      <w:marRight w:val="0"/>
      <w:marTop w:val="0"/>
      <w:marBottom w:val="0"/>
      <w:divBdr>
        <w:top w:val="none" w:sz="0" w:space="0" w:color="auto"/>
        <w:left w:val="none" w:sz="0" w:space="0" w:color="auto"/>
        <w:bottom w:val="none" w:sz="0" w:space="0" w:color="auto"/>
        <w:right w:val="none" w:sz="0" w:space="0" w:color="auto"/>
      </w:divBdr>
    </w:div>
    <w:div w:id="1191841020">
      <w:marLeft w:val="0"/>
      <w:marRight w:val="0"/>
      <w:marTop w:val="0"/>
      <w:marBottom w:val="0"/>
      <w:divBdr>
        <w:top w:val="none" w:sz="0" w:space="0" w:color="auto"/>
        <w:left w:val="none" w:sz="0" w:space="0" w:color="auto"/>
        <w:bottom w:val="none" w:sz="0" w:space="0" w:color="auto"/>
        <w:right w:val="none" w:sz="0" w:space="0" w:color="auto"/>
      </w:divBdr>
    </w:div>
    <w:div w:id="1191841021">
      <w:marLeft w:val="0"/>
      <w:marRight w:val="0"/>
      <w:marTop w:val="0"/>
      <w:marBottom w:val="0"/>
      <w:divBdr>
        <w:top w:val="none" w:sz="0" w:space="0" w:color="auto"/>
        <w:left w:val="none" w:sz="0" w:space="0" w:color="auto"/>
        <w:bottom w:val="none" w:sz="0" w:space="0" w:color="auto"/>
        <w:right w:val="none" w:sz="0" w:space="0" w:color="auto"/>
      </w:divBdr>
    </w:div>
    <w:div w:id="1191841022">
      <w:marLeft w:val="0"/>
      <w:marRight w:val="0"/>
      <w:marTop w:val="0"/>
      <w:marBottom w:val="0"/>
      <w:divBdr>
        <w:top w:val="none" w:sz="0" w:space="0" w:color="auto"/>
        <w:left w:val="none" w:sz="0" w:space="0" w:color="auto"/>
        <w:bottom w:val="none" w:sz="0" w:space="0" w:color="auto"/>
        <w:right w:val="none" w:sz="0" w:space="0" w:color="auto"/>
      </w:divBdr>
    </w:div>
    <w:div w:id="1191841023">
      <w:marLeft w:val="0"/>
      <w:marRight w:val="0"/>
      <w:marTop w:val="0"/>
      <w:marBottom w:val="0"/>
      <w:divBdr>
        <w:top w:val="none" w:sz="0" w:space="0" w:color="auto"/>
        <w:left w:val="none" w:sz="0" w:space="0" w:color="auto"/>
        <w:bottom w:val="none" w:sz="0" w:space="0" w:color="auto"/>
        <w:right w:val="none" w:sz="0" w:space="0" w:color="auto"/>
      </w:divBdr>
    </w:div>
    <w:div w:id="1191841024">
      <w:marLeft w:val="0"/>
      <w:marRight w:val="0"/>
      <w:marTop w:val="0"/>
      <w:marBottom w:val="0"/>
      <w:divBdr>
        <w:top w:val="none" w:sz="0" w:space="0" w:color="auto"/>
        <w:left w:val="none" w:sz="0" w:space="0" w:color="auto"/>
        <w:bottom w:val="none" w:sz="0" w:space="0" w:color="auto"/>
        <w:right w:val="none" w:sz="0" w:space="0" w:color="auto"/>
      </w:divBdr>
    </w:div>
    <w:div w:id="1191841025">
      <w:marLeft w:val="0"/>
      <w:marRight w:val="0"/>
      <w:marTop w:val="0"/>
      <w:marBottom w:val="0"/>
      <w:divBdr>
        <w:top w:val="none" w:sz="0" w:space="0" w:color="auto"/>
        <w:left w:val="none" w:sz="0" w:space="0" w:color="auto"/>
        <w:bottom w:val="none" w:sz="0" w:space="0" w:color="auto"/>
        <w:right w:val="none" w:sz="0" w:space="0" w:color="auto"/>
      </w:divBdr>
    </w:div>
    <w:div w:id="1191841026">
      <w:marLeft w:val="0"/>
      <w:marRight w:val="0"/>
      <w:marTop w:val="0"/>
      <w:marBottom w:val="0"/>
      <w:divBdr>
        <w:top w:val="none" w:sz="0" w:space="0" w:color="auto"/>
        <w:left w:val="none" w:sz="0" w:space="0" w:color="auto"/>
        <w:bottom w:val="none" w:sz="0" w:space="0" w:color="auto"/>
        <w:right w:val="none" w:sz="0" w:space="0" w:color="auto"/>
      </w:divBdr>
    </w:div>
    <w:div w:id="1191841027">
      <w:marLeft w:val="0"/>
      <w:marRight w:val="0"/>
      <w:marTop w:val="0"/>
      <w:marBottom w:val="0"/>
      <w:divBdr>
        <w:top w:val="none" w:sz="0" w:space="0" w:color="auto"/>
        <w:left w:val="none" w:sz="0" w:space="0" w:color="auto"/>
        <w:bottom w:val="none" w:sz="0" w:space="0" w:color="auto"/>
        <w:right w:val="none" w:sz="0" w:space="0" w:color="auto"/>
      </w:divBdr>
    </w:div>
    <w:div w:id="1191841028">
      <w:marLeft w:val="0"/>
      <w:marRight w:val="0"/>
      <w:marTop w:val="0"/>
      <w:marBottom w:val="0"/>
      <w:divBdr>
        <w:top w:val="none" w:sz="0" w:space="0" w:color="auto"/>
        <w:left w:val="none" w:sz="0" w:space="0" w:color="auto"/>
        <w:bottom w:val="none" w:sz="0" w:space="0" w:color="auto"/>
        <w:right w:val="none" w:sz="0" w:space="0" w:color="auto"/>
      </w:divBdr>
    </w:div>
    <w:div w:id="1191841029">
      <w:marLeft w:val="0"/>
      <w:marRight w:val="0"/>
      <w:marTop w:val="0"/>
      <w:marBottom w:val="0"/>
      <w:divBdr>
        <w:top w:val="none" w:sz="0" w:space="0" w:color="auto"/>
        <w:left w:val="none" w:sz="0" w:space="0" w:color="auto"/>
        <w:bottom w:val="none" w:sz="0" w:space="0" w:color="auto"/>
        <w:right w:val="none" w:sz="0" w:space="0" w:color="auto"/>
      </w:divBdr>
    </w:div>
    <w:div w:id="1191841030">
      <w:marLeft w:val="0"/>
      <w:marRight w:val="0"/>
      <w:marTop w:val="0"/>
      <w:marBottom w:val="0"/>
      <w:divBdr>
        <w:top w:val="none" w:sz="0" w:space="0" w:color="auto"/>
        <w:left w:val="none" w:sz="0" w:space="0" w:color="auto"/>
        <w:bottom w:val="none" w:sz="0" w:space="0" w:color="auto"/>
        <w:right w:val="none" w:sz="0" w:space="0" w:color="auto"/>
      </w:divBdr>
    </w:div>
    <w:div w:id="1191841031">
      <w:marLeft w:val="0"/>
      <w:marRight w:val="0"/>
      <w:marTop w:val="0"/>
      <w:marBottom w:val="0"/>
      <w:divBdr>
        <w:top w:val="none" w:sz="0" w:space="0" w:color="auto"/>
        <w:left w:val="none" w:sz="0" w:space="0" w:color="auto"/>
        <w:bottom w:val="none" w:sz="0" w:space="0" w:color="auto"/>
        <w:right w:val="none" w:sz="0" w:space="0" w:color="auto"/>
      </w:divBdr>
    </w:div>
    <w:div w:id="1191841032">
      <w:marLeft w:val="0"/>
      <w:marRight w:val="0"/>
      <w:marTop w:val="0"/>
      <w:marBottom w:val="0"/>
      <w:divBdr>
        <w:top w:val="none" w:sz="0" w:space="0" w:color="auto"/>
        <w:left w:val="none" w:sz="0" w:space="0" w:color="auto"/>
        <w:bottom w:val="none" w:sz="0" w:space="0" w:color="auto"/>
        <w:right w:val="none" w:sz="0" w:space="0" w:color="auto"/>
      </w:divBdr>
    </w:div>
    <w:div w:id="1191841033">
      <w:marLeft w:val="0"/>
      <w:marRight w:val="0"/>
      <w:marTop w:val="0"/>
      <w:marBottom w:val="0"/>
      <w:divBdr>
        <w:top w:val="none" w:sz="0" w:space="0" w:color="auto"/>
        <w:left w:val="none" w:sz="0" w:space="0" w:color="auto"/>
        <w:bottom w:val="none" w:sz="0" w:space="0" w:color="auto"/>
        <w:right w:val="none" w:sz="0" w:space="0" w:color="auto"/>
      </w:divBdr>
    </w:div>
    <w:div w:id="1191841034">
      <w:marLeft w:val="0"/>
      <w:marRight w:val="0"/>
      <w:marTop w:val="0"/>
      <w:marBottom w:val="0"/>
      <w:divBdr>
        <w:top w:val="none" w:sz="0" w:space="0" w:color="auto"/>
        <w:left w:val="none" w:sz="0" w:space="0" w:color="auto"/>
        <w:bottom w:val="none" w:sz="0" w:space="0" w:color="auto"/>
        <w:right w:val="none" w:sz="0" w:space="0" w:color="auto"/>
      </w:divBdr>
    </w:div>
    <w:div w:id="1191841035">
      <w:marLeft w:val="0"/>
      <w:marRight w:val="0"/>
      <w:marTop w:val="0"/>
      <w:marBottom w:val="0"/>
      <w:divBdr>
        <w:top w:val="none" w:sz="0" w:space="0" w:color="auto"/>
        <w:left w:val="none" w:sz="0" w:space="0" w:color="auto"/>
        <w:bottom w:val="none" w:sz="0" w:space="0" w:color="auto"/>
        <w:right w:val="none" w:sz="0" w:space="0" w:color="auto"/>
      </w:divBdr>
    </w:div>
    <w:div w:id="1191841036">
      <w:marLeft w:val="0"/>
      <w:marRight w:val="0"/>
      <w:marTop w:val="0"/>
      <w:marBottom w:val="0"/>
      <w:divBdr>
        <w:top w:val="none" w:sz="0" w:space="0" w:color="auto"/>
        <w:left w:val="none" w:sz="0" w:space="0" w:color="auto"/>
        <w:bottom w:val="none" w:sz="0" w:space="0" w:color="auto"/>
        <w:right w:val="none" w:sz="0" w:space="0" w:color="auto"/>
      </w:divBdr>
    </w:div>
    <w:div w:id="1191841037">
      <w:marLeft w:val="0"/>
      <w:marRight w:val="0"/>
      <w:marTop w:val="0"/>
      <w:marBottom w:val="0"/>
      <w:divBdr>
        <w:top w:val="none" w:sz="0" w:space="0" w:color="auto"/>
        <w:left w:val="none" w:sz="0" w:space="0" w:color="auto"/>
        <w:bottom w:val="none" w:sz="0" w:space="0" w:color="auto"/>
        <w:right w:val="none" w:sz="0" w:space="0" w:color="auto"/>
      </w:divBdr>
    </w:div>
    <w:div w:id="1191841038">
      <w:marLeft w:val="0"/>
      <w:marRight w:val="0"/>
      <w:marTop w:val="0"/>
      <w:marBottom w:val="0"/>
      <w:divBdr>
        <w:top w:val="none" w:sz="0" w:space="0" w:color="auto"/>
        <w:left w:val="none" w:sz="0" w:space="0" w:color="auto"/>
        <w:bottom w:val="none" w:sz="0" w:space="0" w:color="auto"/>
        <w:right w:val="none" w:sz="0" w:space="0" w:color="auto"/>
      </w:divBdr>
    </w:div>
    <w:div w:id="1191841039">
      <w:marLeft w:val="0"/>
      <w:marRight w:val="0"/>
      <w:marTop w:val="0"/>
      <w:marBottom w:val="0"/>
      <w:divBdr>
        <w:top w:val="none" w:sz="0" w:space="0" w:color="auto"/>
        <w:left w:val="none" w:sz="0" w:space="0" w:color="auto"/>
        <w:bottom w:val="none" w:sz="0" w:space="0" w:color="auto"/>
        <w:right w:val="none" w:sz="0" w:space="0" w:color="auto"/>
      </w:divBdr>
    </w:div>
    <w:div w:id="1191841040">
      <w:marLeft w:val="0"/>
      <w:marRight w:val="0"/>
      <w:marTop w:val="0"/>
      <w:marBottom w:val="0"/>
      <w:divBdr>
        <w:top w:val="none" w:sz="0" w:space="0" w:color="auto"/>
        <w:left w:val="none" w:sz="0" w:space="0" w:color="auto"/>
        <w:bottom w:val="none" w:sz="0" w:space="0" w:color="auto"/>
        <w:right w:val="none" w:sz="0" w:space="0" w:color="auto"/>
      </w:divBdr>
    </w:div>
    <w:div w:id="1191841041">
      <w:marLeft w:val="0"/>
      <w:marRight w:val="0"/>
      <w:marTop w:val="0"/>
      <w:marBottom w:val="0"/>
      <w:divBdr>
        <w:top w:val="none" w:sz="0" w:space="0" w:color="auto"/>
        <w:left w:val="none" w:sz="0" w:space="0" w:color="auto"/>
        <w:bottom w:val="none" w:sz="0" w:space="0" w:color="auto"/>
        <w:right w:val="none" w:sz="0" w:space="0" w:color="auto"/>
      </w:divBdr>
    </w:div>
    <w:div w:id="1191841042">
      <w:marLeft w:val="0"/>
      <w:marRight w:val="0"/>
      <w:marTop w:val="0"/>
      <w:marBottom w:val="0"/>
      <w:divBdr>
        <w:top w:val="none" w:sz="0" w:space="0" w:color="auto"/>
        <w:left w:val="none" w:sz="0" w:space="0" w:color="auto"/>
        <w:bottom w:val="none" w:sz="0" w:space="0" w:color="auto"/>
        <w:right w:val="none" w:sz="0" w:space="0" w:color="auto"/>
      </w:divBdr>
    </w:div>
    <w:div w:id="1191841043">
      <w:marLeft w:val="0"/>
      <w:marRight w:val="0"/>
      <w:marTop w:val="0"/>
      <w:marBottom w:val="0"/>
      <w:divBdr>
        <w:top w:val="none" w:sz="0" w:space="0" w:color="auto"/>
        <w:left w:val="none" w:sz="0" w:space="0" w:color="auto"/>
        <w:bottom w:val="none" w:sz="0" w:space="0" w:color="auto"/>
        <w:right w:val="none" w:sz="0" w:space="0" w:color="auto"/>
      </w:divBdr>
    </w:div>
    <w:div w:id="1191841044">
      <w:marLeft w:val="0"/>
      <w:marRight w:val="0"/>
      <w:marTop w:val="0"/>
      <w:marBottom w:val="0"/>
      <w:divBdr>
        <w:top w:val="none" w:sz="0" w:space="0" w:color="auto"/>
        <w:left w:val="none" w:sz="0" w:space="0" w:color="auto"/>
        <w:bottom w:val="none" w:sz="0" w:space="0" w:color="auto"/>
        <w:right w:val="none" w:sz="0" w:space="0" w:color="auto"/>
      </w:divBdr>
    </w:div>
    <w:div w:id="1191841045">
      <w:marLeft w:val="0"/>
      <w:marRight w:val="0"/>
      <w:marTop w:val="0"/>
      <w:marBottom w:val="0"/>
      <w:divBdr>
        <w:top w:val="none" w:sz="0" w:space="0" w:color="auto"/>
        <w:left w:val="none" w:sz="0" w:space="0" w:color="auto"/>
        <w:bottom w:val="none" w:sz="0" w:space="0" w:color="auto"/>
        <w:right w:val="none" w:sz="0" w:space="0" w:color="auto"/>
      </w:divBdr>
    </w:div>
    <w:div w:id="1191841046">
      <w:marLeft w:val="0"/>
      <w:marRight w:val="0"/>
      <w:marTop w:val="0"/>
      <w:marBottom w:val="0"/>
      <w:divBdr>
        <w:top w:val="none" w:sz="0" w:space="0" w:color="auto"/>
        <w:left w:val="none" w:sz="0" w:space="0" w:color="auto"/>
        <w:bottom w:val="none" w:sz="0" w:space="0" w:color="auto"/>
        <w:right w:val="none" w:sz="0" w:space="0" w:color="auto"/>
      </w:divBdr>
    </w:div>
    <w:div w:id="1191841047">
      <w:marLeft w:val="0"/>
      <w:marRight w:val="0"/>
      <w:marTop w:val="0"/>
      <w:marBottom w:val="0"/>
      <w:divBdr>
        <w:top w:val="none" w:sz="0" w:space="0" w:color="auto"/>
        <w:left w:val="none" w:sz="0" w:space="0" w:color="auto"/>
        <w:bottom w:val="none" w:sz="0" w:space="0" w:color="auto"/>
        <w:right w:val="none" w:sz="0" w:space="0" w:color="auto"/>
      </w:divBdr>
    </w:div>
    <w:div w:id="1191841048">
      <w:marLeft w:val="0"/>
      <w:marRight w:val="0"/>
      <w:marTop w:val="0"/>
      <w:marBottom w:val="0"/>
      <w:divBdr>
        <w:top w:val="none" w:sz="0" w:space="0" w:color="auto"/>
        <w:left w:val="none" w:sz="0" w:space="0" w:color="auto"/>
        <w:bottom w:val="none" w:sz="0" w:space="0" w:color="auto"/>
        <w:right w:val="none" w:sz="0" w:space="0" w:color="auto"/>
      </w:divBdr>
    </w:div>
    <w:div w:id="1191841049">
      <w:marLeft w:val="0"/>
      <w:marRight w:val="0"/>
      <w:marTop w:val="0"/>
      <w:marBottom w:val="0"/>
      <w:divBdr>
        <w:top w:val="none" w:sz="0" w:space="0" w:color="auto"/>
        <w:left w:val="none" w:sz="0" w:space="0" w:color="auto"/>
        <w:bottom w:val="none" w:sz="0" w:space="0" w:color="auto"/>
        <w:right w:val="none" w:sz="0" w:space="0" w:color="auto"/>
      </w:divBdr>
    </w:div>
    <w:div w:id="1191841050">
      <w:marLeft w:val="0"/>
      <w:marRight w:val="0"/>
      <w:marTop w:val="0"/>
      <w:marBottom w:val="0"/>
      <w:divBdr>
        <w:top w:val="none" w:sz="0" w:space="0" w:color="auto"/>
        <w:left w:val="none" w:sz="0" w:space="0" w:color="auto"/>
        <w:bottom w:val="none" w:sz="0" w:space="0" w:color="auto"/>
        <w:right w:val="none" w:sz="0" w:space="0" w:color="auto"/>
      </w:divBdr>
    </w:div>
    <w:div w:id="1191841051">
      <w:marLeft w:val="0"/>
      <w:marRight w:val="0"/>
      <w:marTop w:val="0"/>
      <w:marBottom w:val="0"/>
      <w:divBdr>
        <w:top w:val="none" w:sz="0" w:space="0" w:color="auto"/>
        <w:left w:val="none" w:sz="0" w:space="0" w:color="auto"/>
        <w:bottom w:val="none" w:sz="0" w:space="0" w:color="auto"/>
        <w:right w:val="none" w:sz="0" w:space="0" w:color="auto"/>
      </w:divBdr>
    </w:div>
    <w:div w:id="1191841052">
      <w:marLeft w:val="0"/>
      <w:marRight w:val="0"/>
      <w:marTop w:val="0"/>
      <w:marBottom w:val="0"/>
      <w:divBdr>
        <w:top w:val="none" w:sz="0" w:space="0" w:color="auto"/>
        <w:left w:val="none" w:sz="0" w:space="0" w:color="auto"/>
        <w:bottom w:val="none" w:sz="0" w:space="0" w:color="auto"/>
        <w:right w:val="none" w:sz="0" w:space="0" w:color="auto"/>
      </w:divBdr>
    </w:div>
    <w:div w:id="1191841053">
      <w:marLeft w:val="0"/>
      <w:marRight w:val="0"/>
      <w:marTop w:val="0"/>
      <w:marBottom w:val="0"/>
      <w:divBdr>
        <w:top w:val="none" w:sz="0" w:space="0" w:color="auto"/>
        <w:left w:val="none" w:sz="0" w:space="0" w:color="auto"/>
        <w:bottom w:val="none" w:sz="0" w:space="0" w:color="auto"/>
        <w:right w:val="none" w:sz="0" w:space="0" w:color="auto"/>
      </w:divBdr>
    </w:div>
    <w:div w:id="1191841054">
      <w:marLeft w:val="0"/>
      <w:marRight w:val="0"/>
      <w:marTop w:val="0"/>
      <w:marBottom w:val="0"/>
      <w:divBdr>
        <w:top w:val="none" w:sz="0" w:space="0" w:color="auto"/>
        <w:left w:val="none" w:sz="0" w:space="0" w:color="auto"/>
        <w:bottom w:val="none" w:sz="0" w:space="0" w:color="auto"/>
        <w:right w:val="none" w:sz="0" w:space="0" w:color="auto"/>
      </w:divBdr>
    </w:div>
    <w:div w:id="1191841055">
      <w:marLeft w:val="0"/>
      <w:marRight w:val="0"/>
      <w:marTop w:val="0"/>
      <w:marBottom w:val="0"/>
      <w:divBdr>
        <w:top w:val="none" w:sz="0" w:space="0" w:color="auto"/>
        <w:left w:val="none" w:sz="0" w:space="0" w:color="auto"/>
        <w:bottom w:val="none" w:sz="0" w:space="0" w:color="auto"/>
        <w:right w:val="none" w:sz="0" w:space="0" w:color="auto"/>
      </w:divBdr>
    </w:div>
    <w:div w:id="1191841058">
      <w:marLeft w:val="0"/>
      <w:marRight w:val="0"/>
      <w:marTop w:val="0"/>
      <w:marBottom w:val="0"/>
      <w:divBdr>
        <w:top w:val="none" w:sz="0" w:space="0" w:color="auto"/>
        <w:left w:val="none" w:sz="0" w:space="0" w:color="auto"/>
        <w:bottom w:val="none" w:sz="0" w:space="0" w:color="auto"/>
        <w:right w:val="none" w:sz="0" w:space="0" w:color="auto"/>
      </w:divBdr>
    </w:div>
    <w:div w:id="1191841059">
      <w:marLeft w:val="0"/>
      <w:marRight w:val="0"/>
      <w:marTop w:val="0"/>
      <w:marBottom w:val="0"/>
      <w:divBdr>
        <w:top w:val="none" w:sz="0" w:space="0" w:color="auto"/>
        <w:left w:val="none" w:sz="0" w:space="0" w:color="auto"/>
        <w:bottom w:val="none" w:sz="0" w:space="0" w:color="auto"/>
        <w:right w:val="none" w:sz="0" w:space="0" w:color="auto"/>
      </w:divBdr>
    </w:div>
    <w:div w:id="1191841060">
      <w:marLeft w:val="0"/>
      <w:marRight w:val="0"/>
      <w:marTop w:val="0"/>
      <w:marBottom w:val="0"/>
      <w:divBdr>
        <w:top w:val="none" w:sz="0" w:space="0" w:color="auto"/>
        <w:left w:val="none" w:sz="0" w:space="0" w:color="auto"/>
        <w:bottom w:val="none" w:sz="0" w:space="0" w:color="auto"/>
        <w:right w:val="none" w:sz="0" w:space="0" w:color="auto"/>
      </w:divBdr>
    </w:div>
    <w:div w:id="1191841061">
      <w:marLeft w:val="0"/>
      <w:marRight w:val="0"/>
      <w:marTop w:val="0"/>
      <w:marBottom w:val="0"/>
      <w:divBdr>
        <w:top w:val="none" w:sz="0" w:space="0" w:color="auto"/>
        <w:left w:val="none" w:sz="0" w:space="0" w:color="auto"/>
        <w:bottom w:val="none" w:sz="0" w:space="0" w:color="auto"/>
        <w:right w:val="none" w:sz="0" w:space="0" w:color="auto"/>
      </w:divBdr>
    </w:div>
    <w:div w:id="1191841062">
      <w:marLeft w:val="0"/>
      <w:marRight w:val="0"/>
      <w:marTop w:val="0"/>
      <w:marBottom w:val="0"/>
      <w:divBdr>
        <w:top w:val="none" w:sz="0" w:space="0" w:color="auto"/>
        <w:left w:val="none" w:sz="0" w:space="0" w:color="auto"/>
        <w:bottom w:val="none" w:sz="0" w:space="0" w:color="auto"/>
        <w:right w:val="none" w:sz="0" w:space="0" w:color="auto"/>
      </w:divBdr>
    </w:div>
    <w:div w:id="1191841063">
      <w:marLeft w:val="0"/>
      <w:marRight w:val="0"/>
      <w:marTop w:val="0"/>
      <w:marBottom w:val="0"/>
      <w:divBdr>
        <w:top w:val="none" w:sz="0" w:space="0" w:color="auto"/>
        <w:left w:val="none" w:sz="0" w:space="0" w:color="auto"/>
        <w:bottom w:val="none" w:sz="0" w:space="0" w:color="auto"/>
        <w:right w:val="none" w:sz="0" w:space="0" w:color="auto"/>
      </w:divBdr>
    </w:div>
    <w:div w:id="1191841064">
      <w:marLeft w:val="0"/>
      <w:marRight w:val="0"/>
      <w:marTop w:val="0"/>
      <w:marBottom w:val="0"/>
      <w:divBdr>
        <w:top w:val="none" w:sz="0" w:space="0" w:color="auto"/>
        <w:left w:val="none" w:sz="0" w:space="0" w:color="auto"/>
        <w:bottom w:val="none" w:sz="0" w:space="0" w:color="auto"/>
        <w:right w:val="none" w:sz="0" w:space="0" w:color="auto"/>
      </w:divBdr>
    </w:div>
    <w:div w:id="1191841065">
      <w:marLeft w:val="0"/>
      <w:marRight w:val="0"/>
      <w:marTop w:val="0"/>
      <w:marBottom w:val="0"/>
      <w:divBdr>
        <w:top w:val="none" w:sz="0" w:space="0" w:color="auto"/>
        <w:left w:val="none" w:sz="0" w:space="0" w:color="auto"/>
        <w:bottom w:val="none" w:sz="0" w:space="0" w:color="auto"/>
        <w:right w:val="none" w:sz="0" w:space="0" w:color="auto"/>
      </w:divBdr>
    </w:div>
    <w:div w:id="1191841066">
      <w:marLeft w:val="0"/>
      <w:marRight w:val="0"/>
      <w:marTop w:val="0"/>
      <w:marBottom w:val="0"/>
      <w:divBdr>
        <w:top w:val="none" w:sz="0" w:space="0" w:color="auto"/>
        <w:left w:val="none" w:sz="0" w:space="0" w:color="auto"/>
        <w:bottom w:val="none" w:sz="0" w:space="0" w:color="auto"/>
        <w:right w:val="none" w:sz="0" w:space="0" w:color="auto"/>
      </w:divBdr>
    </w:div>
    <w:div w:id="1208488883">
      <w:bodyDiv w:val="1"/>
      <w:marLeft w:val="0"/>
      <w:marRight w:val="0"/>
      <w:marTop w:val="0"/>
      <w:marBottom w:val="0"/>
      <w:divBdr>
        <w:top w:val="none" w:sz="0" w:space="0" w:color="auto"/>
        <w:left w:val="none" w:sz="0" w:space="0" w:color="auto"/>
        <w:bottom w:val="none" w:sz="0" w:space="0" w:color="auto"/>
        <w:right w:val="none" w:sz="0" w:space="0" w:color="auto"/>
      </w:divBdr>
    </w:div>
    <w:div w:id="1223636135">
      <w:bodyDiv w:val="1"/>
      <w:marLeft w:val="0"/>
      <w:marRight w:val="0"/>
      <w:marTop w:val="0"/>
      <w:marBottom w:val="0"/>
      <w:divBdr>
        <w:top w:val="none" w:sz="0" w:space="0" w:color="auto"/>
        <w:left w:val="none" w:sz="0" w:space="0" w:color="auto"/>
        <w:bottom w:val="none" w:sz="0" w:space="0" w:color="auto"/>
        <w:right w:val="none" w:sz="0" w:space="0" w:color="auto"/>
      </w:divBdr>
    </w:div>
    <w:div w:id="1242253130">
      <w:bodyDiv w:val="1"/>
      <w:marLeft w:val="0"/>
      <w:marRight w:val="0"/>
      <w:marTop w:val="0"/>
      <w:marBottom w:val="0"/>
      <w:divBdr>
        <w:top w:val="none" w:sz="0" w:space="0" w:color="auto"/>
        <w:left w:val="none" w:sz="0" w:space="0" w:color="auto"/>
        <w:bottom w:val="none" w:sz="0" w:space="0" w:color="auto"/>
        <w:right w:val="none" w:sz="0" w:space="0" w:color="auto"/>
      </w:divBdr>
      <w:divsChild>
        <w:div w:id="1412850794">
          <w:marLeft w:val="0"/>
          <w:marRight w:val="0"/>
          <w:marTop w:val="5700"/>
          <w:marBottom w:val="0"/>
          <w:divBdr>
            <w:top w:val="none" w:sz="0" w:space="0" w:color="auto"/>
            <w:left w:val="none" w:sz="0" w:space="0" w:color="auto"/>
            <w:bottom w:val="none" w:sz="0" w:space="0" w:color="auto"/>
            <w:right w:val="none" w:sz="0" w:space="0" w:color="auto"/>
          </w:divBdr>
          <w:divsChild>
            <w:div w:id="3428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3154">
      <w:bodyDiv w:val="1"/>
      <w:marLeft w:val="0"/>
      <w:marRight w:val="0"/>
      <w:marTop w:val="0"/>
      <w:marBottom w:val="0"/>
      <w:divBdr>
        <w:top w:val="none" w:sz="0" w:space="0" w:color="auto"/>
        <w:left w:val="none" w:sz="0" w:space="0" w:color="auto"/>
        <w:bottom w:val="none" w:sz="0" w:space="0" w:color="auto"/>
        <w:right w:val="none" w:sz="0" w:space="0" w:color="auto"/>
      </w:divBdr>
    </w:div>
    <w:div w:id="1412654325">
      <w:bodyDiv w:val="1"/>
      <w:marLeft w:val="0"/>
      <w:marRight w:val="0"/>
      <w:marTop w:val="0"/>
      <w:marBottom w:val="0"/>
      <w:divBdr>
        <w:top w:val="none" w:sz="0" w:space="0" w:color="auto"/>
        <w:left w:val="none" w:sz="0" w:space="0" w:color="auto"/>
        <w:bottom w:val="none" w:sz="0" w:space="0" w:color="auto"/>
        <w:right w:val="none" w:sz="0" w:space="0" w:color="auto"/>
      </w:divBdr>
    </w:div>
    <w:div w:id="1513227780">
      <w:bodyDiv w:val="1"/>
      <w:marLeft w:val="0"/>
      <w:marRight w:val="0"/>
      <w:marTop w:val="0"/>
      <w:marBottom w:val="0"/>
      <w:divBdr>
        <w:top w:val="none" w:sz="0" w:space="0" w:color="auto"/>
        <w:left w:val="none" w:sz="0" w:space="0" w:color="auto"/>
        <w:bottom w:val="none" w:sz="0" w:space="0" w:color="auto"/>
        <w:right w:val="none" w:sz="0" w:space="0" w:color="auto"/>
      </w:divBdr>
    </w:div>
    <w:div w:id="1537234701">
      <w:bodyDiv w:val="1"/>
      <w:marLeft w:val="0"/>
      <w:marRight w:val="0"/>
      <w:marTop w:val="0"/>
      <w:marBottom w:val="0"/>
      <w:divBdr>
        <w:top w:val="none" w:sz="0" w:space="0" w:color="auto"/>
        <w:left w:val="none" w:sz="0" w:space="0" w:color="auto"/>
        <w:bottom w:val="none" w:sz="0" w:space="0" w:color="auto"/>
        <w:right w:val="none" w:sz="0" w:space="0" w:color="auto"/>
      </w:divBdr>
    </w:div>
    <w:div w:id="1581983555">
      <w:bodyDiv w:val="1"/>
      <w:marLeft w:val="0"/>
      <w:marRight w:val="0"/>
      <w:marTop w:val="0"/>
      <w:marBottom w:val="0"/>
      <w:divBdr>
        <w:top w:val="none" w:sz="0" w:space="0" w:color="auto"/>
        <w:left w:val="none" w:sz="0" w:space="0" w:color="auto"/>
        <w:bottom w:val="none" w:sz="0" w:space="0" w:color="auto"/>
        <w:right w:val="none" w:sz="0" w:space="0" w:color="auto"/>
      </w:divBdr>
    </w:div>
    <w:div w:id="1632131208">
      <w:bodyDiv w:val="1"/>
      <w:marLeft w:val="0"/>
      <w:marRight w:val="0"/>
      <w:marTop w:val="0"/>
      <w:marBottom w:val="0"/>
      <w:divBdr>
        <w:top w:val="none" w:sz="0" w:space="0" w:color="auto"/>
        <w:left w:val="none" w:sz="0" w:space="0" w:color="auto"/>
        <w:bottom w:val="none" w:sz="0" w:space="0" w:color="auto"/>
        <w:right w:val="none" w:sz="0" w:space="0" w:color="auto"/>
      </w:divBdr>
    </w:div>
    <w:div w:id="1757943360">
      <w:bodyDiv w:val="1"/>
      <w:marLeft w:val="0"/>
      <w:marRight w:val="0"/>
      <w:marTop w:val="0"/>
      <w:marBottom w:val="0"/>
      <w:divBdr>
        <w:top w:val="none" w:sz="0" w:space="0" w:color="auto"/>
        <w:left w:val="none" w:sz="0" w:space="0" w:color="auto"/>
        <w:bottom w:val="none" w:sz="0" w:space="0" w:color="auto"/>
        <w:right w:val="none" w:sz="0" w:space="0" w:color="auto"/>
      </w:divBdr>
    </w:div>
    <w:div w:id="1834711500">
      <w:bodyDiv w:val="1"/>
      <w:marLeft w:val="0"/>
      <w:marRight w:val="0"/>
      <w:marTop w:val="0"/>
      <w:marBottom w:val="0"/>
      <w:divBdr>
        <w:top w:val="none" w:sz="0" w:space="0" w:color="auto"/>
        <w:left w:val="none" w:sz="0" w:space="0" w:color="auto"/>
        <w:bottom w:val="none" w:sz="0" w:space="0" w:color="auto"/>
        <w:right w:val="none" w:sz="0" w:space="0" w:color="auto"/>
      </w:divBdr>
    </w:div>
    <w:div w:id="1873759936">
      <w:bodyDiv w:val="1"/>
      <w:marLeft w:val="0"/>
      <w:marRight w:val="0"/>
      <w:marTop w:val="0"/>
      <w:marBottom w:val="0"/>
      <w:divBdr>
        <w:top w:val="none" w:sz="0" w:space="0" w:color="auto"/>
        <w:left w:val="none" w:sz="0" w:space="0" w:color="auto"/>
        <w:bottom w:val="none" w:sz="0" w:space="0" w:color="auto"/>
        <w:right w:val="none" w:sz="0" w:space="0" w:color="auto"/>
      </w:divBdr>
    </w:div>
    <w:div w:id="1894845471">
      <w:bodyDiv w:val="1"/>
      <w:marLeft w:val="0"/>
      <w:marRight w:val="0"/>
      <w:marTop w:val="0"/>
      <w:marBottom w:val="0"/>
      <w:divBdr>
        <w:top w:val="none" w:sz="0" w:space="0" w:color="auto"/>
        <w:left w:val="none" w:sz="0" w:space="0" w:color="auto"/>
        <w:bottom w:val="none" w:sz="0" w:space="0" w:color="auto"/>
        <w:right w:val="none" w:sz="0" w:space="0" w:color="auto"/>
      </w:divBdr>
    </w:div>
    <w:div w:id="1900629897">
      <w:bodyDiv w:val="1"/>
      <w:marLeft w:val="0"/>
      <w:marRight w:val="0"/>
      <w:marTop w:val="0"/>
      <w:marBottom w:val="0"/>
      <w:divBdr>
        <w:top w:val="none" w:sz="0" w:space="0" w:color="auto"/>
        <w:left w:val="none" w:sz="0" w:space="0" w:color="auto"/>
        <w:bottom w:val="none" w:sz="0" w:space="0" w:color="auto"/>
        <w:right w:val="none" w:sz="0" w:space="0" w:color="auto"/>
      </w:divBdr>
    </w:div>
    <w:div w:id="1920677646">
      <w:bodyDiv w:val="1"/>
      <w:marLeft w:val="0"/>
      <w:marRight w:val="0"/>
      <w:marTop w:val="0"/>
      <w:marBottom w:val="0"/>
      <w:divBdr>
        <w:top w:val="none" w:sz="0" w:space="0" w:color="auto"/>
        <w:left w:val="none" w:sz="0" w:space="0" w:color="auto"/>
        <w:bottom w:val="none" w:sz="0" w:space="0" w:color="auto"/>
        <w:right w:val="none" w:sz="0" w:space="0" w:color="auto"/>
      </w:divBdr>
    </w:div>
    <w:div w:id="1961455270">
      <w:bodyDiv w:val="1"/>
      <w:marLeft w:val="0"/>
      <w:marRight w:val="0"/>
      <w:marTop w:val="0"/>
      <w:marBottom w:val="0"/>
      <w:divBdr>
        <w:top w:val="none" w:sz="0" w:space="0" w:color="auto"/>
        <w:left w:val="none" w:sz="0" w:space="0" w:color="auto"/>
        <w:bottom w:val="none" w:sz="0" w:space="0" w:color="auto"/>
        <w:right w:val="none" w:sz="0" w:space="0" w:color="auto"/>
      </w:divBdr>
    </w:div>
    <w:div w:id="1968778125">
      <w:bodyDiv w:val="1"/>
      <w:marLeft w:val="0"/>
      <w:marRight w:val="0"/>
      <w:marTop w:val="0"/>
      <w:marBottom w:val="0"/>
      <w:divBdr>
        <w:top w:val="none" w:sz="0" w:space="0" w:color="auto"/>
        <w:left w:val="none" w:sz="0" w:space="0" w:color="auto"/>
        <w:bottom w:val="none" w:sz="0" w:space="0" w:color="auto"/>
        <w:right w:val="none" w:sz="0" w:space="0" w:color="auto"/>
      </w:divBdr>
    </w:div>
    <w:div w:id="2023780041">
      <w:bodyDiv w:val="1"/>
      <w:marLeft w:val="0"/>
      <w:marRight w:val="0"/>
      <w:marTop w:val="0"/>
      <w:marBottom w:val="0"/>
      <w:divBdr>
        <w:top w:val="none" w:sz="0" w:space="0" w:color="auto"/>
        <w:left w:val="none" w:sz="0" w:space="0" w:color="auto"/>
        <w:bottom w:val="none" w:sz="0" w:space="0" w:color="auto"/>
        <w:right w:val="none" w:sz="0" w:space="0" w:color="auto"/>
      </w:divBdr>
    </w:div>
    <w:div w:id="2026712214">
      <w:bodyDiv w:val="1"/>
      <w:marLeft w:val="0"/>
      <w:marRight w:val="0"/>
      <w:marTop w:val="0"/>
      <w:marBottom w:val="0"/>
      <w:divBdr>
        <w:top w:val="none" w:sz="0" w:space="0" w:color="auto"/>
        <w:left w:val="none" w:sz="0" w:space="0" w:color="auto"/>
        <w:bottom w:val="none" w:sz="0" w:space="0" w:color="auto"/>
        <w:right w:val="none" w:sz="0" w:space="0" w:color="auto"/>
      </w:divBdr>
    </w:div>
    <w:div w:id="212199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package" Target="embeddings/_________Microsoft_Visio.vsdx"/><Relationship Id="rId26" Type="http://schemas.openxmlformats.org/officeDocument/2006/relationships/image" Target="media/image13.emf"/><Relationship Id="rId39" Type="http://schemas.openxmlformats.org/officeDocument/2006/relationships/hyperlink" Target="https://www.google.ru/url?sa=i&amp;rct=j&amp;q=&amp;esrc=s&amp;source=imgres&amp;cd=&amp;cad=rja&amp;uact=8&amp;ved=2ahUKEwinsdPs45vaAhXBFywKHQ8GDCYQjRx6BAgAEAU&amp;url=http://moek.gazprom.ru/&amp;psig=AOvVaw0vnlbAmtKvtGk8wIGIkO69&amp;ust=1522765008181651" TargetMode="External"/><Relationship Id="rId21" Type="http://schemas.openxmlformats.org/officeDocument/2006/relationships/image" Target="media/image8.emf"/><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hyperlink" Target="mailto:corp-moek@moek.ru" TargetMode="External"/><Relationship Id="rId50" Type="http://schemas.openxmlformats.org/officeDocument/2006/relationships/hyperlink" Target="mailto:fbk@fbk.ru" TargetMode="External"/><Relationship Id="rId55" Type="http://schemas.openxmlformats.org/officeDocument/2006/relationships/hyperlink" Target="consultantplus://offline/ref=560B3A2B4D7DA8691B5A3AB2D17151CE99A703EB2AFCFF0AA1B308EFDCDA7A488F0245C9F491C8FFf4fFI" TargetMode="External"/><Relationship Id="rId63" Type="http://schemas.openxmlformats.org/officeDocument/2006/relationships/hyperlink" Target="consultantplus://offline/ref=560B3A2B4D7DA8691B5A3AB2D17151CE99A703EB2AFCFF0AA1B308EFDCDA7A488F0245C9F491CEF8f4f9I" TargetMode="External"/><Relationship Id="rId68" Type="http://schemas.openxmlformats.org/officeDocument/2006/relationships/hyperlink" Target="consultantplus://offline/ref=560B3A2B4D7DA8691B5A3AB2D17151CE99A703EB2AFCFF0AA1B308EFDCDA7A488F0245C9F491CBFDf4fBI"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disclosure.ru/portal/files.aspx?id=11714&amp;type=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18.jpeg"/><Relationship Id="rId45" Type="http://schemas.openxmlformats.org/officeDocument/2006/relationships/image" Target="cid:image001.jpg@01D3CA88.95A18570" TargetMode="External"/><Relationship Id="rId53" Type="http://schemas.openxmlformats.org/officeDocument/2006/relationships/hyperlink" Target="consultantplus://offline/ref=560B3A2B4D7DA8691B5A3AB2D17151CE99A703EB2AFCFF0AA1B308EFDCDA7A488F0245C9F491C8FFf4fFI" TargetMode="External"/><Relationship Id="rId58" Type="http://schemas.openxmlformats.org/officeDocument/2006/relationships/hyperlink" Target="consultantplus://offline/ref=560B3A2B4D7DA8691B5A3AB2D17151CE99A703EB2AFCFF0AA1B308EFDCDA7A488F0245C9F491C8FAf4fAI" TargetMode="External"/><Relationship Id="rId66" Type="http://schemas.openxmlformats.org/officeDocument/2006/relationships/hyperlink" Target="consultantplus://offline/ref=560B3A2B4D7DA8691B5A3AB2D17151CE99A703EB2AFCFF0AA1B308EFDCDA7A488F0245C9F491CBFDf4fBI"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chart" Target="charts/chart7.xml"/><Relationship Id="rId49" Type="http://schemas.openxmlformats.org/officeDocument/2006/relationships/hyperlink" Target="http://www.draga.ru" TargetMode="External"/><Relationship Id="rId57" Type="http://schemas.openxmlformats.org/officeDocument/2006/relationships/hyperlink" Target="consultantplus://offline/ref=560B3A2B4D7DA8691B5A3AB2D17151CE99A703EB2AFCFF0AA1B308EFDCDA7A488F0245C9F491C8FFf4fFI" TargetMode="External"/><Relationship Id="rId61" Type="http://schemas.openxmlformats.org/officeDocument/2006/relationships/hyperlink" Target="consultantplus://offline/ref=560B3A2B4D7DA8691B5A3AB2D17151CE99A703EB2AFCFF0AA1B308EFDCDA7A488F0245C9F491CFF5f4f9I" TargetMode="External"/><Relationship Id="rId10" Type="http://schemas.openxmlformats.org/officeDocument/2006/relationships/header" Target="header1.xml"/><Relationship Id="rId19" Type="http://schemas.openxmlformats.org/officeDocument/2006/relationships/hyperlink" Target="http://www.gazprom.ru/about/production/energetics/" TargetMode="External"/><Relationship Id="rId31" Type="http://schemas.openxmlformats.org/officeDocument/2006/relationships/chart" Target="charts/chart2.xml"/><Relationship Id="rId44" Type="http://schemas.openxmlformats.org/officeDocument/2006/relationships/image" Target="media/image20.jpeg"/><Relationship Id="rId52" Type="http://schemas.openxmlformats.org/officeDocument/2006/relationships/hyperlink" Target="consultantplus://offline/ref=560B3A2B4D7DA8691B5A3AB2D17151CE99A703EB2AFCFF0AA1B308EFDCDA7A488F0245C9F491CBFDf4fBI" TargetMode="External"/><Relationship Id="rId60" Type="http://schemas.openxmlformats.org/officeDocument/2006/relationships/hyperlink" Target="consultantplus://offline/ref=560B3A2B4D7DA8691B5A3AB2D17151CE99A703EB2AFCFF0AA1B308EFDCDA7A488F0245C9F491CFFBf4f3I" TargetMode="External"/><Relationship Id="rId65" Type="http://schemas.openxmlformats.org/officeDocument/2006/relationships/hyperlink" Target="consultantplus://offline/ref=560B3A2B4D7DA8691B5A3AB2D17151CE99A703EB2AFCFF0AA1B308EFDCDA7A488F0245C9F491CEF8f4f9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0.xml"/><Relationship Id="rId48" Type="http://schemas.openxmlformats.org/officeDocument/2006/relationships/hyperlink" Target="mailto:info@draga.ru" TargetMode="External"/><Relationship Id="rId56" Type="http://schemas.openxmlformats.org/officeDocument/2006/relationships/hyperlink" Target="consultantplus://offline/ref=560B3A2B4D7DA8691B5A3AB2D17151CE99A703EB2AFCFF0AA1B308EFDCDA7A488F0245C9F491C8FAf4fAI" TargetMode="External"/><Relationship Id="rId64" Type="http://schemas.openxmlformats.org/officeDocument/2006/relationships/hyperlink" Target="consultantplus://offline/ref=560B3A2B4D7DA8691B5A3AB2D17151CE99A703EB2AFCFF0AA1B308EFDCDA7A488F0245C9F491CEF8f4f9I"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fbk.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chart" Target="charts/chart4.xml"/><Relationship Id="rId38" Type="http://schemas.openxmlformats.org/officeDocument/2006/relationships/image" Target="media/image17.emf"/><Relationship Id="rId46" Type="http://schemas.openxmlformats.org/officeDocument/2006/relationships/hyperlink" Target="mailto:PR@moek.ru" TargetMode="External"/><Relationship Id="rId59" Type="http://schemas.openxmlformats.org/officeDocument/2006/relationships/hyperlink" Target="consultantplus://offline/ref=560B3A2B4D7DA8691B5A3AB2D17151CE99A703EB2AFCFF0AA1B308EFDCDA7A488F0245C9F491CFF9f4f9I" TargetMode="External"/><Relationship Id="rId67" Type="http://schemas.openxmlformats.org/officeDocument/2006/relationships/hyperlink" Target="consultantplus://offline/ref=560B3A2B4D7DA8691B5A3AB2D17151CE99A703EB2AFCFF0AA1B308EFDCDA7A488F0245C9F491C3FDf4fFI" TargetMode="External"/><Relationship Id="rId20" Type="http://schemas.openxmlformats.org/officeDocument/2006/relationships/image" Target="media/image7.emf"/><Relationship Id="rId41" Type="http://schemas.openxmlformats.org/officeDocument/2006/relationships/image" Target="media/image19.png"/><Relationship Id="rId54" Type="http://schemas.openxmlformats.org/officeDocument/2006/relationships/hyperlink" Target="consultantplus://offline/ref=560B3A2B4D7DA8691B5A3AB2D17151CE99A703EB2AFCFF0AA1B308EFDCDA7A488F0245C9F491C8FAf4fAI" TargetMode="External"/><Relationship Id="rId62" Type="http://schemas.openxmlformats.org/officeDocument/2006/relationships/hyperlink" Target="consultantplus://offline/ref=560B3A2B4D7DA8691B5A3AB2D17151CE99A703EB2AFCFF0AA1B308EFDCDA7A488F0245C9F491CEFEf4f3I"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ubinsky_E_S\Desktop\&#1043;&#1054;&#1044;&#1054;&#1042;&#1054;&#1049;%20&#1054;&#1058;&#1063;&#1045;&#1058;%20&#1052;&#1054;&#1069;&#1050;%202017\&#1052;&#1072;&#1090;&#1077;&#1088;&#1080;&#1072;&#1083;&#1099;%20&#1076;&#1083;&#1103;%20&#1089;&#1074;&#1086;&#1076;&#1072;\&#1044;&#1080;&#1072;&#1075;&#1088;&#1072;&#1084;&#1084;&#1099;%20&#1087;.4.2%20(&#1082;&#1072;&#1087;.%20&#1089;&#1090;&#1088;&#1086;&#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Bondarenko_A_I\Desktop\&#1050;&#1086;&#1087;&#1080;&#1103;%20&#1056;&#1055;%202016_2%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ondarenko_A_I\Desktop\&#1050;&#1086;&#1087;&#1080;&#1103;%20&#1056;&#1055;%202016_2%20(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ondarenko_A_I\Desktop\&#1050;&#1086;&#1087;&#1080;&#1103;%20&#1056;&#1055;%202016_2%20(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ondarenko_A_I\Desktop\&#1050;&#1086;&#1087;&#1080;&#1103;%20&#1056;&#1055;%202016_2%20(2).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Bondarenko_A_I\Desktop\&#1050;&#1086;&#1087;&#1080;&#1103;%20&#1056;&#1055;%202016_2%20(2).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3944497963779"/>
          <c:y val="3.4911616161616164E-2"/>
          <c:w val="0.85470097347613183"/>
          <c:h val="0.66591207349081361"/>
        </c:manualLayout>
      </c:layout>
      <c:barChart>
        <c:barDir val="col"/>
        <c:grouping val="clustered"/>
        <c:varyColors val="0"/>
        <c:ser>
          <c:idx val="0"/>
          <c:order val="0"/>
          <c:tx>
            <c:strRef>
              <c:f>'Диаграмма млн.руб.'!$C$1</c:f>
              <c:strCache>
                <c:ptCount val="1"/>
                <c:pt idx="0">
                  <c:v>2016</c:v>
                </c:pt>
              </c:strCache>
            </c:strRef>
          </c:tx>
          <c:spPr>
            <a:solidFill>
              <a:schemeClr val="tx2">
                <a:lumMod val="75000"/>
              </a:schemeClr>
            </a:solidFill>
          </c:spPr>
          <c:invertIfNegative val="0"/>
          <c:dLbls>
            <c:dLbl>
              <c:idx val="0"/>
              <c:layout>
                <c:manualLayout>
                  <c:x val="2.0048944674616841E-3"/>
                  <c:y val="2.037948381452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40-46AC-AA47-8254E86A5A65}"/>
                </c:ext>
              </c:extLst>
            </c:dLbl>
            <c:dLbl>
              <c:idx val="1"/>
              <c:layout>
                <c:manualLayout>
                  <c:x val="-8.3752393648969716E-3"/>
                  <c:y val="1.3496679392348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0-46AC-AA47-8254E86A5A65}"/>
                </c:ext>
              </c:extLst>
            </c:dLbl>
            <c:dLbl>
              <c:idx val="2"/>
              <c:layout>
                <c:manualLayout>
                  <c:x val="-1.4361893815023048E-2"/>
                  <c:y val="2.0759265887218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0-46AC-AA47-8254E86A5A65}"/>
                </c:ext>
              </c:extLst>
            </c:dLbl>
            <c:spPr>
              <a:noFill/>
              <a:ln>
                <a:noFill/>
              </a:ln>
              <a:effectLst/>
            </c:spPr>
            <c:txPr>
              <a:bodyPr/>
              <a:lstStyle/>
              <a:p>
                <a:pPr algn="ct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млн.руб.'!$B$2:$B$4</c:f>
              <c:strCache>
                <c:ptCount val="3"/>
                <c:pt idx="0">
                  <c:v>Тепловые сети</c:v>
                </c:pt>
                <c:pt idx="1">
                  <c:v>Источники тепловой и электрической энергии</c:v>
                </c:pt>
                <c:pt idx="2">
                  <c:v>ЦТП</c:v>
                </c:pt>
              </c:strCache>
            </c:strRef>
          </c:cat>
          <c:val>
            <c:numRef>
              <c:f>'Диаграмма млн.руб.'!$C$2:$C$4</c:f>
              <c:numCache>
                <c:formatCode>#\ ##0.0</c:formatCode>
                <c:ptCount val="3"/>
                <c:pt idx="0">
                  <c:v>8016.0487828186442</c:v>
                </c:pt>
                <c:pt idx="1">
                  <c:v>332.74892638</c:v>
                </c:pt>
                <c:pt idx="2">
                  <c:v>1169.0963668899999</c:v>
                </c:pt>
              </c:numCache>
            </c:numRef>
          </c:val>
          <c:extLst>
            <c:ext xmlns:c16="http://schemas.microsoft.com/office/drawing/2014/chart" uri="{C3380CC4-5D6E-409C-BE32-E72D297353CC}">
              <c16:uniqueId val="{00000003-9540-46AC-AA47-8254E86A5A65}"/>
            </c:ext>
          </c:extLst>
        </c:ser>
        <c:ser>
          <c:idx val="1"/>
          <c:order val="1"/>
          <c:tx>
            <c:strRef>
              <c:f>'Диаграмма млн.руб.'!$D$1</c:f>
              <c:strCache>
                <c:ptCount val="1"/>
                <c:pt idx="0">
                  <c:v>2017</c:v>
                </c:pt>
              </c:strCache>
            </c:strRef>
          </c:tx>
          <c:spPr>
            <a:solidFill>
              <a:schemeClr val="accent1">
                <a:lumMod val="60000"/>
                <a:lumOff val="40000"/>
                <a:alpha val="90000"/>
              </a:schemeClr>
            </a:solidFill>
          </c:spPr>
          <c:invertIfNegative val="0"/>
          <c:dLbls>
            <c:dLbl>
              <c:idx val="0"/>
              <c:layout>
                <c:manualLayout>
                  <c:x val="7.9928166873877247E-3"/>
                  <c:y val="1.8027297163791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40-46AC-AA47-8254E86A5A65}"/>
                </c:ext>
              </c:extLst>
            </c:dLbl>
            <c:dLbl>
              <c:idx val="1"/>
              <c:layout>
                <c:manualLayout>
                  <c:x val="2.144841797084423E-3"/>
                  <c:y val="-8.647854376664646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40-46AC-AA47-8254E86A5A65}"/>
                </c:ext>
              </c:extLst>
            </c:dLbl>
            <c:dLbl>
              <c:idx val="2"/>
              <c:layout>
                <c:manualLayout>
                  <c:x val="-7.8040866561306836E-4"/>
                  <c:y val="-2.4890503371949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40-46AC-AA47-8254E86A5A65}"/>
                </c:ext>
              </c:extLst>
            </c:dLbl>
            <c:spPr>
              <a:noFill/>
              <a:ln>
                <a:noFill/>
              </a:ln>
              <a:effectLst/>
            </c:spPr>
            <c:txPr>
              <a:bodyPr/>
              <a:lstStyle/>
              <a:p>
                <a:pPr>
                  <a:defRPr sz="1100">
                    <a:solidFill>
                      <a:srgbClr val="0079C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млн.руб.'!$B$2:$B$4</c:f>
              <c:strCache>
                <c:ptCount val="3"/>
                <c:pt idx="0">
                  <c:v>Тепловые сети</c:v>
                </c:pt>
                <c:pt idx="1">
                  <c:v>Источники тепловой и электрической энергии</c:v>
                </c:pt>
                <c:pt idx="2">
                  <c:v>ЦТП</c:v>
                </c:pt>
              </c:strCache>
            </c:strRef>
          </c:cat>
          <c:val>
            <c:numRef>
              <c:f>'Диаграмма млн.руб.'!$D$2:$D$4</c:f>
              <c:numCache>
                <c:formatCode>#\ ##0.0</c:formatCode>
                <c:ptCount val="3"/>
                <c:pt idx="0">
                  <c:v>5385.3</c:v>
                </c:pt>
                <c:pt idx="1">
                  <c:v>267.536</c:v>
                </c:pt>
                <c:pt idx="2">
                  <c:v>1070.8384669299999</c:v>
                </c:pt>
              </c:numCache>
            </c:numRef>
          </c:val>
          <c:extLst>
            <c:ext xmlns:c16="http://schemas.microsoft.com/office/drawing/2014/chart" uri="{C3380CC4-5D6E-409C-BE32-E72D297353CC}">
              <c16:uniqueId val="{00000007-9540-46AC-AA47-8254E86A5A65}"/>
            </c:ext>
          </c:extLst>
        </c:ser>
        <c:dLbls>
          <c:showLegendKey val="0"/>
          <c:showVal val="0"/>
          <c:showCatName val="0"/>
          <c:showSerName val="0"/>
          <c:showPercent val="0"/>
          <c:showBubbleSize val="0"/>
        </c:dLbls>
        <c:gapWidth val="20"/>
        <c:overlap val="21"/>
        <c:axId val="239252224"/>
        <c:axId val="239253760"/>
      </c:barChart>
      <c:catAx>
        <c:axId val="239252224"/>
        <c:scaling>
          <c:orientation val="minMax"/>
        </c:scaling>
        <c:delete val="0"/>
        <c:axPos val="b"/>
        <c:numFmt formatCode="General" sourceLinked="0"/>
        <c:majorTickMark val="out"/>
        <c:minorTickMark val="none"/>
        <c:tickLblPos val="nextTo"/>
        <c:crossAx val="239253760"/>
        <c:crosses val="autoZero"/>
        <c:auto val="1"/>
        <c:lblAlgn val="ctr"/>
        <c:lblOffset val="100"/>
        <c:noMultiLvlLbl val="0"/>
      </c:catAx>
      <c:valAx>
        <c:axId val="239253760"/>
        <c:scaling>
          <c:orientation val="minMax"/>
          <c:max val="9000"/>
          <c:min val="0"/>
        </c:scaling>
        <c:delete val="0"/>
        <c:axPos val="l"/>
        <c:majorGridlines/>
        <c:numFmt formatCode="#\ ##0.0" sourceLinked="1"/>
        <c:majorTickMark val="out"/>
        <c:minorTickMark val="none"/>
        <c:tickLblPos val="nextTo"/>
        <c:txPr>
          <a:bodyPr/>
          <a:lstStyle/>
          <a:p>
            <a:pPr>
              <a:defRPr sz="800"/>
            </a:pPr>
            <a:endParaRPr lang="ru-RU"/>
          </a:p>
        </c:txPr>
        <c:crossAx val="239252224"/>
        <c:crosses val="autoZero"/>
        <c:crossBetween val="between"/>
        <c:majorUnit val="2000"/>
      </c:valAx>
      <c:spPr>
        <a:noFill/>
      </c:spPr>
    </c:plotArea>
    <c:legend>
      <c:legendPos val="b"/>
      <c:layout>
        <c:manualLayout>
          <c:xMode val="edge"/>
          <c:yMode val="edge"/>
          <c:x val="0.21632321386090575"/>
          <c:y val="0.88357796123398424"/>
          <c:w val="0.57333598705486377"/>
          <c:h val="0.1121908056947427"/>
        </c:manualLayout>
      </c:layout>
      <c:overlay val="0"/>
    </c:legend>
    <c:plotVisOnly val="1"/>
    <c:dispBlanksAs val="gap"/>
    <c:showDLblsOverMax val="0"/>
  </c:chart>
  <c:spPr>
    <a:noFill/>
    <a:ln>
      <a:noFill/>
    </a:ln>
  </c:spPr>
  <c:txPr>
    <a:bodyPr/>
    <a:lstStyle/>
    <a:p>
      <a:pPr>
        <a:defRPr>
          <a:solidFill>
            <a:schemeClr val="tx1"/>
          </a:solidFill>
          <a:latin typeface="Arial Narrow" panose="020B060602020203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rgbClr val="0070C0"/>
                </a:solidFill>
                <a:latin typeface="Arial Narrow" panose="020B0606020202030204" pitchFamily="34" charset="0"/>
                <a:ea typeface="+mn-ea"/>
                <a:cs typeface="+mn-cs"/>
              </a:defRPr>
            </a:pPr>
            <a:r>
              <a:rPr lang="ru-RU" sz="1000">
                <a:solidFill>
                  <a:srgbClr val="0070C0"/>
                </a:solidFill>
                <a:latin typeface="Arial Narrow" panose="020B0606020202030204" pitchFamily="34" charset="0"/>
              </a:rPr>
              <a:t>ЭДО с Прочими юридическими лицами</a:t>
            </a:r>
          </a:p>
        </c:rich>
      </c:tx>
      <c:overlay val="0"/>
      <c:spPr>
        <a:noFill/>
        <a:ln>
          <a:noFill/>
        </a:ln>
        <a:effectLst/>
      </c:spPr>
    </c:title>
    <c:autoTitleDeleted val="0"/>
    <c:plotArea>
      <c:layout/>
      <c:barChart>
        <c:barDir val="col"/>
        <c:grouping val="clustered"/>
        <c:varyColors val="0"/>
        <c:ser>
          <c:idx val="0"/>
          <c:order val="0"/>
          <c:tx>
            <c:strRef>
              <c:f>Лист2!$C$10</c:f>
              <c:strCache>
                <c:ptCount val="1"/>
                <c:pt idx="0">
                  <c:v>Всего количество договоров с ЮЛ</c:v>
                </c:pt>
              </c:strCache>
            </c:strRef>
          </c:tx>
          <c:spPr>
            <a:solidFill>
              <a:srgbClr val="00206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Лист2!$B$11:$B$15</c:f>
              <c:strCache>
                <c:ptCount val="5"/>
                <c:pt idx="0">
                  <c:v>Жилищные организации</c:v>
                </c:pt>
                <c:pt idx="1">
                  <c:v>Бюджетные организации социальной сферы</c:v>
                </c:pt>
                <c:pt idx="2">
                  <c:v>Прочие бюджетные организации</c:v>
                </c:pt>
                <c:pt idx="3">
                  <c:v>Прочие организации </c:v>
                </c:pt>
                <c:pt idx="4">
                  <c:v>Всего</c:v>
                </c:pt>
              </c:strCache>
            </c:strRef>
          </c:cat>
          <c:val>
            <c:numRef>
              <c:f>Лист2!$C$11:$C$15</c:f>
              <c:numCache>
                <c:formatCode>#,##0</c:formatCode>
                <c:ptCount val="5"/>
                <c:pt idx="0">
                  <c:v>5526</c:v>
                </c:pt>
                <c:pt idx="1">
                  <c:v>3342</c:v>
                </c:pt>
                <c:pt idx="2">
                  <c:v>3054</c:v>
                </c:pt>
                <c:pt idx="3">
                  <c:v>16583</c:v>
                </c:pt>
                <c:pt idx="4">
                  <c:v>28505</c:v>
                </c:pt>
              </c:numCache>
            </c:numRef>
          </c:val>
          <c:extLst>
            <c:ext xmlns:c16="http://schemas.microsoft.com/office/drawing/2014/chart" uri="{C3380CC4-5D6E-409C-BE32-E72D297353CC}">
              <c16:uniqueId val="{00000000-38CF-4316-9014-DE5C2F484644}"/>
            </c:ext>
          </c:extLst>
        </c:ser>
        <c:ser>
          <c:idx val="1"/>
          <c:order val="1"/>
          <c:tx>
            <c:strRef>
              <c:f>Лист2!$D$10</c:f>
              <c:strCache>
                <c:ptCount val="1"/>
                <c:pt idx="0">
                  <c:v>Переведены на ЭДО</c:v>
                </c:pt>
              </c:strCache>
            </c:strRef>
          </c:tx>
          <c:spPr>
            <a:solidFill>
              <a:schemeClr val="accent1">
                <a:lumMod val="60000"/>
                <a:lumOff val="40000"/>
                <a:alpha val="90000"/>
              </a:schemeClr>
            </a:solidFill>
            <a:ln>
              <a:noFill/>
            </a:ln>
            <a:effectLst/>
          </c:spPr>
          <c:invertIfNegative val="0"/>
          <c:dLbls>
            <c:dLbl>
              <c:idx val="0"/>
              <c:layout>
                <c:manualLayout>
                  <c:x val="2.18650923800153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CF-4316-9014-DE5C2F484644}"/>
                </c:ext>
              </c:extLst>
            </c:dLbl>
            <c:dLbl>
              <c:idx val="1"/>
              <c:layout>
                <c:manualLayout>
                  <c:x val="1.7492073904012244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CF-4316-9014-DE5C2F484644}"/>
                </c:ext>
              </c:extLst>
            </c:dLbl>
            <c:dLbl>
              <c:idx val="2"/>
              <c:layout>
                <c:manualLayout>
                  <c:x val="1.530556466601071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CF-4316-9014-DE5C2F484644}"/>
                </c:ext>
              </c:extLst>
            </c:dLbl>
            <c:dLbl>
              <c:idx val="3"/>
              <c:layout>
                <c:manualLayout>
                  <c:x val="1.74920739040122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CF-4316-9014-DE5C2F484644}"/>
                </c:ext>
              </c:extLst>
            </c:dLbl>
            <c:dLbl>
              <c:idx val="4"/>
              <c:layout>
                <c:manualLayout>
                  <c:x val="1.967858314201377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CF-4316-9014-DE5C2F484644}"/>
                </c:ext>
              </c:extLst>
            </c:dLbl>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rgbClr val="0070C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Лист2!$B$11:$B$15</c:f>
              <c:strCache>
                <c:ptCount val="5"/>
                <c:pt idx="0">
                  <c:v>Жилищные организации</c:v>
                </c:pt>
                <c:pt idx="1">
                  <c:v>Бюджетные организации социальной сферы</c:v>
                </c:pt>
                <c:pt idx="2">
                  <c:v>Прочие бюджетные организации</c:v>
                </c:pt>
                <c:pt idx="3">
                  <c:v>Прочие организации </c:v>
                </c:pt>
                <c:pt idx="4">
                  <c:v>Всего</c:v>
                </c:pt>
              </c:strCache>
            </c:strRef>
          </c:cat>
          <c:val>
            <c:numRef>
              <c:f>Лист2!$D$11:$D$15</c:f>
              <c:numCache>
                <c:formatCode>#,##0</c:formatCode>
                <c:ptCount val="5"/>
                <c:pt idx="0">
                  <c:v>4007</c:v>
                </c:pt>
                <c:pt idx="1">
                  <c:v>2982</c:v>
                </c:pt>
                <c:pt idx="2">
                  <c:v>1125</c:v>
                </c:pt>
                <c:pt idx="3">
                  <c:v>9570</c:v>
                </c:pt>
                <c:pt idx="4">
                  <c:v>17684</c:v>
                </c:pt>
              </c:numCache>
            </c:numRef>
          </c:val>
          <c:extLst>
            <c:ext xmlns:c16="http://schemas.microsoft.com/office/drawing/2014/chart" uri="{C3380CC4-5D6E-409C-BE32-E72D297353CC}">
              <c16:uniqueId val="{00000001-38CF-4316-9014-DE5C2F484644}"/>
            </c:ext>
          </c:extLst>
        </c:ser>
        <c:dLbls>
          <c:dLblPos val="outEnd"/>
          <c:showLegendKey val="0"/>
          <c:showVal val="1"/>
          <c:showCatName val="0"/>
          <c:showSerName val="0"/>
          <c:showPercent val="0"/>
          <c:showBubbleSize val="0"/>
        </c:dLbls>
        <c:gapWidth val="41"/>
        <c:overlap val="38"/>
        <c:axId val="178692864"/>
        <c:axId val="178694016"/>
      </c:barChart>
      <c:catAx>
        <c:axId val="17869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ru-RU"/>
          </a:p>
        </c:txPr>
        <c:crossAx val="178694016"/>
        <c:crosses val="autoZero"/>
        <c:auto val="1"/>
        <c:lblAlgn val="ctr"/>
        <c:lblOffset val="100"/>
        <c:noMultiLvlLbl val="0"/>
      </c:catAx>
      <c:valAx>
        <c:axId val="178694016"/>
        <c:scaling>
          <c:orientation val="minMax"/>
        </c:scaling>
        <c:delete val="1"/>
        <c:axPos val="l"/>
        <c:numFmt formatCode="#,##0" sourceLinked="1"/>
        <c:majorTickMark val="none"/>
        <c:minorTickMark val="none"/>
        <c:tickLblPos val="nextTo"/>
        <c:crossAx val="178692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97947718403645E-2"/>
          <c:y val="2.2998084853728371E-2"/>
          <c:w val="0.83535253083894001"/>
          <c:h val="0.64749387749187337"/>
        </c:manualLayout>
      </c:layout>
      <c:barChart>
        <c:barDir val="col"/>
        <c:grouping val="stacked"/>
        <c:varyColors val="0"/>
        <c:ser>
          <c:idx val="0"/>
          <c:order val="0"/>
          <c:tx>
            <c:strRef>
              <c:f>Лист1!$B$1</c:f>
              <c:strCache>
                <c:ptCount val="1"/>
                <c:pt idx="0">
                  <c:v>Капитальные вложения по объектам конвертации</c:v>
                </c:pt>
              </c:strCache>
            </c:strRef>
          </c:tx>
          <c:spPr>
            <a:solidFill>
              <a:schemeClr val="tx2">
                <a:lumMod val="75000"/>
                <a:alpha val="90000"/>
              </a:schemeClr>
            </a:solidFill>
          </c:spPr>
          <c:invertIfNegative val="0"/>
          <c:dLbls>
            <c:dLbl>
              <c:idx val="0"/>
              <c:layout>
                <c:manualLayout>
                  <c:x val="2.6019089666365555E-2"/>
                  <c:y val="-3.0557736370679746E-2"/>
                </c:manualLayout>
              </c:layout>
              <c:tx>
                <c:rich>
                  <a:bodyPr/>
                  <a:lstStyle/>
                  <a:p>
                    <a:r>
                      <a:rPr lang="en-US" dirty="0" smtClean="0">
                        <a:latin typeface="Arial Narrow" panose="020B0606020202030204" pitchFamily="34" charset="0"/>
                      </a:rPr>
                      <a:t>0</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9F-4DC2-BED5-F4223143B76C}"/>
                </c:ext>
              </c:extLst>
            </c:dLbl>
            <c:dLbl>
              <c:idx val="1"/>
              <c:layout>
                <c:manualLayout>
                  <c:x val="3.3308497123508009E-2"/>
                  <c:y val="-2.9462167115992009E-2"/>
                </c:manualLayout>
              </c:layout>
              <c:tx>
                <c:rich>
                  <a:bodyPr/>
                  <a:lstStyle/>
                  <a:p>
                    <a:r>
                      <a:rPr lang="en-US" dirty="0" smtClean="0">
                        <a:latin typeface="Arial Narrow" panose="020B0606020202030204" pitchFamily="34" charset="0"/>
                      </a:rPr>
                      <a:t>0</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F-4DC2-BED5-F4223143B76C}"/>
                </c:ext>
              </c:extLst>
            </c:dLbl>
            <c:dLbl>
              <c:idx val="2"/>
              <c:layout>
                <c:manualLayout>
                  <c:x val="3.4425160489414248E-2"/>
                  <c:y val="-2.8720173804513287E-2"/>
                </c:manualLayout>
              </c:layout>
              <c:tx>
                <c:rich>
                  <a:bodyPr/>
                  <a:lstStyle/>
                  <a:p>
                    <a:r>
                      <a:rPr lang="en-US" dirty="0" smtClean="0">
                        <a:latin typeface="Arial Narrow" panose="020B0606020202030204" pitchFamily="34" charset="0"/>
                      </a:rPr>
                      <a:t>0</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F-4DC2-BED5-F4223143B76C}"/>
                </c:ext>
              </c:extLst>
            </c:dLbl>
            <c:dLbl>
              <c:idx val="3"/>
              <c:layout>
                <c:manualLayout>
                  <c:x val="3.3589746066862151E-2"/>
                  <c:y val="-1.9962329967393597E-2"/>
                </c:manualLayout>
              </c:layout>
              <c:tx>
                <c:rich>
                  <a:bodyPr/>
                  <a:lstStyle/>
                  <a:p>
                    <a:r>
                      <a:rPr lang="en-US" dirty="0" smtClean="0">
                        <a:latin typeface="Arial Narrow" panose="020B0606020202030204" pitchFamily="34" charset="0"/>
                      </a:rPr>
                      <a:t>676</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F-4DC2-BED5-F4223143B76C}"/>
                </c:ext>
              </c:extLst>
            </c:dLbl>
            <c:dLbl>
              <c:idx val="4"/>
              <c:layout>
                <c:manualLayout>
                  <c:x val="3.2592272356211593E-2"/>
                  <c:y val="-1.8556542987350242E-2"/>
                </c:manualLayout>
              </c:layout>
              <c:tx>
                <c:rich>
                  <a:bodyPr/>
                  <a:lstStyle/>
                  <a:p>
                    <a:r>
                      <a:rPr lang="en-US" dirty="0" smtClean="0">
                        <a:latin typeface="Arial Narrow" panose="020B0606020202030204" pitchFamily="34" charset="0"/>
                      </a:rPr>
                      <a:t>754</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F-4DC2-BED5-F4223143B76C}"/>
                </c:ext>
              </c:extLst>
            </c:dLbl>
            <c:dLbl>
              <c:idx val="5"/>
              <c:layout>
                <c:manualLayout>
                  <c:x val="3.4125918376219089E-2"/>
                  <c:y val="-2.0307905287070136E-2"/>
                </c:manualLayout>
              </c:layout>
              <c:tx>
                <c:rich>
                  <a:bodyPr/>
                  <a:lstStyle/>
                  <a:p>
                    <a:r>
                      <a:rPr lang="en-US" dirty="0" smtClean="0">
                        <a:latin typeface="Arial Narrow" panose="020B0606020202030204" pitchFamily="34" charset="0"/>
                      </a:rPr>
                      <a:t>760</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9F-4DC2-BED5-F4223143B76C}"/>
                </c:ext>
              </c:extLst>
            </c:dLbl>
            <c:dLbl>
              <c:idx val="6"/>
              <c:layout>
                <c:manualLayout>
                  <c:x val="3.2891514469406802E-2"/>
                  <c:y val="-1.7729381747945271E-2"/>
                </c:manualLayout>
              </c:layout>
              <c:tx>
                <c:rich>
                  <a:bodyPr/>
                  <a:lstStyle/>
                  <a:p>
                    <a:r>
                      <a:rPr lang="en-US" dirty="0" smtClean="0">
                        <a:latin typeface="Arial Narrow" panose="020B0606020202030204" pitchFamily="34" charset="0"/>
                      </a:rPr>
                      <a:t>952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F-4DC2-BED5-F4223143B76C}"/>
                </c:ext>
              </c:extLst>
            </c:dLbl>
            <c:dLbl>
              <c:idx val="7"/>
              <c:layout>
                <c:manualLayout>
                  <c:x val="3.0721957452686834E-2"/>
                  <c:y val="2.8789935740791022E-3"/>
                </c:manualLayout>
              </c:layout>
              <c:tx>
                <c:rich>
                  <a:bodyPr/>
                  <a:lstStyle/>
                  <a:p>
                    <a:r>
                      <a:rPr lang="en-US" dirty="0" smtClean="0">
                        <a:latin typeface="Arial Narrow" panose="020B0606020202030204" pitchFamily="34" charset="0"/>
                      </a:rPr>
                      <a:t>1391</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9F-4DC2-BED5-F4223143B76C}"/>
                </c:ext>
              </c:extLst>
            </c:dLbl>
            <c:dLbl>
              <c:idx val="8"/>
              <c:layout>
                <c:manualLayout>
                  <c:x val="3.1903405166459377E-2"/>
                  <c:y val="8.7489063866876145E-5"/>
                </c:manualLayout>
              </c:layout>
              <c:tx>
                <c:rich>
                  <a:bodyPr/>
                  <a:lstStyle/>
                  <a:p>
                    <a:r>
                      <a:rPr lang="en-US" dirty="0" smtClean="0">
                        <a:latin typeface="Arial Narrow" panose="020B0606020202030204" pitchFamily="34" charset="0"/>
                      </a:rPr>
                      <a:t>1</a:t>
                    </a:r>
                    <a:r>
                      <a:rPr lang="en-US" baseline="0" dirty="0" smtClean="0">
                        <a:latin typeface="Arial Narrow" panose="020B0606020202030204" pitchFamily="34" charset="0"/>
                      </a:rPr>
                      <a:t>391</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9F-4DC2-BED5-F4223143B76C}"/>
                </c:ext>
              </c:extLst>
            </c:dLbl>
            <c:dLbl>
              <c:idx val="9"/>
              <c:layout>
                <c:manualLayout>
                  <c:x val="3.323110926923608E-2"/>
                  <c:y val="7.7415754065224603E-3"/>
                </c:manualLayout>
              </c:layout>
              <c:tx>
                <c:rich>
                  <a:bodyPr/>
                  <a:lstStyle/>
                  <a:p>
                    <a:r>
                      <a:rPr lang="en-US" dirty="0" smtClean="0">
                        <a:latin typeface="Arial Narrow" panose="020B0606020202030204" pitchFamily="34" charset="0"/>
                      </a:rPr>
                      <a:t>1 579</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9F-4DC2-BED5-F4223143B76C}"/>
                </c:ext>
              </c:extLst>
            </c:dLbl>
            <c:dLbl>
              <c:idx val="10"/>
              <c:layout>
                <c:manualLayout>
                  <c:x val="3.6726239812128747E-2"/>
                  <c:y val="9.0162005611367536E-3"/>
                </c:manualLayout>
              </c:layout>
              <c:tx>
                <c:rich>
                  <a:bodyPr/>
                  <a:lstStyle/>
                  <a:p>
                    <a:r>
                      <a:rPr lang="en-US" dirty="0" smtClean="0">
                        <a:latin typeface="Arial Narrow" panose="020B0606020202030204" pitchFamily="34" charset="0"/>
                      </a:rPr>
                      <a:t>1 579</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9F-4DC2-BED5-F4223143B76C}"/>
                </c:ext>
              </c:extLst>
            </c:dLbl>
            <c:dLbl>
              <c:idx val="11"/>
              <c:layout>
                <c:manualLayout>
                  <c:x val="3.4663282221301286E-2"/>
                  <c:y val="1.0472742631308877E-2"/>
                </c:manualLayout>
              </c:layout>
              <c:tx>
                <c:rich>
                  <a:bodyPr/>
                  <a:lstStyle/>
                  <a:p>
                    <a:r>
                      <a:rPr lang="en-US" dirty="0" smtClean="0">
                        <a:latin typeface="Arial Narrow" panose="020B0606020202030204" pitchFamily="34" charset="0"/>
                      </a:rPr>
                      <a:t>1 692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9F-4DC2-BED5-F4223143B76C}"/>
                </c:ext>
              </c:extLst>
            </c:dLbl>
            <c:dLbl>
              <c:idx val="12"/>
              <c:layout>
                <c:manualLayout>
                  <c:x val="-5.8468455331972397E-2"/>
                  <c:y val="-6.97443362596741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9F-4DC2-BED5-F4223143B76C}"/>
                </c:ext>
              </c:extLst>
            </c:dLbl>
            <c:dLbl>
              <c:idx val="14"/>
              <c:layout>
                <c:manualLayout>
                  <c:x val="-3.3024785863901292E-2"/>
                  <c:y val="3.3835456191142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9F-4DC2-BED5-F4223143B76C}"/>
                </c:ext>
              </c:extLst>
            </c:dLbl>
            <c:dLbl>
              <c:idx val="15"/>
              <c:layout>
                <c:manualLayout>
                  <c:x val="-4.5723465233763569E-2"/>
                  <c:y val="-5.2086042727278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9F-4DC2-BED5-F4223143B76C}"/>
                </c:ext>
              </c:extLst>
            </c:dLbl>
            <c:dLbl>
              <c:idx val="17"/>
              <c:layout>
                <c:manualLayout>
                  <c:x val="-1.2743841470188951E-2"/>
                  <c:y val="-1.8887117117705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9F-4DC2-BED5-F4223143B76C}"/>
                </c:ext>
              </c:extLst>
            </c:dLbl>
            <c:dLbl>
              <c:idx val="18"/>
              <c:layout>
                <c:manualLayout>
                  <c:x val="-5.7194638716746064E-2"/>
                  <c:y val="1.8461674193063448E-2"/>
                </c:manualLayout>
              </c:layout>
              <c:showLegendKey val="0"/>
              <c:showVal val="1"/>
              <c:showCatName val="0"/>
              <c:showSerName val="0"/>
              <c:showPercent val="0"/>
              <c:showBubbleSize val="0"/>
              <c:extLst>
                <c:ext xmlns:c15="http://schemas.microsoft.com/office/drawing/2012/chart" uri="{CE6537A1-D6FC-4f65-9D91-7224C49458BB}">
                  <c15:layout>
                    <c:manualLayout>
                      <c:w val="4.1260433574227977E-2"/>
                      <c:h val="3.1549435683616851E-2"/>
                    </c:manualLayout>
                  </c15:layout>
                </c:ext>
                <c:ext xmlns:c16="http://schemas.microsoft.com/office/drawing/2014/chart" uri="{C3380CC4-5D6E-409C-BE32-E72D297353CC}">
                  <c16:uniqueId val="{00000010-349F-4DC2-BED5-F4223143B76C}"/>
                </c:ext>
              </c:extLst>
            </c:dLbl>
            <c:dLbl>
              <c:idx val="19"/>
              <c:layout>
                <c:manualLayout>
                  <c:x val="-4.1404613579520974E-3"/>
                  <c:y val="1.4311808491866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9F-4DC2-BED5-F4223143B76C}"/>
                </c:ext>
              </c:extLst>
            </c:dLbl>
            <c:dLbl>
              <c:idx val="20"/>
              <c:layout>
                <c:manualLayout>
                  <c:x val="1.5951253835391895E-3"/>
                  <c:y val="1.2236875641268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49F-4DC2-BED5-F4223143B76C}"/>
                </c:ext>
              </c:extLst>
            </c:dLbl>
            <c:dLbl>
              <c:idx val="21"/>
              <c:layout>
                <c:manualLayout>
                  <c:x val="-6.5798018828982896E-2"/>
                  <c:y val="-2.2876543129194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49F-4DC2-BED5-F4223143B76C}"/>
                </c:ext>
              </c:extLst>
            </c:dLbl>
            <c:dLbl>
              <c:idx val="22"/>
              <c:layout>
                <c:manualLayout>
                  <c:x val="-6.1496328772864435E-2"/>
                  <c:y val="-1.6812184267107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49F-4DC2-BED5-F4223143B76C}"/>
                </c:ext>
              </c:extLst>
            </c:dLbl>
            <c:dLbl>
              <c:idx val="23"/>
              <c:layout>
                <c:manualLayout>
                  <c:x val="-4.8591258604509149E-2"/>
                  <c:y val="-3.5486579922492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49F-4DC2-BED5-F4223143B76C}"/>
                </c:ext>
              </c:extLst>
            </c:dLbl>
            <c:dLbl>
              <c:idx val="25"/>
              <c:layout>
                <c:manualLayout>
                  <c:x val="-2.4215014953171535E-2"/>
                  <c:y val="-3.548657992249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49F-4DC2-BED5-F4223143B76C}"/>
                </c:ext>
              </c:extLst>
            </c:dLbl>
            <c:dLbl>
              <c:idx val="26"/>
              <c:layout>
                <c:manualLayout>
                  <c:x val="-3.425229175078108E-2"/>
                  <c:y val="2.053660704366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49F-4DC2-BED5-F4223143B76C}"/>
                </c:ext>
              </c:extLst>
            </c:dLbl>
            <c:dLbl>
              <c:idx val="27"/>
              <c:layout>
                <c:manualLayout>
                  <c:x val="-7.0082547286977161E-3"/>
                  <c:y val="1.638674134246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49F-4DC2-BED5-F4223143B76C}"/>
                </c:ext>
              </c:extLst>
            </c:dLbl>
            <c:dLbl>
              <c:idx val="28"/>
              <c:layout>
                <c:manualLayout>
                  <c:x val="-2.7065646725792898E-3"/>
                  <c:y val="8.0870099400720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49F-4DC2-BED5-F4223143B76C}"/>
                </c:ext>
              </c:extLst>
            </c:dLbl>
            <c:dLbl>
              <c:idx val="29"/>
              <c:layout>
                <c:manualLayout>
                  <c:x val="-6.1496328772864546E-2"/>
                  <c:y val="-1.0587385715312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49F-4DC2-BED5-F4223143B76C}"/>
                </c:ext>
              </c:extLst>
            </c:dLbl>
            <c:dLbl>
              <c:idx val="30"/>
              <c:layout>
                <c:manualLayout>
                  <c:x val="-5.7194638716746161E-2"/>
                  <c:y val="-1.473725141650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49F-4DC2-BED5-F4223143B76C}"/>
                </c:ext>
              </c:extLst>
            </c:dLbl>
            <c:dLbl>
              <c:idx val="31"/>
              <c:layout>
                <c:manualLayout>
                  <c:x val="-6.0062432087491673E-2"/>
                  <c:y val="-8.51245286471442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49F-4DC2-BED5-F4223143B76C}"/>
                </c:ext>
              </c:extLst>
            </c:dLbl>
            <c:dLbl>
              <c:idx val="32"/>
              <c:layout>
                <c:manualLayout>
                  <c:x val="-6.4364122143610189E-2"/>
                  <c:y val="-6.4375200141160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49F-4DC2-BED5-F4223143B76C}"/>
                </c:ext>
              </c:extLst>
            </c:dLbl>
            <c:dLbl>
              <c:idx val="34"/>
              <c:layout>
                <c:manualLayout>
                  <c:x val="-3.8553981806899514E-2"/>
                  <c:y val="3.0911271296653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49F-4DC2-BED5-F4223143B76C}"/>
                </c:ext>
              </c:extLst>
            </c:dLbl>
            <c:dLbl>
              <c:idx val="36"/>
              <c:layout>
                <c:manualLayout>
                  <c:x val="-2.9950601694662644E-2"/>
                  <c:y val="1.4311808491866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49F-4DC2-BED5-F4223143B76C}"/>
                </c:ext>
              </c:extLst>
            </c:dLbl>
            <c:dLbl>
              <c:idx val="38"/>
              <c:layout>
                <c:manualLayout>
                  <c:x val="-6.0062432087491673E-2"/>
                  <c:y val="6.0120770894737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49F-4DC2-BED5-F4223143B76C}"/>
                </c:ext>
              </c:extLst>
            </c:dLbl>
            <c:dLbl>
              <c:idx val="39"/>
              <c:layout>
                <c:manualLayout>
                  <c:x val="-2.4215014953171535E-2"/>
                  <c:y val="3.2986204147251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49F-4DC2-BED5-F4223143B76C}"/>
                </c:ext>
              </c:extLst>
            </c:dLbl>
            <c:dLbl>
              <c:idx val="40"/>
              <c:layout>
                <c:manualLayout>
                  <c:x val="-4.428956854839073E-2"/>
                  <c:y val="-2.5111915669500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49F-4DC2-BED5-F4223143B76C}"/>
                </c:ext>
              </c:extLst>
            </c:dLbl>
            <c:dLbl>
              <c:idx val="41"/>
              <c:layout>
                <c:manualLayout>
                  <c:x val="-2.9950601694662755E-2"/>
                  <c:y val="-3.5486579922492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49F-4DC2-BED5-F4223143B76C}"/>
                </c:ext>
              </c:extLst>
            </c:dLbl>
            <c:dLbl>
              <c:idx val="42"/>
              <c:layout>
                <c:manualLayout>
                  <c:x val="-2.7082808323917046E-2"/>
                  <c:y val="2.8836338446055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49F-4DC2-BED5-F4223143B76C}"/>
                </c:ext>
              </c:extLst>
            </c:dLbl>
            <c:dLbl>
              <c:idx val="43"/>
              <c:layout>
                <c:manualLayout>
                  <c:x val="-3.7120085121526696E-2"/>
                  <c:y val="-3.5486579922492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49F-4DC2-BED5-F4223143B76C}"/>
                </c:ext>
              </c:extLst>
            </c:dLbl>
            <c:dLbl>
              <c:idx val="44"/>
              <c:layout>
                <c:manualLayout>
                  <c:x val="-2.5648911638544245E-2"/>
                  <c:y val="2.676140559545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49F-4DC2-BED5-F4223143B76C}"/>
                </c:ext>
              </c:extLst>
            </c:dLbl>
            <c:dLbl>
              <c:idx val="45"/>
              <c:layout>
                <c:manualLayout>
                  <c:x val="-3.0521676453293813E-2"/>
                  <c:y val="-2.5111915669500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49F-4DC2-BED5-F4223143B76C}"/>
                </c:ext>
              </c:extLst>
            </c:dLbl>
            <c:dLbl>
              <c:idx val="46"/>
              <c:layout>
                <c:manualLayout>
                  <c:x val="2.2220204981740859E-2"/>
                  <c:y val="-2.6217044724499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49F-4DC2-BED5-F4223143B76C}"/>
                </c:ext>
              </c:extLst>
            </c:dLbl>
            <c:dLbl>
              <c:idx val="47"/>
              <c:layout>
                <c:manualLayout>
                  <c:x val="-6.4364122143610092E-2"/>
                  <c:y val="-1.7450053858749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49F-4DC2-BED5-F4223143B76C}"/>
                </c:ext>
              </c:extLst>
            </c:dLbl>
            <c:dLbl>
              <c:idx val="48"/>
              <c:layout>
                <c:manualLayout>
                  <c:x val="-3.1384498380035576E-2"/>
                  <c:y val="3.239344179149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349F-4DC2-BED5-F4223143B76C}"/>
                </c:ext>
              </c:extLst>
            </c:dLbl>
            <c:dLbl>
              <c:idx val="49"/>
              <c:layout>
                <c:manualLayout>
                  <c:x val="-5.5760742031373239E-2"/>
                  <c:y val="-2.5118283958787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349F-4DC2-BED5-F4223143B76C}"/>
                </c:ext>
              </c:extLst>
            </c:dLbl>
            <c:dLbl>
              <c:idx val="50"/>
              <c:layout>
                <c:manualLayout>
                  <c:x val="-4.8591258604509149E-2"/>
                  <c:y val="-7.8647662337035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349F-4DC2-BED5-F4223143B76C}"/>
                </c:ext>
              </c:extLst>
            </c:dLbl>
            <c:dLbl>
              <c:idx val="51"/>
              <c:layout>
                <c:manualLayout>
                  <c:x val="-2.9950601694662644E-2"/>
                  <c:y val="-2.5118283958787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349F-4DC2-BED5-F4223143B76C}"/>
                </c:ext>
              </c:extLst>
            </c:dLbl>
            <c:numFmt formatCode="#,##0.00" sourceLinked="0"/>
            <c:spPr>
              <a:noFill/>
              <a:ln>
                <a:noFill/>
              </a:ln>
              <a:effectLst/>
            </c:spPr>
            <c:txPr>
              <a:bodyPr/>
              <a:lstStyle/>
              <a:p>
                <a:pPr>
                  <a:defRPr sz="900">
                    <a:solidFill>
                      <a:schemeClr val="tx1"/>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 (факт)</c:v>
                </c:pt>
                <c:pt idx="1">
                  <c:v>Февраль (факт)</c:v>
                </c:pt>
                <c:pt idx="2">
                  <c:v>Март (факт)</c:v>
                </c:pt>
                <c:pt idx="3">
                  <c:v>Апрель (факт)</c:v>
                </c:pt>
                <c:pt idx="4">
                  <c:v>Май (факт)</c:v>
                </c:pt>
                <c:pt idx="5">
                  <c:v>Июнь (факт)</c:v>
                </c:pt>
                <c:pt idx="6">
                  <c:v>Июль (факт)</c:v>
                </c:pt>
                <c:pt idx="7">
                  <c:v>Август (факт)</c:v>
                </c:pt>
                <c:pt idx="8">
                  <c:v>Сентябрь (факт)</c:v>
                </c:pt>
                <c:pt idx="9">
                  <c:v>Октябрь (факт)</c:v>
                </c:pt>
                <c:pt idx="10">
                  <c:v>Ноябрь (факт)</c:v>
                </c:pt>
                <c:pt idx="11">
                  <c:v>Декабрь (факт)</c:v>
                </c:pt>
              </c:strCache>
            </c:strRef>
          </c:cat>
          <c:val>
            <c:numRef>
              <c:f>Лист1!$B$2:$B$13</c:f>
              <c:numCache>
                <c:formatCode>General</c:formatCode>
                <c:ptCount val="12"/>
                <c:pt idx="0">
                  <c:v>0</c:v>
                </c:pt>
                <c:pt idx="1">
                  <c:v>0</c:v>
                </c:pt>
                <c:pt idx="2">
                  <c:v>0</c:v>
                </c:pt>
                <c:pt idx="3">
                  <c:v>676.47</c:v>
                </c:pt>
                <c:pt idx="4">
                  <c:v>754.25</c:v>
                </c:pt>
                <c:pt idx="5">
                  <c:v>759.65</c:v>
                </c:pt>
                <c:pt idx="6">
                  <c:v>951.96899999999971</c:v>
                </c:pt>
                <c:pt idx="7">
                  <c:v>1391.296</c:v>
                </c:pt>
                <c:pt idx="8">
                  <c:v>1391.296</c:v>
                </c:pt>
                <c:pt idx="9">
                  <c:v>1578.5060000000001</c:v>
                </c:pt>
                <c:pt idx="10">
                  <c:v>1578.5060000000001</c:v>
                </c:pt>
                <c:pt idx="11">
                  <c:v>1691.5939999999998</c:v>
                </c:pt>
              </c:numCache>
            </c:numRef>
          </c:val>
          <c:extLst>
            <c:ext xmlns:c16="http://schemas.microsoft.com/office/drawing/2014/chart" uri="{C3380CC4-5D6E-409C-BE32-E72D297353CC}">
              <c16:uniqueId val="{0000002E-349F-4DC2-BED5-F4223143B76C}"/>
            </c:ext>
          </c:extLst>
        </c:ser>
        <c:ser>
          <c:idx val="1"/>
          <c:order val="1"/>
          <c:tx>
            <c:strRef>
              <c:f>Лист1!$C$1</c:f>
              <c:strCache>
                <c:ptCount val="1"/>
                <c:pt idx="0">
                  <c:v>Общие капитальные вложения</c:v>
                </c:pt>
              </c:strCache>
            </c:strRef>
          </c:tx>
          <c:spPr>
            <a:solidFill>
              <a:schemeClr val="accent1"/>
            </a:solidFill>
            <a:ln>
              <a:noFill/>
            </a:ln>
          </c:spPr>
          <c:invertIfNegative val="0"/>
          <c:dLbls>
            <c:dLbl>
              <c:idx val="0"/>
              <c:layout>
                <c:manualLayout>
                  <c:x val="0"/>
                  <c:y val="-4.5887447228145306E-2"/>
                </c:manualLayout>
              </c:layout>
              <c:tx>
                <c:rich>
                  <a:bodyPr/>
                  <a:lstStyle/>
                  <a:p>
                    <a:r>
                      <a:rPr lang="en-US" dirty="0" smtClean="0">
                        <a:latin typeface="Arial Narrow" panose="020B0606020202030204" pitchFamily="34" charset="0"/>
                      </a:rPr>
                      <a:t>204</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349F-4DC2-BED5-F4223143B76C}"/>
                </c:ext>
              </c:extLst>
            </c:dLbl>
            <c:dLbl>
              <c:idx val="1"/>
              <c:layout>
                <c:manualLayout>
                  <c:x val="-3.0672920400148795E-3"/>
                  <c:y val="-4.2609772426134881E-2"/>
                </c:manualLayout>
              </c:layout>
              <c:tx>
                <c:rich>
                  <a:bodyPr/>
                  <a:lstStyle/>
                  <a:p>
                    <a:r>
                      <a:rPr lang="en-US" dirty="0" smtClean="0">
                        <a:latin typeface="Arial Narrow" panose="020B0606020202030204" pitchFamily="34" charset="0"/>
                      </a:rPr>
                      <a:t>372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349F-4DC2-BED5-F4223143B76C}"/>
                </c:ext>
              </c:extLst>
            </c:dLbl>
            <c:dLbl>
              <c:idx val="2"/>
              <c:layout>
                <c:manualLayout>
                  <c:x val="-1.5336460200074389E-3"/>
                  <c:y val="-5.2179656538969617E-2"/>
                </c:manualLayout>
              </c:layout>
              <c:tx>
                <c:rich>
                  <a:bodyPr/>
                  <a:lstStyle/>
                  <a:p>
                    <a:r>
                      <a:rPr lang="en-US" dirty="0" smtClean="0">
                        <a:latin typeface="Arial Narrow" panose="020B0606020202030204" pitchFamily="34" charset="0"/>
                      </a:rPr>
                      <a:t>638</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349F-4DC2-BED5-F4223143B76C}"/>
                </c:ext>
              </c:extLst>
            </c:dLbl>
            <c:dLbl>
              <c:idx val="3"/>
              <c:layout>
                <c:manualLayout>
                  <c:x val="1.5336460200074389E-3"/>
                  <c:y val="-5.4667482280201192E-2"/>
                </c:manualLayout>
              </c:layout>
              <c:tx>
                <c:rich>
                  <a:bodyPr/>
                  <a:lstStyle/>
                  <a:p>
                    <a:r>
                      <a:rPr lang="en-US" dirty="0" smtClean="0">
                        <a:latin typeface="Arial Narrow" panose="020B0606020202030204" pitchFamily="34" charset="0"/>
                      </a:rPr>
                      <a:t>1592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349F-4DC2-BED5-F4223143B76C}"/>
                </c:ext>
              </c:extLst>
            </c:dLbl>
            <c:dLbl>
              <c:idx val="4"/>
              <c:layout>
                <c:manualLayout>
                  <c:x val="1.5336460200074389E-3"/>
                  <c:y val="-7.5386445239116251E-2"/>
                </c:manualLayout>
              </c:layout>
              <c:tx>
                <c:rich>
                  <a:bodyPr/>
                  <a:lstStyle/>
                  <a:p>
                    <a:r>
                      <a:rPr lang="en-US" smtClean="0">
                        <a:latin typeface="Arial Narrow" panose="020B0606020202030204" pitchFamily="34" charset="0"/>
                      </a:rPr>
                      <a:t>2077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349F-4DC2-BED5-F4223143B76C}"/>
                </c:ext>
              </c:extLst>
            </c:dLbl>
            <c:dLbl>
              <c:idx val="5"/>
              <c:layout>
                <c:manualLayout>
                  <c:x val="-1.20759529134444E-7"/>
                  <c:y val="-9.5842489933548311E-2"/>
                </c:manualLayout>
              </c:layout>
              <c:tx>
                <c:rich>
                  <a:bodyPr/>
                  <a:lstStyle/>
                  <a:p>
                    <a:r>
                      <a:rPr lang="en-US" dirty="0" smtClean="0">
                        <a:latin typeface="Arial Narrow" panose="020B0606020202030204" pitchFamily="34" charset="0"/>
                      </a:rPr>
                      <a:t>2547</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349F-4DC2-BED5-F4223143B76C}"/>
                </c:ext>
              </c:extLst>
            </c:dLbl>
            <c:dLbl>
              <c:idx val="6"/>
              <c:layout>
                <c:manualLayout>
                  <c:x val="1.5336460200074389E-3"/>
                  <c:y val="-0.11026897960389957"/>
                </c:manualLayout>
              </c:layout>
              <c:tx>
                <c:rich>
                  <a:bodyPr/>
                  <a:lstStyle/>
                  <a:p>
                    <a:r>
                      <a:rPr lang="en-US" dirty="0" smtClean="0">
                        <a:latin typeface="Arial Narrow" panose="020B0606020202030204" pitchFamily="34" charset="0"/>
                      </a:rPr>
                      <a:t>3298</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349F-4DC2-BED5-F4223143B76C}"/>
                </c:ext>
              </c:extLst>
            </c:dLbl>
            <c:dLbl>
              <c:idx val="7"/>
              <c:layout>
                <c:manualLayout>
                  <c:x val="1.5336460200074389E-3"/>
                  <c:y val="-0.13072474548787091"/>
                </c:manualLayout>
              </c:layout>
              <c:tx>
                <c:rich>
                  <a:bodyPr/>
                  <a:lstStyle/>
                  <a:p>
                    <a:r>
                      <a:rPr lang="en-US" dirty="0" smtClean="0">
                        <a:latin typeface="Arial Narrow" panose="020B0606020202030204" pitchFamily="34" charset="0"/>
                      </a:rPr>
                      <a:t>4513</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349F-4DC2-BED5-F4223143B76C}"/>
                </c:ext>
              </c:extLst>
            </c:dLbl>
            <c:dLbl>
              <c:idx val="8"/>
              <c:layout>
                <c:manualLayout>
                  <c:x val="0"/>
                  <c:y val="-0.15928999243308417"/>
                </c:manualLayout>
              </c:layout>
              <c:tx>
                <c:rich>
                  <a:bodyPr/>
                  <a:lstStyle/>
                  <a:p>
                    <a:r>
                      <a:rPr lang="en-US" dirty="0" smtClean="0">
                        <a:latin typeface="Arial Narrow" panose="020B0606020202030204" pitchFamily="34" charset="0"/>
                      </a:rPr>
                      <a:t>5249</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349F-4DC2-BED5-F4223143B76C}"/>
                </c:ext>
              </c:extLst>
            </c:dLbl>
            <c:dLbl>
              <c:idx val="9"/>
              <c:layout>
                <c:manualLayout>
                  <c:x val="1.5336460200074389E-3"/>
                  <c:y val="-0.19154027723796976"/>
                </c:manualLayout>
              </c:layout>
              <c:tx>
                <c:rich>
                  <a:bodyPr/>
                  <a:lstStyle/>
                  <a:p>
                    <a:r>
                      <a:rPr lang="en-US" dirty="0" smtClean="0">
                        <a:latin typeface="Arial Narrow" panose="020B0606020202030204" pitchFamily="34" charset="0"/>
                      </a:rPr>
                      <a:t>6328</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349F-4DC2-BED5-F4223143B76C}"/>
                </c:ext>
              </c:extLst>
            </c:dLbl>
            <c:dLbl>
              <c:idx val="10"/>
              <c:layout>
                <c:manualLayout>
                  <c:x val="-1.20759529134444E-7"/>
                  <c:y val="-0.22405375911779918"/>
                </c:manualLayout>
              </c:layout>
              <c:tx>
                <c:rich>
                  <a:bodyPr/>
                  <a:lstStyle/>
                  <a:p>
                    <a:r>
                      <a:rPr lang="en-US" dirty="0" smtClean="0">
                        <a:latin typeface="Arial Narrow" panose="020B0606020202030204" pitchFamily="34" charset="0"/>
                      </a:rPr>
                      <a:t>7142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349F-4DC2-BED5-F4223143B76C}"/>
                </c:ext>
              </c:extLst>
            </c:dLbl>
            <c:dLbl>
              <c:idx val="11"/>
              <c:layout>
                <c:manualLayout>
                  <c:x val="0"/>
                  <c:y val="-0.26063480680944373"/>
                </c:manualLayout>
              </c:layout>
              <c:tx>
                <c:rich>
                  <a:bodyPr/>
                  <a:lstStyle/>
                  <a:p>
                    <a:r>
                      <a:rPr lang="en-US" dirty="0" smtClean="0">
                        <a:latin typeface="Arial Narrow" panose="020B0606020202030204" pitchFamily="34" charset="0"/>
                      </a:rPr>
                      <a:t>9223 *</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349F-4DC2-BED5-F4223143B76C}"/>
                </c:ext>
              </c:extLst>
            </c:dLbl>
            <c:spPr>
              <a:noFill/>
              <a:ln>
                <a:noFill/>
              </a:ln>
              <a:effectLst/>
            </c:spPr>
            <c:txPr>
              <a:bodyPr/>
              <a:lstStyle/>
              <a:p>
                <a:pPr>
                  <a:defRPr sz="1100" b="0">
                    <a:solidFill>
                      <a:srgbClr val="0079C2"/>
                    </a:solidFill>
                    <a:latin typeface="Arial Narrow" panose="020B0606020202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 (факт)</c:v>
                </c:pt>
                <c:pt idx="1">
                  <c:v>Февраль (факт)</c:v>
                </c:pt>
                <c:pt idx="2">
                  <c:v>Март (факт)</c:v>
                </c:pt>
                <c:pt idx="3">
                  <c:v>Апрель (факт)</c:v>
                </c:pt>
                <c:pt idx="4">
                  <c:v>Май (факт)</c:v>
                </c:pt>
                <c:pt idx="5">
                  <c:v>Июнь (факт)</c:v>
                </c:pt>
                <c:pt idx="6">
                  <c:v>Июль (факт)</c:v>
                </c:pt>
                <c:pt idx="7">
                  <c:v>Август (факт)</c:v>
                </c:pt>
                <c:pt idx="8">
                  <c:v>Сентябрь (факт)</c:v>
                </c:pt>
                <c:pt idx="9">
                  <c:v>Октябрь (факт)</c:v>
                </c:pt>
                <c:pt idx="10">
                  <c:v>Ноябрь (факт)</c:v>
                </c:pt>
                <c:pt idx="11">
                  <c:v>Декабрь (факт)</c:v>
                </c:pt>
              </c:strCache>
            </c:strRef>
          </c:cat>
          <c:val>
            <c:numRef>
              <c:f>Лист1!$C$2:$C$13</c:f>
              <c:numCache>
                <c:formatCode>0.00</c:formatCode>
                <c:ptCount val="12"/>
                <c:pt idx="0">
                  <c:v>204.47230000000005</c:v>
                </c:pt>
                <c:pt idx="1">
                  <c:v>372.20359999999988</c:v>
                </c:pt>
                <c:pt idx="2">
                  <c:v>637.82569999999976</c:v>
                </c:pt>
                <c:pt idx="3">
                  <c:v>915.7800000000002</c:v>
                </c:pt>
                <c:pt idx="4">
                  <c:v>1323.0749999999998</c:v>
                </c:pt>
                <c:pt idx="5">
                  <c:v>1787.1719999999998</c:v>
                </c:pt>
                <c:pt idx="6">
                  <c:v>2346.2681249999991</c:v>
                </c:pt>
                <c:pt idx="7">
                  <c:v>3121.9225200000005</c:v>
                </c:pt>
                <c:pt idx="8">
                  <c:v>3857.2655200000004</c:v>
                </c:pt>
                <c:pt idx="9">
                  <c:v>4749.5195200000016</c:v>
                </c:pt>
                <c:pt idx="10">
                  <c:v>5563.222520000003</c:v>
                </c:pt>
                <c:pt idx="11" formatCode="#,##0.00">
                  <c:v>6558.6477159999995</c:v>
                </c:pt>
              </c:numCache>
            </c:numRef>
          </c:val>
          <c:extLst>
            <c:ext xmlns:c16="http://schemas.microsoft.com/office/drawing/2014/chart" uri="{C3380CC4-5D6E-409C-BE32-E72D297353CC}">
              <c16:uniqueId val="{0000003B-349F-4DC2-BED5-F4223143B76C}"/>
            </c:ext>
          </c:extLst>
        </c:ser>
        <c:dLbls>
          <c:showLegendKey val="0"/>
          <c:showVal val="0"/>
          <c:showCatName val="0"/>
          <c:showSerName val="0"/>
          <c:showPercent val="0"/>
          <c:showBubbleSize val="0"/>
        </c:dLbls>
        <c:gapWidth val="150"/>
        <c:overlap val="100"/>
        <c:axId val="122608640"/>
        <c:axId val="122638848"/>
      </c:barChart>
      <c:catAx>
        <c:axId val="122608640"/>
        <c:scaling>
          <c:orientation val="minMax"/>
        </c:scaling>
        <c:delete val="0"/>
        <c:axPos val="b"/>
        <c:numFmt formatCode="General" sourceLinked="0"/>
        <c:majorTickMark val="out"/>
        <c:minorTickMark val="none"/>
        <c:tickLblPos val="nextTo"/>
        <c:txPr>
          <a:bodyPr rot="3000000" vert="horz"/>
          <a:lstStyle/>
          <a:p>
            <a:pPr>
              <a:defRPr sz="800" b="1" u="sng"/>
            </a:pPr>
            <a:endParaRPr lang="ru-RU"/>
          </a:p>
        </c:txPr>
        <c:crossAx val="122638848"/>
        <c:crosses val="autoZero"/>
        <c:auto val="1"/>
        <c:lblAlgn val="ctr"/>
        <c:lblOffset val="100"/>
        <c:noMultiLvlLbl val="0"/>
      </c:catAx>
      <c:valAx>
        <c:axId val="122638848"/>
        <c:scaling>
          <c:orientation val="minMax"/>
        </c:scaling>
        <c:delete val="0"/>
        <c:axPos val="l"/>
        <c:majorGridlines/>
        <c:numFmt formatCode="General" sourceLinked="1"/>
        <c:majorTickMark val="out"/>
        <c:minorTickMark val="none"/>
        <c:tickLblPos val="nextTo"/>
        <c:txPr>
          <a:bodyPr/>
          <a:lstStyle/>
          <a:p>
            <a:pPr>
              <a:defRPr sz="800" b="0">
                <a:latin typeface="Arial Narrow" panose="020B0606020202030204" pitchFamily="34" charset="0"/>
              </a:defRPr>
            </a:pPr>
            <a:endParaRPr lang="ru-RU"/>
          </a:p>
        </c:txPr>
        <c:crossAx val="122608640"/>
        <c:crosses val="autoZero"/>
        <c:crossBetween val="between"/>
      </c:valAx>
      <c:spPr>
        <a:noFill/>
        <a:ln w="25400">
          <a:noFill/>
        </a:ln>
      </c:spPr>
    </c:plotArea>
    <c:legend>
      <c:legendPos val="b"/>
      <c:legendEntry>
        <c:idx val="0"/>
        <c:txPr>
          <a:bodyPr/>
          <a:lstStyle/>
          <a:p>
            <a:pPr>
              <a:defRPr sz="1000">
                <a:latin typeface="Arial Narrow" panose="020B0606020202030204" pitchFamily="34" charset="0"/>
              </a:defRPr>
            </a:pPr>
            <a:endParaRPr lang="ru-RU"/>
          </a:p>
        </c:txPr>
      </c:legendEntry>
      <c:legendEntry>
        <c:idx val="1"/>
        <c:txPr>
          <a:bodyPr/>
          <a:lstStyle/>
          <a:p>
            <a:pPr>
              <a:defRPr sz="1000">
                <a:latin typeface="Arial Narrow" panose="020B0606020202030204" pitchFamily="34" charset="0"/>
              </a:defRPr>
            </a:pPr>
            <a:endParaRPr lang="ru-RU"/>
          </a:p>
        </c:txPr>
      </c:legendEntry>
      <c:layout>
        <c:manualLayout>
          <c:xMode val="edge"/>
          <c:yMode val="edge"/>
          <c:x val="8.0470255803343937E-2"/>
          <c:y val="0.87188745758244657"/>
          <c:w val="0.83905948839331213"/>
          <c:h val="6.2622274998961489E-2"/>
        </c:manualLayout>
      </c:layout>
      <c:overlay val="0"/>
      <c:txPr>
        <a:bodyPr/>
        <a:lstStyle/>
        <a:p>
          <a:pPr>
            <a:defRPr sz="1000">
              <a:latin typeface="Arial Narrow" panose="020B0606020202030204" pitchFamily="34"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45339770016086E-2"/>
          <c:y val="7.3863703703703709E-2"/>
          <c:w val="0.91437788467306491"/>
          <c:h val="0.65914148148148144"/>
        </c:manualLayout>
      </c:layout>
      <c:barChart>
        <c:barDir val="col"/>
        <c:grouping val="clustered"/>
        <c:varyColors val="0"/>
        <c:ser>
          <c:idx val="0"/>
          <c:order val="0"/>
          <c:tx>
            <c:strRef>
              <c:f>'12 мес. графики'!$E$1</c:f>
              <c:strCache>
                <c:ptCount val="1"/>
                <c:pt idx="0">
                  <c:v>2016</c:v>
                </c:pt>
              </c:strCache>
            </c:strRef>
          </c:tx>
          <c:spPr>
            <a:solidFill>
              <a:srgbClr val="17375E"/>
            </a:solidFill>
            <a:ln>
              <a:solidFill>
                <a:srgbClr val="003366"/>
              </a:solidFill>
            </a:ln>
            <a:scene3d>
              <a:camera prst="orthographicFront"/>
              <a:lightRig rig="threePt" dir="t">
                <a:rot lat="0" lon="0" rev="1200000"/>
              </a:lightRig>
            </a:scene3d>
            <a:sp3d>
              <a:bevelT w="0" h="0"/>
            </a:sp3d>
          </c:spPr>
          <c:invertIfNegative val="0"/>
          <c:dLbls>
            <c:dLbl>
              <c:idx val="0"/>
              <c:layout>
                <c:manualLayout>
                  <c:x val="-1.8919630080029711E-17"/>
                  <c:y val="2.1484132665235002E-2"/>
                </c:manualLayout>
              </c:layout>
              <c:spPr>
                <a:noFill/>
                <a:ln>
                  <a:noFill/>
                </a:ln>
                <a:effectLst/>
              </c:spPr>
              <c:txPr>
                <a:bodyPr rot="0" vert="horz"/>
                <a:lstStyle/>
                <a:p>
                  <a:pPr>
                    <a:defRPr sz="900" b="0">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39-4D4A-BAC8-630CE1667643}"/>
                </c:ext>
              </c:extLst>
            </c:dLbl>
            <c:dLbl>
              <c:idx val="1"/>
              <c:layout>
                <c:manualLayout>
                  <c:x val="0"/>
                  <c:y val="1.878803765585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39-4D4A-BAC8-630CE1667643}"/>
                </c:ext>
              </c:extLst>
            </c:dLbl>
            <c:dLbl>
              <c:idx val="2"/>
              <c:layout>
                <c:manualLayout>
                  <c:x val="7.4816963669006485E-4"/>
                  <c:y val="1.81921853929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9-4D4A-BAC8-630CE1667643}"/>
                </c:ext>
              </c:extLst>
            </c:dLbl>
            <c:dLbl>
              <c:idx val="3"/>
              <c:layout>
                <c:manualLayout>
                  <c:x val="2.8070175438596489E-4"/>
                  <c:y val="-5.5030810832666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9-4D4A-BAC8-630CE1667643}"/>
                </c:ext>
              </c:extLst>
            </c:dLbl>
            <c:spPr>
              <a:noFill/>
              <a:ln>
                <a:noFill/>
              </a:ln>
              <a:effectLst/>
            </c:spPr>
            <c:txPr>
              <a:bodyPr rot="0" vert="horz"/>
              <a:lstStyle/>
              <a:p>
                <a:pPr>
                  <a:defRPr sz="900" b="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графики'!$A$10:$A$13</c:f>
              <c:strCache>
                <c:ptCount val="4"/>
                <c:pt idx="0">
                  <c:v>Ремонт ненадежных
участков трубопроводов</c:v>
                </c:pt>
                <c:pt idx="1">
                  <c:v>Ремонт камер</c:v>
                </c:pt>
                <c:pt idx="2">
                  <c:v>СОДК</c:v>
                </c:pt>
                <c:pt idx="3">
                  <c:v>Попутный
дренаж</c:v>
                </c:pt>
              </c:strCache>
            </c:strRef>
          </c:cat>
          <c:val>
            <c:numRef>
              <c:f>'12 мес. графики'!$E$10:$E$13</c:f>
              <c:numCache>
                <c:formatCode>#,##0</c:formatCode>
                <c:ptCount val="4"/>
                <c:pt idx="0">
                  <c:v>10618</c:v>
                </c:pt>
                <c:pt idx="1">
                  <c:v>2405</c:v>
                </c:pt>
                <c:pt idx="2">
                  <c:v>603</c:v>
                </c:pt>
                <c:pt idx="3">
                  <c:v>229</c:v>
                </c:pt>
              </c:numCache>
            </c:numRef>
          </c:val>
          <c:extLst>
            <c:ext xmlns:c16="http://schemas.microsoft.com/office/drawing/2014/chart" uri="{C3380CC4-5D6E-409C-BE32-E72D297353CC}">
              <c16:uniqueId val="{00000004-EB39-4D4A-BAC8-630CE1667643}"/>
            </c:ext>
          </c:extLst>
        </c:ser>
        <c:ser>
          <c:idx val="1"/>
          <c:order val="1"/>
          <c:tx>
            <c:strRef>
              <c:f>'12 мес. графики'!$F$1</c:f>
              <c:strCache>
                <c:ptCount val="1"/>
                <c:pt idx="0">
                  <c:v>2017</c:v>
                </c:pt>
              </c:strCache>
            </c:strRef>
          </c:tx>
          <c:spPr>
            <a:solidFill>
              <a:srgbClr val="5B9BD5">
                <a:lumMod val="60000"/>
                <a:lumOff val="40000"/>
                <a:alpha val="90000"/>
              </a:srgbClr>
            </a:solidFill>
            <a:scene3d>
              <a:camera prst="orthographicFront"/>
              <a:lightRig rig="threePt" dir="t">
                <a:rot lat="0" lon="0" rev="1200000"/>
              </a:lightRig>
            </a:scene3d>
            <a:sp3d>
              <a:bevelT w="0" h="0"/>
            </a:sp3d>
          </c:spPr>
          <c:invertIfNegative val="0"/>
          <c:dLbls>
            <c:dLbl>
              <c:idx val="0"/>
              <c:layout>
                <c:manualLayout>
                  <c:x val="3.6358613068103326E-2"/>
                  <c:y val="3.2265243704041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39-4D4A-BAC8-630CE1667643}"/>
                </c:ext>
              </c:extLst>
            </c:dLbl>
            <c:dLbl>
              <c:idx val="1"/>
              <c:layout>
                <c:manualLayout>
                  <c:x val="-2.9890840535940744E-3"/>
                  <c:y val="1.7106339545992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39-4D4A-BAC8-630CE1667643}"/>
                </c:ext>
              </c:extLst>
            </c:dLbl>
            <c:dLbl>
              <c:idx val="2"/>
              <c:layout>
                <c:manualLayout>
                  <c:x val="-9.0450797091710022E-4"/>
                  <c:y val="1.7106339545992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39-4D4A-BAC8-630CE1667643}"/>
                </c:ext>
              </c:extLst>
            </c:dLbl>
            <c:dLbl>
              <c:idx val="3"/>
              <c:layout>
                <c:manualLayout>
                  <c:x val="-3.176059993017814E-3"/>
                  <c:y val="1.2071375927909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39-4D4A-BAC8-630CE1667643}"/>
                </c:ext>
              </c:extLst>
            </c:dLbl>
            <c:spPr>
              <a:noFill/>
              <a:ln>
                <a:noFill/>
              </a:ln>
              <a:effectLst/>
            </c:spPr>
            <c:txPr>
              <a:bodyPr rot="0" vert="horz"/>
              <a:lstStyle/>
              <a:p>
                <a:pPr>
                  <a:defRPr sz="1050" b="0">
                    <a:solidFill>
                      <a:srgbClr val="0079C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графики'!$A$10:$A$13</c:f>
              <c:strCache>
                <c:ptCount val="4"/>
                <c:pt idx="0">
                  <c:v>Ремонт ненадежных
участков трубопроводов</c:v>
                </c:pt>
                <c:pt idx="1">
                  <c:v>Ремонт камер</c:v>
                </c:pt>
                <c:pt idx="2">
                  <c:v>СОДК</c:v>
                </c:pt>
                <c:pt idx="3">
                  <c:v>Попутный
дренаж</c:v>
                </c:pt>
              </c:strCache>
            </c:strRef>
          </c:cat>
          <c:val>
            <c:numRef>
              <c:f>'12 мес. графики'!$F$10:$F$13</c:f>
              <c:numCache>
                <c:formatCode>#,##0</c:formatCode>
                <c:ptCount val="4"/>
                <c:pt idx="0">
                  <c:v>10142</c:v>
                </c:pt>
                <c:pt idx="1">
                  <c:v>4693</c:v>
                </c:pt>
                <c:pt idx="2">
                  <c:v>615</c:v>
                </c:pt>
                <c:pt idx="3">
                  <c:v>279</c:v>
                </c:pt>
              </c:numCache>
            </c:numRef>
          </c:val>
          <c:extLst>
            <c:ext xmlns:c16="http://schemas.microsoft.com/office/drawing/2014/chart" uri="{C3380CC4-5D6E-409C-BE32-E72D297353CC}">
              <c16:uniqueId val="{00000009-EB39-4D4A-BAC8-630CE1667643}"/>
            </c:ext>
          </c:extLst>
        </c:ser>
        <c:dLbls>
          <c:showLegendKey val="0"/>
          <c:showVal val="0"/>
          <c:showCatName val="0"/>
          <c:showSerName val="0"/>
          <c:showPercent val="0"/>
          <c:showBubbleSize val="0"/>
        </c:dLbls>
        <c:gapWidth val="41"/>
        <c:overlap val="38"/>
        <c:axId val="76744960"/>
        <c:axId val="78904320"/>
      </c:barChart>
      <c:catAx>
        <c:axId val="76744960"/>
        <c:scaling>
          <c:orientation val="minMax"/>
        </c:scaling>
        <c:delete val="0"/>
        <c:axPos val="b"/>
        <c:numFmt formatCode="General" sourceLinked="0"/>
        <c:majorTickMark val="none"/>
        <c:minorTickMark val="none"/>
        <c:tickLblPos val="nextTo"/>
        <c:spPr>
          <a:ln/>
        </c:spPr>
        <c:txPr>
          <a:bodyPr rot="0" vert="horz"/>
          <a:lstStyle/>
          <a:p>
            <a:pPr>
              <a:defRPr sz="900" b="0"/>
            </a:pPr>
            <a:endParaRPr lang="ru-RU"/>
          </a:p>
        </c:txPr>
        <c:crossAx val="78904320"/>
        <c:crosses val="autoZero"/>
        <c:auto val="1"/>
        <c:lblAlgn val="ctr"/>
        <c:lblOffset val="100"/>
        <c:noMultiLvlLbl val="0"/>
      </c:catAx>
      <c:valAx>
        <c:axId val="78904320"/>
        <c:scaling>
          <c:orientation val="minMax"/>
        </c:scaling>
        <c:delete val="1"/>
        <c:axPos val="l"/>
        <c:numFmt formatCode="#,##0" sourceLinked="1"/>
        <c:majorTickMark val="out"/>
        <c:minorTickMark val="none"/>
        <c:tickLblPos val="nextTo"/>
        <c:crossAx val="76744960"/>
        <c:crosses val="autoZero"/>
        <c:crossBetween val="between"/>
      </c:valAx>
    </c:plotArea>
    <c:legend>
      <c:legendPos val="t"/>
      <c:legendEntry>
        <c:idx val="0"/>
        <c:txPr>
          <a:bodyPr/>
          <a:lstStyle/>
          <a:p>
            <a:pPr>
              <a:defRPr sz="1000" b="0"/>
            </a:pPr>
            <a:endParaRPr lang="ru-RU"/>
          </a:p>
        </c:txPr>
      </c:legendEntry>
      <c:legendEntry>
        <c:idx val="1"/>
        <c:txPr>
          <a:bodyPr/>
          <a:lstStyle/>
          <a:p>
            <a:pPr>
              <a:defRPr sz="1000" b="0"/>
            </a:pPr>
            <a:endParaRPr lang="ru-RU"/>
          </a:p>
        </c:txPr>
      </c:legendEntry>
      <c:layout>
        <c:manualLayout>
          <c:xMode val="edge"/>
          <c:yMode val="edge"/>
          <c:x val="0.40784768009768008"/>
          <c:y val="0.91379156223893065"/>
          <c:w val="0.34832792959703568"/>
          <c:h val="8.0958888888888886E-2"/>
        </c:manualLayout>
      </c:layout>
      <c:overlay val="0"/>
      <c:txPr>
        <a:bodyPr/>
        <a:lstStyle/>
        <a:p>
          <a:pPr>
            <a:defRPr sz="1000" b="0"/>
          </a:pPr>
          <a:endParaRPr lang="ru-RU"/>
        </a:p>
      </c:txPr>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21147110505353E-2"/>
          <c:y val="0.24577281966189804"/>
          <c:w val="0.94001963255793453"/>
          <c:h val="0.48174937343358398"/>
        </c:manualLayout>
      </c:layout>
      <c:barChart>
        <c:barDir val="col"/>
        <c:grouping val="clustered"/>
        <c:varyColors val="0"/>
        <c:ser>
          <c:idx val="0"/>
          <c:order val="0"/>
          <c:tx>
            <c:strRef>
              <c:f>'12 мес. графики'!$E$1</c:f>
              <c:strCache>
                <c:ptCount val="1"/>
                <c:pt idx="0">
                  <c:v>2016</c:v>
                </c:pt>
              </c:strCache>
            </c:strRef>
          </c:tx>
          <c:spPr>
            <a:solidFill>
              <a:srgbClr val="17375E"/>
            </a:solidFill>
            <a:ln>
              <a:solidFill>
                <a:srgbClr val="003366"/>
              </a:solidFill>
            </a:ln>
            <a:scene3d>
              <a:camera prst="orthographicFront"/>
              <a:lightRig rig="threePt" dir="t">
                <a:rot lat="0" lon="0" rev="1200000"/>
              </a:lightRig>
            </a:scene3d>
            <a:sp3d>
              <a:bevelT w="0" h="0"/>
            </a:sp3d>
          </c:spPr>
          <c:invertIfNegative val="0"/>
          <c:dLbls>
            <c:dLbl>
              <c:idx val="0"/>
              <c:layout>
                <c:manualLayout>
                  <c:x val="-1.3094718463553033E-2"/>
                  <c:y val="2.1098767789546991E-2"/>
                </c:manualLayout>
              </c:layout>
              <c:spPr>
                <a:noFill/>
                <a:ln>
                  <a:noFill/>
                </a:ln>
                <a:effectLst/>
              </c:spPr>
              <c:txPr>
                <a:bodyPr rot="0" vert="horz"/>
                <a:lstStyle/>
                <a:p>
                  <a:pPr>
                    <a:defRPr sz="900" b="0">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1E-4487-81D0-CC942CACCC2C}"/>
                </c:ext>
              </c:extLst>
            </c:dLbl>
            <c:dLbl>
              <c:idx val="1"/>
              <c:layout>
                <c:manualLayout>
                  <c:x val="0"/>
                  <c:y val="1.878803765585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E-4487-81D0-CC942CACCC2C}"/>
                </c:ext>
              </c:extLst>
            </c:dLbl>
            <c:dLbl>
              <c:idx val="2"/>
              <c:layout>
                <c:manualLayout>
                  <c:x val="7.4816963669006485E-4"/>
                  <c:y val="1.81921853929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1E-4487-81D0-CC942CACCC2C}"/>
                </c:ext>
              </c:extLst>
            </c:dLbl>
            <c:dLbl>
              <c:idx val="3"/>
              <c:layout>
                <c:manualLayout>
                  <c:x val="2.8070175438596489E-4"/>
                  <c:y val="-5.5030810832666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E-4487-81D0-CC942CACCC2C}"/>
                </c:ext>
              </c:extLst>
            </c:dLbl>
            <c:spPr>
              <a:noFill/>
              <a:ln>
                <a:noFill/>
              </a:ln>
              <a:effectLst/>
            </c:spPr>
            <c:txPr>
              <a:bodyPr rot="0" vert="horz"/>
              <a:lstStyle/>
              <a:p>
                <a:pPr>
                  <a:defRPr sz="900" b="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графики'!$A$175:$A$176</c:f>
              <c:strCache>
                <c:ptCount val="2"/>
                <c:pt idx="0">
                  <c:v>Для диаметров
до 600 мм.</c:v>
                </c:pt>
                <c:pt idx="1">
                  <c:v>Для диаметров
от 700 мм.</c:v>
                </c:pt>
              </c:strCache>
            </c:strRef>
          </c:cat>
          <c:val>
            <c:numRef>
              <c:f>'12 мес. графики'!$E$175:$E$176</c:f>
              <c:numCache>
                <c:formatCode>0.0</c:formatCode>
                <c:ptCount val="2"/>
                <c:pt idx="0">
                  <c:v>25.6</c:v>
                </c:pt>
                <c:pt idx="1">
                  <c:v>16.2</c:v>
                </c:pt>
              </c:numCache>
            </c:numRef>
          </c:val>
          <c:extLst>
            <c:ext xmlns:c16="http://schemas.microsoft.com/office/drawing/2014/chart" uri="{C3380CC4-5D6E-409C-BE32-E72D297353CC}">
              <c16:uniqueId val="{00000004-D11E-4487-81D0-CC942CACCC2C}"/>
            </c:ext>
          </c:extLst>
        </c:ser>
        <c:ser>
          <c:idx val="1"/>
          <c:order val="1"/>
          <c:tx>
            <c:strRef>
              <c:f>'12 мес. графики'!$F$1</c:f>
              <c:strCache>
                <c:ptCount val="1"/>
                <c:pt idx="0">
                  <c:v>2017</c:v>
                </c:pt>
              </c:strCache>
            </c:strRef>
          </c:tx>
          <c:spPr>
            <a:solidFill>
              <a:srgbClr val="5B9BD5">
                <a:lumMod val="60000"/>
                <a:lumOff val="40000"/>
                <a:alpha val="90000"/>
              </a:srgbClr>
            </a:solidFill>
            <a:scene3d>
              <a:camera prst="orthographicFront"/>
              <a:lightRig rig="threePt" dir="t">
                <a:rot lat="0" lon="0" rev="1200000"/>
              </a:lightRig>
            </a:scene3d>
            <a:sp3d>
              <a:bevelT w="0" h="0"/>
            </a:sp3d>
          </c:spPr>
          <c:invertIfNegative val="0"/>
          <c:dLbls>
            <c:dLbl>
              <c:idx val="0"/>
              <c:layout>
                <c:manualLayout>
                  <c:x val="-5.157806823688724E-3"/>
                  <c:y val="2.6174082020061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1E-4487-81D0-CC942CACCC2C}"/>
                </c:ext>
              </c:extLst>
            </c:dLbl>
            <c:dLbl>
              <c:idx val="1"/>
              <c:layout>
                <c:manualLayout>
                  <c:x val="-2.9890840535940744E-3"/>
                  <c:y val="1.7106339545992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1E-4487-81D0-CC942CACCC2C}"/>
                </c:ext>
              </c:extLst>
            </c:dLbl>
            <c:dLbl>
              <c:idx val="2"/>
              <c:layout>
                <c:manualLayout>
                  <c:x val="-9.0450797091710022E-4"/>
                  <c:y val="1.7106339545992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1E-4487-81D0-CC942CACCC2C}"/>
                </c:ext>
              </c:extLst>
            </c:dLbl>
            <c:dLbl>
              <c:idx val="3"/>
              <c:layout>
                <c:manualLayout>
                  <c:x val="-3.176059993017814E-3"/>
                  <c:y val="1.2071375927909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1E-4487-81D0-CC942CACCC2C}"/>
                </c:ext>
              </c:extLst>
            </c:dLbl>
            <c:spPr>
              <a:noFill/>
              <a:ln>
                <a:noFill/>
              </a:ln>
              <a:effectLst/>
            </c:spPr>
            <c:txPr>
              <a:bodyPr rot="0" vert="horz"/>
              <a:lstStyle/>
              <a:p>
                <a:pPr>
                  <a:defRPr sz="1100" b="0">
                    <a:solidFill>
                      <a:srgbClr val="0079C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графики'!$A$175:$A$176</c:f>
              <c:strCache>
                <c:ptCount val="2"/>
                <c:pt idx="0">
                  <c:v>Для диаметров
до 600 мм.</c:v>
                </c:pt>
                <c:pt idx="1">
                  <c:v>Для диаметров
от 700 мм.</c:v>
                </c:pt>
              </c:strCache>
            </c:strRef>
          </c:cat>
          <c:val>
            <c:numRef>
              <c:f>'12 мес. графики'!$F$175:$F$176</c:f>
              <c:numCache>
                <c:formatCode>0.0</c:formatCode>
                <c:ptCount val="2"/>
                <c:pt idx="0">
                  <c:v>27</c:v>
                </c:pt>
                <c:pt idx="1">
                  <c:v>15.6</c:v>
                </c:pt>
              </c:numCache>
            </c:numRef>
          </c:val>
          <c:extLst>
            <c:ext xmlns:c16="http://schemas.microsoft.com/office/drawing/2014/chart" uri="{C3380CC4-5D6E-409C-BE32-E72D297353CC}">
              <c16:uniqueId val="{00000009-D11E-4487-81D0-CC942CACCC2C}"/>
            </c:ext>
          </c:extLst>
        </c:ser>
        <c:dLbls>
          <c:showLegendKey val="0"/>
          <c:showVal val="0"/>
          <c:showCatName val="0"/>
          <c:showSerName val="0"/>
          <c:showPercent val="0"/>
          <c:showBubbleSize val="0"/>
        </c:dLbls>
        <c:gapWidth val="41"/>
        <c:overlap val="38"/>
        <c:axId val="123233792"/>
        <c:axId val="146063744"/>
      </c:barChart>
      <c:catAx>
        <c:axId val="123233792"/>
        <c:scaling>
          <c:orientation val="minMax"/>
        </c:scaling>
        <c:delete val="0"/>
        <c:axPos val="b"/>
        <c:numFmt formatCode="General" sourceLinked="0"/>
        <c:majorTickMark val="none"/>
        <c:minorTickMark val="none"/>
        <c:tickLblPos val="nextTo"/>
        <c:spPr>
          <a:ln/>
        </c:spPr>
        <c:txPr>
          <a:bodyPr rot="0" vert="horz"/>
          <a:lstStyle/>
          <a:p>
            <a:pPr>
              <a:defRPr sz="900" b="0"/>
            </a:pPr>
            <a:endParaRPr lang="ru-RU"/>
          </a:p>
        </c:txPr>
        <c:crossAx val="146063744"/>
        <c:crosses val="autoZero"/>
        <c:auto val="1"/>
        <c:lblAlgn val="ctr"/>
        <c:lblOffset val="100"/>
        <c:noMultiLvlLbl val="0"/>
      </c:catAx>
      <c:valAx>
        <c:axId val="146063744"/>
        <c:scaling>
          <c:orientation val="minMax"/>
        </c:scaling>
        <c:delete val="1"/>
        <c:axPos val="l"/>
        <c:numFmt formatCode="0.0" sourceLinked="1"/>
        <c:majorTickMark val="out"/>
        <c:minorTickMark val="none"/>
        <c:tickLblPos val="nextTo"/>
        <c:crossAx val="123233792"/>
        <c:crosses val="autoZero"/>
        <c:crossBetween val="between"/>
      </c:valAx>
    </c:plotArea>
    <c:legend>
      <c:legendPos val="t"/>
      <c:legendEntry>
        <c:idx val="0"/>
        <c:txPr>
          <a:bodyPr/>
          <a:lstStyle/>
          <a:p>
            <a:pPr>
              <a:defRPr sz="1000" b="0"/>
            </a:pPr>
            <a:endParaRPr lang="ru-RU"/>
          </a:p>
        </c:txPr>
      </c:legendEntry>
      <c:legendEntry>
        <c:idx val="1"/>
        <c:txPr>
          <a:bodyPr/>
          <a:lstStyle/>
          <a:p>
            <a:pPr>
              <a:defRPr sz="1000" b="0"/>
            </a:pPr>
            <a:endParaRPr lang="ru-RU"/>
          </a:p>
        </c:txPr>
      </c:legendEntry>
      <c:layout>
        <c:manualLayout>
          <c:xMode val="edge"/>
          <c:yMode val="edge"/>
          <c:x val="0.34620031421597597"/>
          <c:y val="0.90034502923976611"/>
          <c:w val="0.31793049912087662"/>
          <c:h val="9.9018418080785153E-2"/>
        </c:manualLayout>
      </c:layout>
      <c:overlay val="0"/>
      <c:txPr>
        <a:bodyPr/>
        <a:lstStyle/>
        <a:p>
          <a:pPr>
            <a:defRPr sz="1000" b="0"/>
          </a:pPr>
          <a:endParaRPr lang="ru-RU"/>
        </a:p>
      </c:txPr>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ru-RU" sz="1000">
                <a:solidFill>
                  <a:srgbClr val="0070C0"/>
                </a:solidFill>
              </a:rPr>
              <a:t>Динамика выполнения</a:t>
            </a:r>
            <a:r>
              <a:rPr lang="ru-RU" sz="1000" baseline="0">
                <a:solidFill>
                  <a:srgbClr val="0070C0"/>
                </a:solidFill>
              </a:rPr>
              <a:t> работ по</a:t>
            </a:r>
          </a:p>
          <a:p>
            <a:pPr>
              <a:defRPr sz="1200"/>
            </a:pPr>
            <a:r>
              <a:rPr lang="ru-RU" sz="1000" baseline="0">
                <a:solidFill>
                  <a:srgbClr val="0070C0"/>
                </a:solidFill>
              </a:rPr>
              <a:t>техническому обслуживанию </a:t>
            </a:r>
            <a:r>
              <a:rPr lang="ru-RU" sz="1000" b="1" i="0" u="none" strike="noStrike" baseline="0">
                <a:solidFill>
                  <a:srgbClr val="0070C0"/>
                </a:solidFill>
                <a:effectLst/>
              </a:rPr>
              <a:t>тепловых пунктов</a:t>
            </a:r>
            <a:r>
              <a:rPr lang="ru-RU" sz="1000">
                <a:solidFill>
                  <a:srgbClr val="0070C0"/>
                </a:solidFill>
              </a:rPr>
              <a:t>, раб.</a:t>
            </a:r>
          </a:p>
        </c:rich>
      </c:tx>
      <c:layout>
        <c:manualLayout>
          <c:xMode val="edge"/>
          <c:yMode val="edge"/>
          <c:x val="0.14746601940036205"/>
          <c:y val="2.0511744029727424E-2"/>
        </c:manualLayout>
      </c:layout>
      <c:overlay val="0"/>
    </c:title>
    <c:autoTitleDeleted val="0"/>
    <c:plotArea>
      <c:layout>
        <c:manualLayout>
          <c:layoutTarget val="inner"/>
          <c:xMode val="edge"/>
          <c:yMode val="edge"/>
          <c:x val="4.5326620942026309E-2"/>
          <c:y val="0.29127560841621969"/>
          <c:w val="0.91437788467306491"/>
          <c:h val="0.46131321529768393"/>
        </c:manualLayout>
      </c:layout>
      <c:barChart>
        <c:barDir val="col"/>
        <c:grouping val="clustered"/>
        <c:varyColors val="0"/>
        <c:ser>
          <c:idx val="0"/>
          <c:order val="0"/>
          <c:tx>
            <c:strRef>
              <c:f>'12 мес. графики'!$E$1</c:f>
              <c:strCache>
                <c:ptCount val="1"/>
                <c:pt idx="0">
                  <c:v>2016</c:v>
                </c:pt>
              </c:strCache>
            </c:strRef>
          </c:tx>
          <c:spPr>
            <a:solidFill>
              <a:srgbClr val="17375E"/>
            </a:solidFill>
            <a:ln>
              <a:solidFill>
                <a:srgbClr val="003366"/>
              </a:solidFill>
            </a:ln>
            <a:scene3d>
              <a:camera prst="orthographicFront"/>
              <a:lightRig rig="threePt" dir="t">
                <a:rot lat="0" lon="0" rev="1200000"/>
              </a:lightRig>
            </a:scene3d>
            <a:sp3d>
              <a:bevelT w="0" h="0"/>
            </a:sp3d>
          </c:spPr>
          <c:invertIfNegative val="0"/>
          <c:dLbls>
            <c:dLbl>
              <c:idx val="0"/>
              <c:layout>
                <c:manualLayout>
                  <c:x val="-1.2961762799740794E-2"/>
                  <c:y val="1.7424794963011477E-2"/>
                </c:manualLayout>
              </c:layout>
              <c:spPr>
                <a:noFill/>
                <a:ln>
                  <a:noFill/>
                </a:ln>
                <a:effectLst/>
              </c:spPr>
              <c:txPr>
                <a:bodyPr rot="0" vert="horz"/>
                <a:lstStyle/>
                <a:p>
                  <a:pPr>
                    <a:defRPr sz="900" b="0">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72-4697-B6C4-B4D4E4834C84}"/>
                </c:ext>
              </c:extLst>
            </c:dLbl>
            <c:dLbl>
              <c:idx val="1"/>
              <c:layout>
                <c:manualLayout>
                  <c:x val="0"/>
                  <c:y val="1.8788037655854517E-2"/>
                </c:manualLayout>
              </c:layout>
              <c:spPr>
                <a:noFill/>
                <a:ln>
                  <a:noFill/>
                </a:ln>
                <a:effectLst/>
              </c:spPr>
              <c:txPr>
                <a:bodyPr rot="0" vert="horz"/>
                <a:lstStyle/>
                <a:p>
                  <a:pPr>
                    <a:defRPr sz="900" b="0">
                      <a:solidFill>
                        <a:schemeClr val="tx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2-4697-B6C4-B4D4E4834C84}"/>
                </c:ext>
              </c:extLst>
            </c:dLbl>
            <c:dLbl>
              <c:idx val="2"/>
              <c:layout>
                <c:manualLayout>
                  <c:x val="7.4816963669006485E-4"/>
                  <c:y val="1.81921853929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72-4697-B6C4-B4D4E4834C84}"/>
                </c:ext>
              </c:extLst>
            </c:dLbl>
            <c:dLbl>
              <c:idx val="3"/>
              <c:layout>
                <c:manualLayout>
                  <c:x val="2.8070175438596489E-4"/>
                  <c:y val="-5.5030810832666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72-4697-B6C4-B4D4E4834C84}"/>
                </c:ext>
              </c:extLst>
            </c:dLbl>
            <c:spPr>
              <a:noFill/>
              <a:ln>
                <a:noFill/>
              </a:ln>
              <a:effectLst/>
            </c:spPr>
            <c:txPr>
              <a:bodyPr rot="0" vert="horz"/>
              <a:lstStyle/>
              <a:p>
                <a:pPr>
                  <a:defRPr sz="900"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графики'!$A$24:$A$25</c:f>
              <c:strCache>
                <c:ptCount val="2"/>
                <c:pt idx="0">
                  <c:v>Техническое обслуживание ЧРП</c:v>
                </c:pt>
                <c:pt idx="1">
                  <c:v>Проверка и испытание электрооборудования</c:v>
                </c:pt>
              </c:strCache>
            </c:strRef>
          </c:cat>
          <c:val>
            <c:numRef>
              <c:f>'12 мес. графики'!$E$24:$E$25</c:f>
              <c:numCache>
                <c:formatCode>#,##0</c:formatCode>
                <c:ptCount val="2"/>
                <c:pt idx="0">
                  <c:v>7250</c:v>
                </c:pt>
                <c:pt idx="1">
                  <c:v>5089</c:v>
                </c:pt>
              </c:numCache>
            </c:numRef>
          </c:val>
          <c:extLst>
            <c:ext xmlns:c16="http://schemas.microsoft.com/office/drawing/2014/chart" uri="{C3380CC4-5D6E-409C-BE32-E72D297353CC}">
              <c16:uniqueId val="{00000004-5D72-4697-B6C4-B4D4E4834C84}"/>
            </c:ext>
          </c:extLst>
        </c:ser>
        <c:ser>
          <c:idx val="1"/>
          <c:order val="1"/>
          <c:tx>
            <c:strRef>
              <c:f>'12 мес. графики'!$F$1</c:f>
              <c:strCache>
                <c:ptCount val="1"/>
                <c:pt idx="0">
                  <c:v>2017</c:v>
                </c:pt>
              </c:strCache>
            </c:strRef>
          </c:tx>
          <c:spPr>
            <a:solidFill>
              <a:srgbClr val="5B9BD5">
                <a:lumMod val="60000"/>
                <a:lumOff val="40000"/>
                <a:alpha val="90000"/>
              </a:srgbClr>
            </a:solidFill>
            <a:scene3d>
              <a:camera prst="orthographicFront"/>
              <a:lightRig rig="threePt" dir="t">
                <a:rot lat="0" lon="0" rev="1200000"/>
              </a:lightRig>
            </a:scene3d>
            <a:sp3d>
              <a:bevelT w="0" h="0"/>
            </a:sp3d>
          </c:spPr>
          <c:invertIfNegative val="0"/>
          <c:dLbls>
            <c:dLbl>
              <c:idx val="0"/>
              <c:layout>
                <c:manualLayout>
                  <c:x val="4.8457189996985769E-2"/>
                  <c:y val="1.4028001543034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72-4697-B6C4-B4D4E4834C84}"/>
                </c:ext>
              </c:extLst>
            </c:dLbl>
            <c:dLbl>
              <c:idx val="1"/>
              <c:layout>
                <c:manualLayout>
                  <c:x val="4.1783578261582147E-2"/>
                  <c:y val="1.134266718101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72-4697-B6C4-B4D4E4834C84}"/>
                </c:ext>
              </c:extLst>
            </c:dLbl>
            <c:dLbl>
              <c:idx val="2"/>
              <c:layout>
                <c:manualLayout>
                  <c:x val="-9.0450797091710022E-4"/>
                  <c:y val="1.7106339545992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72-4697-B6C4-B4D4E4834C84}"/>
                </c:ext>
              </c:extLst>
            </c:dLbl>
            <c:dLbl>
              <c:idx val="3"/>
              <c:layout>
                <c:manualLayout>
                  <c:x val="-3.176059993017814E-3"/>
                  <c:y val="1.2071375927909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72-4697-B6C4-B4D4E4834C84}"/>
                </c:ext>
              </c:extLst>
            </c:dLbl>
            <c:spPr>
              <a:noFill/>
              <a:ln>
                <a:noFill/>
              </a:ln>
              <a:effectLst/>
            </c:spPr>
            <c:txPr>
              <a:bodyPr rot="0" vert="horz"/>
              <a:lstStyle/>
              <a:p>
                <a:pPr>
                  <a:defRPr sz="1100" b="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графики'!$A$24:$A$25</c:f>
              <c:strCache>
                <c:ptCount val="2"/>
                <c:pt idx="0">
                  <c:v>Техническое обслуживание ЧРП</c:v>
                </c:pt>
                <c:pt idx="1">
                  <c:v>Проверка и испытание электрооборудования</c:v>
                </c:pt>
              </c:strCache>
            </c:strRef>
          </c:cat>
          <c:val>
            <c:numRef>
              <c:f>'12 мес. графики'!$F$24:$F$25</c:f>
              <c:numCache>
                <c:formatCode>#,##0</c:formatCode>
                <c:ptCount val="2"/>
                <c:pt idx="0">
                  <c:v>7494</c:v>
                </c:pt>
                <c:pt idx="1">
                  <c:v>4117</c:v>
                </c:pt>
              </c:numCache>
            </c:numRef>
          </c:val>
          <c:extLst>
            <c:ext xmlns:c16="http://schemas.microsoft.com/office/drawing/2014/chart" uri="{C3380CC4-5D6E-409C-BE32-E72D297353CC}">
              <c16:uniqueId val="{00000009-5D72-4697-B6C4-B4D4E4834C84}"/>
            </c:ext>
          </c:extLst>
        </c:ser>
        <c:dLbls>
          <c:showLegendKey val="0"/>
          <c:showVal val="0"/>
          <c:showCatName val="0"/>
          <c:showSerName val="0"/>
          <c:showPercent val="0"/>
          <c:showBubbleSize val="0"/>
        </c:dLbls>
        <c:gapWidth val="80"/>
        <c:overlap val="41"/>
        <c:axId val="175484288"/>
        <c:axId val="175553152"/>
      </c:barChart>
      <c:catAx>
        <c:axId val="175484288"/>
        <c:scaling>
          <c:orientation val="minMax"/>
        </c:scaling>
        <c:delete val="0"/>
        <c:axPos val="b"/>
        <c:numFmt formatCode="General" sourceLinked="0"/>
        <c:majorTickMark val="none"/>
        <c:minorTickMark val="none"/>
        <c:tickLblPos val="nextTo"/>
        <c:spPr>
          <a:ln/>
        </c:spPr>
        <c:txPr>
          <a:bodyPr rot="0" vert="horz"/>
          <a:lstStyle/>
          <a:p>
            <a:pPr>
              <a:defRPr sz="900" b="0"/>
            </a:pPr>
            <a:endParaRPr lang="ru-RU"/>
          </a:p>
        </c:txPr>
        <c:crossAx val="175553152"/>
        <c:crosses val="autoZero"/>
        <c:auto val="1"/>
        <c:lblAlgn val="ctr"/>
        <c:lblOffset val="100"/>
        <c:noMultiLvlLbl val="0"/>
      </c:catAx>
      <c:valAx>
        <c:axId val="175553152"/>
        <c:scaling>
          <c:orientation val="minMax"/>
        </c:scaling>
        <c:delete val="1"/>
        <c:axPos val="l"/>
        <c:numFmt formatCode="#,##0" sourceLinked="1"/>
        <c:majorTickMark val="out"/>
        <c:minorTickMark val="none"/>
        <c:tickLblPos val="nextTo"/>
        <c:crossAx val="175484288"/>
        <c:crosses val="autoZero"/>
        <c:crossBetween val="between"/>
      </c:valAx>
    </c:plotArea>
    <c:legend>
      <c:legendPos val="t"/>
      <c:legendEntry>
        <c:idx val="0"/>
        <c:txPr>
          <a:bodyPr/>
          <a:lstStyle/>
          <a:p>
            <a:pPr>
              <a:defRPr sz="1000" b="0"/>
            </a:pPr>
            <a:endParaRPr lang="ru-RU"/>
          </a:p>
        </c:txPr>
      </c:legendEntry>
      <c:legendEntry>
        <c:idx val="1"/>
        <c:txPr>
          <a:bodyPr/>
          <a:lstStyle/>
          <a:p>
            <a:pPr>
              <a:defRPr sz="1000" b="0"/>
            </a:pPr>
            <a:endParaRPr lang="ru-RU"/>
          </a:p>
        </c:txPr>
      </c:legendEntry>
      <c:layout>
        <c:manualLayout>
          <c:xMode val="edge"/>
          <c:yMode val="edge"/>
          <c:x val="0.2345053577503618"/>
          <c:y val="0.9179155073001013"/>
          <c:w val="0.52622680056195115"/>
          <c:h val="8.0958888888888886E-2"/>
        </c:manualLayout>
      </c:layout>
      <c:overlay val="0"/>
      <c:txPr>
        <a:bodyPr/>
        <a:lstStyle/>
        <a:p>
          <a:pPr>
            <a:defRPr sz="1000" b="0"/>
          </a:pPr>
          <a:endParaRPr lang="ru-RU"/>
        </a:p>
      </c:txPr>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ru-RU" sz="1000">
                <a:solidFill>
                  <a:srgbClr val="0079C2"/>
                </a:solidFill>
              </a:rPr>
              <a:t>Динамика выполнения</a:t>
            </a:r>
            <a:r>
              <a:rPr lang="ru-RU" sz="1000" baseline="0">
                <a:solidFill>
                  <a:srgbClr val="0079C2"/>
                </a:solidFill>
              </a:rPr>
              <a:t> работ по</a:t>
            </a:r>
          </a:p>
          <a:p>
            <a:pPr>
              <a:defRPr sz="1200"/>
            </a:pPr>
            <a:r>
              <a:rPr lang="ru-RU" sz="1000" baseline="0">
                <a:solidFill>
                  <a:srgbClr val="0079C2"/>
                </a:solidFill>
              </a:rPr>
              <a:t>ремонту тепловых пунктов</a:t>
            </a:r>
            <a:r>
              <a:rPr lang="ru-RU" sz="1000">
                <a:solidFill>
                  <a:srgbClr val="0079C2"/>
                </a:solidFill>
              </a:rPr>
              <a:t>, раб.</a:t>
            </a:r>
          </a:p>
        </c:rich>
      </c:tx>
      <c:layout>
        <c:manualLayout>
          <c:xMode val="edge"/>
          <c:yMode val="edge"/>
          <c:x val="0.27324523252097055"/>
          <c:y val="1.6102222222222223E-2"/>
        </c:manualLayout>
      </c:layout>
      <c:overlay val="0"/>
    </c:title>
    <c:autoTitleDeleted val="0"/>
    <c:plotArea>
      <c:layout>
        <c:manualLayout>
          <c:layoutTarget val="inner"/>
          <c:xMode val="edge"/>
          <c:yMode val="edge"/>
          <c:x val="4.9882026734254646E-2"/>
          <c:y val="0.11619714202391368"/>
          <c:w val="0.91437788467306491"/>
          <c:h val="0.61680831498386612"/>
        </c:manualLayout>
      </c:layout>
      <c:barChart>
        <c:barDir val="col"/>
        <c:grouping val="clustered"/>
        <c:varyColors val="0"/>
        <c:ser>
          <c:idx val="0"/>
          <c:order val="0"/>
          <c:tx>
            <c:strRef>
              <c:f>'12 мес. графики'!$E$1</c:f>
              <c:strCache>
                <c:ptCount val="1"/>
                <c:pt idx="0">
                  <c:v>2016</c:v>
                </c:pt>
              </c:strCache>
            </c:strRef>
          </c:tx>
          <c:spPr>
            <a:solidFill>
              <a:srgbClr val="17375E"/>
            </a:solidFill>
            <a:ln>
              <a:solidFill>
                <a:srgbClr val="003366"/>
              </a:solidFill>
            </a:ln>
            <a:scene3d>
              <a:camera prst="orthographicFront"/>
              <a:lightRig rig="threePt" dir="t">
                <a:rot lat="0" lon="0" rev="1200000"/>
              </a:lightRig>
            </a:scene3d>
            <a:sp3d>
              <a:bevelT w="0" h="0"/>
            </a:sp3d>
          </c:spPr>
          <c:invertIfNegative val="0"/>
          <c:dLbls>
            <c:dLbl>
              <c:idx val="0"/>
              <c:layout>
                <c:manualLayout>
                  <c:x val="-3.025260928755105E-3"/>
                  <c:y val="1.6356809565470982E-2"/>
                </c:manualLayout>
              </c:layout>
              <c:spPr>
                <a:noFill/>
                <a:ln>
                  <a:noFill/>
                </a:ln>
                <a:effectLst/>
              </c:spPr>
              <c:txPr>
                <a:bodyPr rot="0" vert="horz"/>
                <a:lstStyle/>
                <a:p>
                  <a:pPr>
                    <a:defRPr sz="900" b="0">
                      <a:solidFill>
                        <a:sysClr val="windowText" lastClr="00000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4E-47DA-B3B2-2C211571389F}"/>
                </c:ext>
              </c:extLst>
            </c:dLbl>
            <c:dLbl>
              <c:idx val="1"/>
              <c:layout>
                <c:manualLayout>
                  <c:x val="0"/>
                  <c:y val="1.878803765585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4E-47DA-B3B2-2C211571389F}"/>
                </c:ext>
              </c:extLst>
            </c:dLbl>
            <c:dLbl>
              <c:idx val="2"/>
              <c:layout>
                <c:manualLayout>
                  <c:x val="-5.3023057490677629E-3"/>
                  <c:y val="1.8192257217847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E-47DA-B3B2-2C211571389F}"/>
                </c:ext>
              </c:extLst>
            </c:dLbl>
            <c:dLbl>
              <c:idx val="3"/>
              <c:layout>
                <c:manualLayout>
                  <c:x val="2.8070175438596489E-4"/>
                  <c:y val="-5.5030810832666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E-47DA-B3B2-2C211571389F}"/>
                </c:ext>
              </c:extLst>
            </c:dLbl>
            <c:spPr>
              <a:noFill/>
              <a:ln>
                <a:noFill/>
              </a:ln>
              <a:effectLst/>
            </c:spPr>
            <c:txPr>
              <a:bodyPr rot="0" vert="horz"/>
              <a:lstStyle/>
              <a:p>
                <a:pPr>
                  <a:defRPr sz="900" b="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графики'!$A$17:$A$21</c:f>
              <c:strCache>
                <c:ptCount val="5"/>
                <c:pt idx="0">
                  <c:v>Ремонт насосного оборудования</c:v>
                </c:pt>
                <c:pt idx="1">
                  <c:v>Ремонт систем автоматизации</c:v>
                </c:pt>
                <c:pt idx="2">
                  <c:v>Ремонт ЧРП</c:v>
                </c:pt>
                <c:pt idx="3">
                  <c:v>Ремонт пластинчатых теплообменников</c:v>
                </c:pt>
                <c:pt idx="4">
                  <c:v>Замена секций ВВП</c:v>
                </c:pt>
              </c:strCache>
            </c:strRef>
          </c:cat>
          <c:val>
            <c:numRef>
              <c:f>'12 мес. графики'!$E$17:$E$21</c:f>
              <c:numCache>
                <c:formatCode>#,##0</c:formatCode>
                <c:ptCount val="5"/>
                <c:pt idx="0">
                  <c:v>2902</c:v>
                </c:pt>
                <c:pt idx="1">
                  <c:v>990</c:v>
                </c:pt>
                <c:pt idx="2">
                  <c:v>1285</c:v>
                </c:pt>
                <c:pt idx="3" formatCode="General">
                  <c:v>272</c:v>
                </c:pt>
                <c:pt idx="4" formatCode="General">
                  <c:v>358</c:v>
                </c:pt>
              </c:numCache>
            </c:numRef>
          </c:val>
          <c:extLst>
            <c:ext xmlns:c16="http://schemas.microsoft.com/office/drawing/2014/chart" uri="{C3380CC4-5D6E-409C-BE32-E72D297353CC}">
              <c16:uniqueId val="{00000004-904E-47DA-B3B2-2C211571389F}"/>
            </c:ext>
          </c:extLst>
        </c:ser>
        <c:ser>
          <c:idx val="1"/>
          <c:order val="1"/>
          <c:tx>
            <c:strRef>
              <c:f>'12 мес. графики'!$F$1</c:f>
              <c:strCache>
                <c:ptCount val="1"/>
                <c:pt idx="0">
                  <c:v>2017</c:v>
                </c:pt>
              </c:strCache>
            </c:strRef>
          </c:tx>
          <c:spPr>
            <a:solidFill>
              <a:srgbClr val="5B9BD5">
                <a:lumMod val="60000"/>
                <a:lumOff val="40000"/>
                <a:alpha val="90000"/>
              </a:srgbClr>
            </a:solidFill>
            <a:scene3d>
              <a:camera prst="orthographicFront"/>
              <a:lightRig rig="threePt" dir="t">
                <a:rot lat="0" lon="0" rev="1200000"/>
              </a:lightRig>
            </a:scene3d>
            <a:sp3d>
              <a:bevelT w="0" h="0"/>
            </a:sp3d>
          </c:spPr>
          <c:invertIfNegative val="0"/>
          <c:dLbls>
            <c:dLbl>
              <c:idx val="0"/>
              <c:layout>
                <c:manualLayout>
                  <c:x val="-7.9286477733247227E-4"/>
                  <c:y val="-2.2746341094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4E-47DA-B3B2-2C211571389F}"/>
                </c:ext>
              </c:extLst>
            </c:dLbl>
            <c:dLbl>
              <c:idx val="1"/>
              <c:layout>
                <c:manualLayout>
                  <c:x val="-2.9890840535940744E-3"/>
                  <c:y val="1.7106339545992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4E-47DA-B3B2-2C211571389F}"/>
                </c:ext>
              </c:extLst>
            </c:dLbl>
            <c:dLbl>
              <c:idx val="2"/>
              <c:layout>
                <c:manualLayout>
                  <c:x val="-9.04370141777175E-4"/>
                  <c:y val="-2.8148746189714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4E-47DA-B3B2-2C211571389F}"/>
                </c:ext>
              </c:extLst>
            </c:dLbl>
            <c:dLbl>
              <c:idx val="3"/>
              <c:layout>
                <c:manualLayout>
                  <c:x val="-3.176059993017814E-3"/>
                  <c:y val="1.2071375927909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4E-47DA-B3B2-2C211571389F}"/>
                </c:ext>
              </c:extLst>
            </c:dLbl>
            <c:spPr>
              <a:noFill/>
              <a:ln>
                <a:noFill/>
              </a:ln>
              <a:effectLst/>
            </c:spPr>
            <c:txPr>
              <a:bodyPr rot="0" vert="horz"/>
              <a:lstStyle/>
              <a:p>
                <a:pPr>
                  <a:defRPr sz="1100" b="0">
                    <a:solidFill>
                      <a:srgbClr val="0079C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графики'!$A$17:$A$21</c:f>
              <c:strCache>
                <c:ptCount val="5"/>
                <c:pt idx="0">
                  <c:v>Ремонт насосного оборудования</c:v>
                </c:pt>
                <c:pt idx="1">
                  <c:v>Ремонт систем автоматизации</c:v>
                </c:pt>
                <c:pt idx="2">
                  <c:v>Ремонт ЧРП</c:v>
                </c:pt>
                <c:pt idx="3">
                  <c:v>Ремонт пластинчатых теплообменников</c:v>
                </c:pt>
                <c:pt idx="4">
                  <c:v>Замена секций ВВП</c:v>
                </c:pt>
              </c:strCache>
            </c:strRef>
          </c:cat>
          <c:val>
            <c:numRef>
              <c:f>'12 мес. графики'!$F$17:$F$21</c:f>
              <c:numCache>
                <c:formatCode>General</c:formatCode>
                <c:ptCount val="5"/>
                <c:pt idx="0" formatCode="#,##0">
                  <c:v>3003</c:v>
                </c:pt>
                <c:pt idx="1">
                  <c:v>1396</c:v>
                </c:pt>
                <c:pt idx="2" formatCode="#,##0">
                  <c:v>1282</c:v>
                </c:pt>
                <c:pt idx="3">
                  <c:v>332</c:v>
                </c:pt>
                <c:pt idx="4">
                  <c:v>690</c:v>
                </c:pt>
              </c:numCache>
            </c:numRef>
          </c:val>
          <c:extLst>
            <c:ext xmlns:c16="http://schemas.microsoft.com/office/drawing/2014/chart" uri="{C3380CC4-5D6E-409C-BE32-E72D297353CC}">
              <c16:uniqueId val="{00000009-904E-47DA-B3B2-2C211571389F}"/>
            </c:ext>
          </c:extLst>
        </c:ser>
        <c:dLbls>
          <c:showLegendKey val="0"/>
          <c:showVal val="0"/>
          <c:showCatName val="0"/>
          <c:showSerName val="0"/>
          <c:showPercent val="0"/>
          <c:showBubbleSize val="0"/>
        </c:dLbls>
        <c:gapWidth val="41"/>
        <c:overlap val="38"/>
        <c:axId val="171075456"/>
        <c:axId val="171076992"/>
      </c:barChart>
      <c:catAx>
        <c:axId val="171075456"/>
        <c:scaling>
          <c:orientation val="minMax"/>
        </c:scaling>
        <c:delete val="0"/>
        <c:axPos val="b"/>
        <c:numFmt formatCode="General" sourceLinked="0"/>
        <c:majorTickMark val="none"/>
        <c:minorTickMark val="none"/>
        <c:tickLblPos val="nextTo"/>
        <c:spPr>
          <a:ln/>
        </c:spPr>
        <c:txPr>
          <a:bodyPr rot="0" vert="horz"/>
          <a:lstStyle/>
          <a:p>
            <a:pPr>
              <a:defRPr sz="900" b="0"/>
            </a:pPr>
            <a:endParaRPr lang="ru-RU"/>
          </a:p>
        </c:txPr>
        <c:crossAx val="171076992"/>
        <c:crosses val="autoZero"/>
        <c:auto val="1"/>
        <c:lblAlgn val="ctr"/>
        <c:lblOffset val="100"/>
        <c:noMultiLvlLbl val="0"/>
      </c:catAx>
      <c:valAx>
        <c:axId val="171076992"/>
        <c:scaling>
          <c:orientation val="minMax"/>
        </c:scaling>
        <c:delete val="1"/>
        <c:axPos val="l"/>
        <c:numFmt formatCode="#,##0" sourceLinked="1"/>
        <c:majorTickMark val="out"/>
        <c:minorTickMark val="none"/>
        <c:tickLblPos val="nextTo"/>
        <c:crossAx val="171075456"/>
        <c:crosses val="autoZero"/>
        <c:crossBetween val="between"/>
      </c:valAx>
    </c:plotArea>
    <c:legend>
      <c:legendPos val="t"/>
      <c:legendEntry>
        <c:idx val="0"/>
        <c:txPr>
          <a:bodyPr/>
          <a:lstStyle/>
          <a:p>
            <a:pPr>
              <a:defRPr sz="1000" b="0"/>
            </a:pPr>
            <a:endParaRPr lang="ru-RU"/>
          </a:p>
        </c:txPr>
      </c:legendEntry>
      <c:legendEntry>
        <c:idx val="1"/>
        <c:txPr>
          <a:bodyPr/>
          <a:lstStyle/>
          <a:p>
            <a:pPr>
              <a:defRPr sz="1000" b="0"/>
            </a:pPr>
            <a:endParaRPr lang="ru-RU"/>
          </a:p>
        </c:txPr>
      </c:legendEntry>
      <c:layout>
        <c:manualLayout>
          <c:xMode val="edge"/>
          <c:yMode val="edge"/>
          <c:x val="0.26258026172080179"/>
          <c:y val="0.8668452901720618"/>
          <c:w val="0.42113085206354955"/>
          <c:h val="8.0958888888888886E-2"/>
        </c:manualLayout>
      </c:layout>
      <c:overlay val="0"/>
      <c:txPr>
        <a:bodyPr/>
        <a:lstStyle/>
        <a:p>
          <a:pPr>
            <a:defRPr sz="1000" b="0"/>
          </a:pPr>
          <a:endParaRPr lang="ru-RU"/>
        </a:p>
      </c:txPr>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nchor="ctr" anchorCtr="0"/>
          <a:lstStyle/>
          <a:p>
            <a:pPr>
              <a:defRPr sz="1200" baseline="0"/>
            </a:pPr>
            <a:r>
              <a:rPr lang="ru-RU" sz="1050" baseline="0">
                <a:solidFill>
                  <a:srgbClr val="0070C0"/>
                </a:solidFill>
              </a:rPr>
              <a:t>Динамика выполнения работ по ремонту т/с на бесхозяйных объектах, км</a:t>
            </a:r>
          </a:p>
        </c:rich>
      </c:tx>
      <c:layout>
        <c:manualLayout>
          <c:xMode val="edge"/>
          <c:yMode val="edge"/>
          <c:x val="0.16115810069195896"/>
          <c:y val="2.6963657678780823E-3"/>
        </c:manualLayout>
      </c:layout>
      <c:overlay val="1"/>
    </c:title>
    <c:autoTitleDeleted val="0"/>
    <c:plotArea>
      <c:layout>
        <c:manualLayout>
          <c:layoutTarget val="inner"/>
          <c:xMode val="edge"/>
          <c:yMode val="edge"/>
          <c:x val="0.19402365569688404"/>
          <c:y val="0.12651364798626433"/>
          <c:w val="0.80597634430311593"/>
          <c:h val="0.74349941912998585"/>
        </c:manualLayout>
      </c:layout>
      <c:barChart>
        <c:barDir val="bar"/>
        <c:grouping val="clustered"/>
        <c:varyColors val="0"/>
        <c:ser>
          <c:idx val="0"/>
          <c:order val="0"/>
          <c:tx>
            <c:strRef>
              <c:f>'12 мес. графики'!$E$1</c:f>
              <c:strCache>
                <c:ptCount val="1"/>
                <c:pt idx="0">
                  <c:v>2016</c:v>
                </c:pt>
              </c:strCache>
            </c:strRef>
          </c:tx>
          <c:spPr>
            <a:solidFill>
              <a:srgbClr val="17375E"/>
            </a:solidFill>
            <a:ln>
              <a:solidFill>
                <a:srgbClr val="003366"/>
              </a:solidFill>
            </a:ln>
            <a:scene3d>
              <a:camera prst="orthographicFront"/>
              <a:lightRig rig="threePt" dir="t">
                <a:rot lat="0" lon="0" rev="1200000"/>
              </a:lightRig>
            </a:scene3d>
            <a:sp3d>
              <a:bevelT w="0" h="0"/>
            </a:sp3d>
          </c:spPr>
          <c:invertIfNegative val="0"/>
          <c:dLbls>
            <c:dLbl>
              <c:idx val="0"/>
              <c:layout>
                <c:manualLayout>
                  <c:x val="-1.6824819974426272E-7"/>
                  <c:y val="1.3799374140365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8B-4EAA-9FA7-CC0ADEBA657D}"/>
                </c:ext>
              </c:extLst>
            </c:dLbl>
            <c:dLbl>
              <c:idx val="1"/>
              <c:layout>
                <c:manualLayout>
                  <c:x val="0"/>
                  <c:y val="2.48365264604136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8B-4EAA-9FA7-CC0ADEBA657D}"/>
                </c:ext>
              </c:extLst>
            </c:dLbl>
            <c:dLbl>
              <c:idx val="2"/>
              <c:layout>
                <c:manualLayout>
                  <c:x val="7.4819974426273636E-4"/>
                  <c:y val="-1.792192447221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8B-4EAA-9FA7-CC0ADEBA657D}"/>
                </c:ext>
              </c:extLst>
            </c:dLbl>
            <c:dLbl>
              <c:idx val="3"/>
              <c:layout>
                <c:manualLayout>
                  <c:x val="2.8070175438596489E-4"/>
                  <c:y val="-5.50308108326668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8B-4EAA-9FA7-CC0ADEBA657D}"/>
                </c:ext>
              </c:extLst>
            </c:dLbl>
            <c:spPr>
              <a:noFill/>
              <a:ln>
                <a:noFill/>
              </a:ln>
              <a:effectLst/>
            </c:spPr>
            <c:txPr>
              <a:bodyPr rot="0" vert="horz"/>
              <a:lstStyle/>
              <a:p>
                <a:pPr>
                  <a:defRPr sz="1000" b="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графики'!$A$65:$A$67</c:f>
              <c:strCache>
                <c:ptCount val="3"/>
                <c:pt idx="0">
                  <c:v>Всего по т/с, в т.ч.:</c:v>
                </c:pt>
                <c:pt idx="1">
                  <c:v>Магистральные т/с</c:v>
                </c:pt>
                <c:pt idx="2">
                  <c:v>Разводящие т/с</c:v>
                </c:pt>
              </c:strCache>
            </c:strRef>
          </c:cat>
          <c:val>
            <c:numRef>
              <c:f>'12 мес. графики'!$E$65:$E$67</c:f>
              <c:numCache>
                <c:formatCode>General</c:formatCode>
                <c:ptCount val="3"/>
                <c:pt idx="0">
                  <c:v>2.67</c:v>
                </c:pt>
                <c:pt idx="1">
                  <c:v>0.19</c:v>
                </c:pt>
                <c:pt idx="2">
                  <c:v>2.48</c:v>
                </c:pt>
              </c:numCache>
            </c:numRef>
          </c:val>
          <c:extLst>
            <c:ext xmlns:c16="http://schemas.microsoft.com/office/drawing/2014/chart" uri="{C3380CC4-5D6E-409C-BE32-E72D297353CC}">
              <c16:uniqueId val="{00000004-118B-4EAA-9FA7-CC0ADEBA657D}"/>
            </c:ext>
          </c:extLst>
        </c:ser>
        <c:ser>
          <c:idx val="1"/>
          <c:order val="1"/>
          <c:tx>
            <c:strRef>
              <c:f>'12 мес. графики'!$F$1</c:f>
              <c:strCache>
                <c:ptCount val="1"/>
                <c:pt idx="0">
                  <c:v>2017</c:v>
                </c:pt>
              </c:strCache>
            </c:strRef>
          </c:tx>
          <c:spPr>
            <a:solidFill>
              <a:srgbClr val="5B9BD5">
                <a:lumMod val="60000"/>
                <a:lumOff val="40000"/>
                <a:alpha val="90000"/>
              </a:srgbClr>
            </a:solidFill>
            <a:scene3d>
              <a:camera prst="orthographicFront"/>
              <a:lightRig rig="threePt" dir="t">
                <a:rot lat="0" lon="0" rev="1200000"/>
              </a:lightRig>
            </a:scene3d>
            <a:sp3d>
              <a:bevelT w="0" h="0"/>
            </a:sp3d>
          </c:spPr>
          <c:invertIfNegative val="0"/>
          <c:dLbls>
            <c:dLbl>
              <c:idx val="0"/>
              <c:layout>
                <c:manualLayout>
                  <c:x val="-7.9308610822567953E-4"/>
                  <c:y val="1.2705061644018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8B-4EAA-9FA7-CC0ADEBA657D}"/>
                </c:ext>
              </c:extLst>
            </c:dLbl>
            <c:dLbl>
              <c:idx val="1"/>
              <c:layout>
                <c:manualLayout>
                  <c:x val="-4.9402719507936317E-3"/>
                  <c:y val="3.6534732041203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8B-4EAA-9FA7-CC0ADEBA657D}"/>
                </c:ext>
              </c:extLst>
            </c:dLbl>
            <c:dLbl>
              <c:idx val="2"/>
              <c:layout>
                <c:manualLayout>
                  <c:x val="-3.0412544585772931E-3"/>
                  <c:y val="-4.786256934764748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8B-4EAA-9FA7-CC0ADEBA657D}"/>
                </c:ext>
              </c:extLst>
            </c:dLbl>
            <c:dLbl>
              <c:idx val="3"/>
              <c:layout>
                <c:manualLayout>
                  <c:x val="-3.176059993017814E-3"/>
                  <c:y val="1.2071375927909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8B-4EAA-9FA7-CC0ADEBA657D}"/>
                </c:ext>
              </c:extLst>
            </c:dLbl>
            <c:spPr>
              <a:noFill/>
              <a:ln>
                <a:noFill/>
              </a:ln>
              <a:effectLst/>
            </c:spPr>
            <c:txPr>
              <a:bodyPr rot="0" vert="horz"/>
              <a:lstStyle/>
              <a:p>
                <a:pPr>
                  <a:defRPr sz="1100" b="0">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графики'!$A$65:$A$67</c:f>
              <c:strCache>
                <c:ptCount val="3"/>
                <c:pt idx="0">
                  <c:v>Всего по т/с, в т.ч.:</c:v>
                </c:pt>
                <c:pt idx="1">
                  <c:v>Магистральные т/с</c:v>
                </c:pt>
                <c:pt idx="2">
                  <c:v>Разводящие т/с</c:v>
                </c:pt>
              </c:strCache>
            </c:strRef>
          </c:cat>
          <c:val>
            <c:numRef>
              <c:f>'12 мес. графики'!$F$65:$F$67</c:f>
              <c:numCache>
                <c:formatCode>General</c:formatCode>
                <c:ptCount val="3"/>
                <c:pt idx="0">
                  <c:v>25.97</c:v>
                </c:pt>
                <c:pt idx="1">
                  <c:v>5.75</c:v>
                </c:pt>
                <c:pt idx="2">
                  <c:v>20.22</c:v>
                </c:pt>
              </c:numCache>
            </c:numRef>
          </c:val>
          <c:extLst>
            <c:ext xmlns:c16="http://schemas.microsoft.com/office/drawing/2014/chart" uri="{C3380CC4-5D6E-409C-BE32-E72D297353CC}">
              <c16:uniqueId val="{00000009-118B-4EAA-9FA7-CC0ADEBA657D}"/>
            </c:ext>
          </c:extLst>
        </c:ser>
        <c:dLbls>
          <c:showLegendKey val="0"/>
          <c:showVal val="0"/>
          <c:showCatName val="0"/>
          <c:showSerName val="0"/>
          <c:showPercent val="0"/>
          <c:showBubbleSize val="0"/>
        </c:dLbls>
        <c:gapWidth val="41"/>
        <c:overlap val="38"/>
        <c:axId val="30123136"/>
        <c:axId val="30124672"/>
      </c:barChart>
      <c:catAx>
        <c:axId val="30123136"/>
        <c:scaling>
          <c:orientation val="minMax"/>
        </c:scaling>
        <c:delete val="0"/>
        <c:axPos val="l"/>
        <c:numFmt formatCode="General" sourceLinked="0"/>
        <c:majorTickMark val="none"/>
        <c:minorTickMark val="none"/>
        <c:tickLblPos val="nextTo"/>
        <c:spPr>
          <a:ln/>
        </c:spPr>
        <c:txPr>
          <a:bodyPr rot="0" vert="horz"/>
          <a:lstStyle/>
          <a:p>
            <a:pPr>
              <a:defRPr sz="900" b="0"/>
            </a:pPr>
            <a:endParaRPr lang="ru-RU"/>
          </a:p>
        </c:txPr>
        <c:crossAx val="30124672"/>
        <c:crosses val="autoZero"/>
        <c:auto val="1"/>
        <c:lblAlgn val="ctr"/>
        <c:lblOffset val="100"/>
        <c:noMultiLvlLbl val="0"/>
      </c:catAx>
      <c:valAx>
        <c:axId val="30124672"/>
        <c:scaling>
          <c:orientation val="minMax"/>
        </c:scaling>
        <c:delete val="1"/>
        <c:axPos val="b"/>
        <c:majorGridlines/>
        <c:numFmt formatCode="General" sourceLinked="1"/>
        <c:majorTickMark val="out"/>
        <c:minorTickMark val="none"/>
        <c:tickLblPos val="nextTo"/>
        <c:crossAx val="30123136"/>
        <c:crosses val="autoZero"/>
        <c:crossBetween val="between"/>
      </c:valAx>
    </c:plotArea>
    <c:legend>
      <c:legendPos val="t"/>
      <c:legendEntry>
        <c:idx val="0"/>
        <c:txPr>
          <a:bodyPr/>
          <a:lstStyle/>
          <a:p>
            <a:pPr>
              <a:defRPr sz="1000" b="0"/>
            </a:pPr>
            <a:endParaRPr lang="ru-RU"/>
          </a:p>
        </c:txPr>
      </c:legendEntry>
      <c:legendEntry>
        <c:idx val="1"/>
        <c:txPr>
          <a:bodyPr/>
          <a:lstStyle/>
          <a:p>
            <a:pPr>
              <a:defRPr sz="1000" b="0"/>
            </a:pPr>
            <a:endParaRPr lang="ru-RU"/>
          </a:p>
        </c:txPr>
      </c:legendEntry>
      <c:layout>
        <c:manualLayout>
          <c:xMode val="edge"/>
          <c:yMode val="edge"/>
          <c:x val="6.5552965507876607E-2"/>
          <c:y val="0.91843462596666037"/>
          <c:w val="0.1458077596069722"/>
          <c:h val="8.156747559551901E-2"/>
        </c:manualLayout>
      </c:layout>
      <c:overlay val="0"/>
      <c:txPr>
        <a:bodyPr/>
        <a:lstStyle/>
        <a:p>
          <a:pPr>
            <a:defRPr sz="1000" b="0"/>
          </a:pPr>
          <a:endParaRPr lang="ru-RU"/>
        </a:p>
      </c:txPr>
    </c:legend>
    <c:plotVisOnly val="1"/>
    <c:dispBlanksAs val="gap"/>
    <c:showDLblsOverMax val="0"/>
  </c:chart>
  <c:spPr>
    <a:ln>
      <a:noFill/>
    </a:ln>
  </c:spPr>
  <c:txPr>
    <a:bodyPr/>
    <a:lstStyle/>
    <a:p>
      <a:pPr>
        <a:defRPr>
          <a:latin typeface="Arial Narrow" panose="020B060602020203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Лист2!$A$16</c:f>
              <c:strCache>
                <c:ptCount val="1"/>
                <c:pt idx="0">
                  <c:v>EBITDA, тыс.руб.</c:v>
                </c:pt>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4-5ABB-411C-A2BB-A10A547CA391}"/>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5ABB-411C-A2BB-A10A547CA391}"/>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5ABB-411C-A2BB-A10A547CA391}"/>
              </c:ext>
            </c:extLst>
          </c:dPt>
          <c:cat>
            <c:numRef>
              <c:f>Лист2!$B$15:$D$15</c:f>
              <c:numCache>
                <c:formatCode>General</c:formatCode>
                <c:ptCount val="3"/>
                <c:pt idx="0">
                  <c:v>2015</c:v>
                </c:pt>
                <c:pt idx="1">
                  <c:v>2016</c:v>
                </c:pt>
                <c:pt idx="2">
                  <c:v>2017</c:v>
                </c:pt>
              </c:numCache>
            </c:numRef>
          </c:cat>
          <c:val>
            <c:numRef>
              <c:f>Лист2!$B$16:$D$16</c:f>
              <c:numCache>
                <c:formatCode>_-* #\ ##0\ _₽_-;\-* #\ ##0\ _₽_-;_-* "-"??\ _₽_-;_-@_-</c:formatCode>
                <c:ptCount val="3"/>
                <c:pt idx="0">
                  <c:v>17110490.650799945</c:v>
                </c:pt>
                <c:pt idx="1">
                  <c:v>17332218.790890023</c:v>
                </c:pt>
                <c:pt idx="2">
                  <c:v>19804769.087100033</c:v>
                </c:pt>
              </c:numCache>
            </c:numRef>
          </c:val>
          <c:extLst>
            <c:ext xmlns:c16="http://schemas.microsoft.com/office/drawing/2014/chart" uri="{C3380CC4-5D6E-409C-BE32-E72D297353CC}">
              <c16:uniqueId val="{00000000-5ABB-411C-A2BB-A10A547CA391}"/>
            </c:ext>
          </c:extLst>
        </c:ser>
        <c:dLbls>
          <c:showLegendKey val="0"/>
          <c:showVal val="0"/>
          <c:showCatName val="0"/>
          <c:showSerName val="0"/>
          <c:showPercent val="0"/>
          <c:showBubbleSize val="0"/>
        </c:dLbls>
        <c:gapWidth val="219"/>
        <c:overlap val="-27"/>
        <c:axId val="187852616"/>
        <c:axId val="187853008"/>
      </c:barChart>
      <c:lineChart>
        <c:grouping val="standard"/>
        <c:varyColors val="0"/>
        <c:ser>
          <c:idx val="1"/>
          <c:order val="1"/>
          <c:tx>
            <c:strRef>
              <c:f>Лист2!$A$17</c:f>
              <c:strCache>
                <c:ptCount val="1"/>
                <c:pt idx="0">
                  <c:v>Рентабельность EBITDA (%)</c:v>
                </c:pt>
              </c:strCache>
            </c:strRef>
          </c:tx>
          <c:spPr>
            <a:ln w="28575" cap="rnd">
              <a:solidFill>
                <a:schemeClr val="accent2"/>
              </a:solidFill>
              <a:round/>
            </a:ln>
            <a:effectLst>
              <a:outerShdw blurRad="76200" dist="50800" dir="8400000" sx="95000" sy="95000" algn="ctr" rotWithShape="0">
                <a:srgbClr val="000000">
                  <a:alpha val="99000"/>
                </a:srgbClr>
              </a:outerShdw>
              <a:softEdge rad="0"/>
            </a:effectLst>
          </c:spPr>
          <c:marker>
            <c:symbol val="none"/>
          </c:marker>
          <c:cat>
            <c:numRef>
              <c:f>Лист2!$B$15:$D$15</c:f>
              <c:numCache>
                <c:formatCode>General</c:formatCode>
                <c:ptCount val="3"/>
                <c:pt idx="0">
                  <c:v>2015</c:v>
                </c:pt>
                <c:pt idx="1">
                  <c:v>2016</c:v>
                </c:pt>
                <c:pt idx="2">
                  <c:v>2017</c:v>
                </c:pt>
              </c:numCache>
            </c:numRef>
          </c:cat>
          <c:val>
            <c:numRef>
              <c:f>Лист2!$B$17:$D$17</c:f>
              <c:numCache>
                <c:formatCode>0.0%</c:formatCode>
                <c:ptCount val="3"/>
                <c:pt idx="0" formatCode="0%">
                  <c:v>0.16018999830888253</c:v>
                </c:pt>
                <c:pt idx="1">
                  <c:v>0.13456728518921388</c:v>
                </c:pt>
                <c:pt idx="2">
                  <c:v>0.14672148151525632</c:v>
                </c:pt>
              </c:numCache>
            </c:numRef>
          </c:val>
          <c:smooth val="0"/>
          <c:extLst>
            <c:ext xmlns:c16="http://schemas.microsoft.com/office/drawing/2014/chart" uri="{C3380CC4-5D6E-409C-BE32-E72D297353CC}">
              <c16:uniqueId val="{00000001-5ABB-411C-A2BB-A10A547CA391}"/>
            </c:ext>
          </c:extLst>
        </c:ser>
        <c:dLbls>
          <c:showLegendKey val="0"/>
          <c:showVal val="0"/>
          <c:showCatName val="0"/>
          <c:showSerName val="0"/>
          <c:showPercent val="0"/>
          <c:showBubbleSize val="0"/>
        </c:dLbls>
        <c:marker val="1"/>
        <c:smooth val="0"/>
        <c:axId val="187853792"/>
        <c:axId val="187853400"/>
      </c:lineChart>
      <c:catAx>
        <c:axId val="187852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53008"/>
        <c:crosses val="autoZero"/>
        <c:auto val="1"/>
        <c:lblAlgn val="ctr"/>
        <c:lblOffset val="100"/>
        <c:noMultiLvlLbl val="0"/>
      </c:catAx>
      <c:valAx>
        <c:axId val="187853008"/>
        <c:scaling>
          <c:orientation val="minMax"/>
        </c:scaling>
        <c:delete val="0"/>
        <c:axPos val="l"/>
        <c:majorGridlines>
          <c:spPr>
            <a:ln w="9525" cap="flat" cmpd="sng" algn="ctr">
              <a:solidFill>
                <a:schemeClr val="tx1">
                  <a:lumMod val="15000"/>
                  <a:lumOff val="85000"/>
                </a:schemeClr>
              </a:solidFill>
              <a:round/>
            </a:ln>
            <a:effectLst/>
          </c:spPr>
        </c:majorGridlines>
        <c:numFmt formatCode="#\ ###\ ##0;\ \(#\ ##0\);\ 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852616"/>
        <c:crosses val="autoZero"/>
        <c:crossBetween val="between"/>
        <c:majorUnit val="1000000"/>
      </c:valAx>
      <c:valAx>
        <c:axId val="18785340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ru-RU"/>
          </a:p>
        </c:txPr>
        <c:crossAx val="187853792"/>
        <c:crosses val="max"/>
        <c:crossBetween val="between"/>
        <c:majorUnit val="1.5000000000000003E-2"/>
      </c:valAx>
      <c:catAx>
        <c:axId val="187853792"/>
        <c:scaling>
          <c:orientation val="minMax"/>
        </c:scaling>
        <c:delete val="1"/>
        <c:axPos val="b"/>
        <c:numFmt formatCode="General" sourceLinked="1"/>
        <c:majorTickMark val="none"/>
        <c:minorTickMark val="none"/>
        <c:tickLblPos val="nextTo"/>
        <c:crossAx val="187853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rgbClr val="0079C2"/>
                </a:solidFill>
                <a:latin typeface="+mn-lt"/>
                <a:ea typeface="+mn-ea"/>
                <a:cs typeface="+mn-cs"/>
              </a:defRPr>
            </a:pPr>
            <a:r>
              <a:rPr lang="ru-RU" sz="1000">
                <a:solidFill>
                  <a:srgbClr val="0079C2"/>
                </a:solidFill>
                <a:latin typeface="Arial Narrow" panose="020B0606020202030204" pitchFamily="34" charset="0"/>
              </a:rPr>
              <a:t>ЭДО с организациями Правительства Москвы</a:t>
            </a:r>
          </a:p>
        </c:rich>
      </c:tx>
      <c:layout>
        <c:manualLayout>
          <c:xMode val="edge"/>
          <c:yMode val="edge"/>
          <c:x val="0.20940928270042194"/>
          <c:y val="0.13566727912676604"/>
        </c:manualLayout>
      </c:layout>
      <c:overlay val="0"/>
      <c:spPr>
        <a:noFill/>
        <a:ln>
          <a:noFill/>
        </a:ln>
        <a:effectLst/>
      </c:spPr>
    </c:title>
    <c:autoTitleDeleted val="0"/>
    <c:plotArea>
      <c:layout/>
      <c:barChart>
        <c:barDir val="col"/>
        <c:grouping val="clustered"/>
        <c:varyColors val="0"/>
        <c:ser>
          <c:idx val="0"/>
          <c:order val="0"/>
          <c:tx>
            <c:strRef>
              <c:f>Лист1!$C$1</c:f>
              <c:strCache>
                <c:ptCount val="1"/>
                <c:pt idx="0">
                  <c:v>Всего договоров к оформлению</c:v>
                </c:pt>
              </c:strCache>
            </c:strRef>
          </c:tx>
          <c:spPr>
            <a:solidFill>
              <a:srgbClr val="002060"/>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Департамент
образования</c:v>
                </c:pt>
                <c:pt idx="1">
                  <c:v>Департамент здравоохранения</c:v>
                </c:pt>
                <c:pt idx="2">
                  <c:v>Департамент культуры</c:v>
                </c:pt>
                <c:pt idx="3">
                  <c:v>Департамент соцзащиты</c:v>
                </c:pt>
                <c:pt idx="4">
                  <c:v>Москомспорт</c:v>
                </c:pt>
                <c:pt idx="5">
                  <c:v>Всего </c:v>
                </c:pt>
              </c:strCache>
            </c:strRef>
          </c:cat>
          <c:val>
            <c:numRef>
              <c:f>Лист1!$C$2:$C$7</c:f>
              <c:numCache>
                <c:formatCode>General</c:formatCode>
                <c:ptCount val="6"/>
                <c:pt idx="0" formatCode="#,##0">
                  <c:v>1442</c:v>
                </c:pt>
                <c:pt idx="1">
                  <c:v>687</c:v>
                </c:pt>
                <c:pt idx="2">
                  <c:v>467</c:v>
                </c:pt>
                <c:pt idx="3">
                  <c:v>275</c:v>
                </c:pt>
                <c:pt idx="4">
                  <c:v>277</c:v>
                </c:pt>
                <c:pt idx="5">
                  <c:v>3148</c:v>
                </c:pt>
              </c:numCache>
            </c:numRef>
          </c:val>
          <c:extLst>
            <c:ext xmlns:c16="http://schemas.microsoft.com/office/drawing/2014/chart" uri="{C3380CC4-5D6E-409C-BE32-E72D297353CC}">
              <c16:uniqueId val="{00000000-3E55-4F7D-A7BF-B48083EF4767}"/>
            </c:ext>
          </c:extLst>
        </c:ser>
        <c:ser>
          <c:idx val="1"/>
          <c:order val="1"/>
          <c:tx>
            <c:strRef>
              <c:f>Лист1!$D$1</c:f>
              <c:strCache>
                <c:ptCount val="1"/>
                <c:pt idx="0">
                  <c:v>в том числе через ЕАИСТ</c:v>
                </c:pt>
              </c:strCache>
            </c:strRef>
          </c:tx>
          <c:spPr>
            <a:solidFill>
              <a:schemeClr val="accent1">
                <a:lumMod val="60000"/>
                <a:lumOff val="40000"/>
                <a:alpha val="90000"/>
              </a:schemeClr>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rgbClr val="0079C2"/>
                    </a:solidFill>
                    <a:latin typeface="Arial Narrow" panose="020B0606020202030204" pitchFamily="34"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Лист1!$B$2:$B$7</c:f>
              <c:strCache>
                <c:ptCount val="6"/>
                <c:pt idx="0">
                  <c:v>Департамент
образования</c:v>
                </c:pt>
                <c:pt idx="1">
                  <c:v>Департамент здравоохранения</c:v>
                </c:pt>
                <c:pt idx="2">
                  <c:v>Департамент культуры</c:v>
                </c:pt>
                <c:pt idx="3">
                  <c:v>Департамент соцзащиты</c:v>
                </c:pt>
                <c:pt idx="4">
                  <c:v>Москомспорт</c:v>
                </c:pt>
                <c:pt idx="5">
                  <c:v>Всего </c:v>
                </c:pt>
              </c:strCache>
            </c:strRef>
          </c:cat>
          <c:val>
            <c:numRef>
              <c:f>Лист1!$D$2:$D$7</c:f>
              <c:numCache>
                <c:formatCode>General</c:formatCode>
                <c:ptCount val="6"/>
                <c:pt idx="0" formatCode="#,##0">
                  <c:v>1362</c:v>
                </c:pt>
                <c:pt idx="1">
                  <c:v>592</c:v>
                </c:pt>
                <c:pt idx="2">
                  <c:v>436</c:v>
                </c:pt>
                <c:pt idx="3">
                  <c:v>258</c:v>
                </c:pt>
                <c:pt idx="4">
                  <c:v>275</c:v>
                </c:pt>
                <c:pt idx="5" formatCode="#,##0">
                  <c:v>2923</c:v>
                </c:pt>
              </c:numCache>
            </c:numRef>
          </c:val>
          <c:extLst>
            <c:ext xmlns:c16="http://schemas.microsoft.com/office/drawing/2014/chart" uri="{C3380CC4-5D6E-409C-BE32-E72D297353CC}">
              <c16:uniqueId val="{00000001-3E55-4F7D-A7BF-B48083EF4767}"/>
            </c:ext>
          </c:extLst>
        </c:ser>
        <c:dLbls>
          <c:dLblPos val="outEnd"/>
          <c:showLegendKey val="0"/>
          <c:showVal val="1"/>
          <c:showCatName val="0"/>
          <c:showSerName val="0"/>
          <c:showPercent val="0"/>
          <c:showBubbleSize val="0"/>
        </c:dLbls>
        <c:gapWidth val="41"/>
        <c:overlap val="38"/>
        <c:axId val="178485504"/>
        <c:axId val="178512640"/>
      </c:barChart>
      <c:catAx>
        <c:axId val="17848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ru-RU"/>
          </a:p>
        </c:txPr>
        <c:crossAx val="178512640"/>
        <c:crosses val="autoZero"/>
        <c:auto val="1"/>
        <c:lblAlgn val="ctr"/>
        <c:lblOffset val="100"/>
        <c:noMultiLvlLbl val="0"/>
      </c:catAx>
      <c:valAx>
        <c:axId val="178512640"/>
        <c:scaling>
          <c:orientation val="minMax"/>
        </c:scaling>
        <c:delete val="1"/>
        <c:axPos val="l"/>
        <c:numFmt formatCode="#,##0" sourceLinked="1"/>
        <c:majorTickMark val="none"/>
        <c:minorTickMark val="none"/>
        <c:tickLblPos val="nextTo"/>
        <c:crossAx val="178485504"/>
        <c:crosses val="autoZero"/>
        <c:crossBetween val="between"/>
      </c:valAx>
      <c:spPr>
        <a:noFill/>
        <a:ln>
          <a:noFill/>
        </a:ln>
        <a:effectLst/>
      </c:spPr>
    </c:plotArea>
    <c:legend>
      <c:legendPos val="t"/>
      <c:layout>
        <c:manualLayout>
          <c:xMode val="edge"/>
          <c:yMode val="edge"/>
          <c:x val="0.19909099970098673"/>
          <c:y val="0.27885099406562447"/>
          <c:w val="0.60181800059802648"/>
          <c:h val="0.12313110624032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3_Специальное оформление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3_Специальное оформление">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3_Специальное оформление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3_Специальное оформление">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3_Специальное оформление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3_Специальное оформление">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3_Специальное оформление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3_Специальное оформление">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3_Специальное оформление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3_Специальное оформление">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C78F8-C4D5-410B-8C10-2777917E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72</Pages>
  <Words>32473</Words>
  <Characters>185098</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Уважаемы господа</vt:lpstr>
    </vt:vector>
  </TitlesOfParts>
  <Company>Microsoft Corporation</Company>
  <LinksUpToDate>false</LinksUpToDate>
  <CharactersWithSpaces>217137</CharactersWithSpaces>
  <SharedDoc>false</SharedDoc>
  <HLinks>
    <vt:vector size="450" baseType="variant">
      <vt:variant>
        <vt:i4>7471203</vt:i4>
      </vt:variant>
      <vt:variant>
        <vt:i4>426</vt:i4>
      </vt:variant>
      <vt:variant>
        <vt:i4>0</vt:i4>
      </vt:variant>
      <vt:variant>
        <vt:i4>5</vt:i4>
      </vt:variant>
      <vt:variant>
        <vt:lpwstr>consultantplus://offline/ref=560B3A2B4D7DA8691B5A3AB2D17151CE99A703EB2AFCFF0AA1B308EFDCDA7A488F0245C9F491CBFDf4fBI</vt:lpwstr>
      </vt:variant>
      <vt:variant>
        <vt:lpwstr/>
      </vt:variant>
      <vt:variant>
        <vt:i4>7471158</vt:i4>
      </vt:variant>
      <vt:variant>
        <vt:i4>423</vt:i4>
      </vt:variant>
      <vt:variant>
        <vt:i4>0</vt:i4>
      </vt:variant>
      <vt:variant>
        <vt:i4>5</vt:i4>
      </vt:variant>
      <vt:variant>
        <vt:lpwstr>consultantplus://offline/ref=560B3A2B4D7DA8691B5A3AB2D17151CE99A703EB2AFCFF0AA1B308EFDCDA7A488F0245C9F491C3FDf4fFI</vt:lpwstr>
      </vt:variant>
      <vt:variant>
        <vt:lpwstr/>
      </vt:variant>
      <vt:variant>
        <vt:i4>7471203</vt:i4>
      </vt:variant>
      <vt:variant>
        <vt:i4>420</vt:i4>
      </vt:variant>
      <vt:variant>
        <vt:i4>0</vt:i4>
      </vt:variant>
      <vt:variant>
        <vt:i4>5</vt:i4>
      </vt:variant>
      <vt:variant>
        <vt:lpwstr>consultantplus://offline/ref=560B3A2B4D7DA8691B5A3AB2D17151CE99A703EB2AFCFF0AA1B308EFDCDA7A488F0245C9F491CBFDf4fBI</vt:lpwstr>
      </vt:variant>
      <vt:variant>
        <vt:lpwstr/>
      </vt:variant>
      <vt:variant>
        <vt:i4>7471203</vt:i4>
      </vt:variant>
      <vt:variant>
        <vt:i4>417</vt:i4>
      </vt:variant>
      <vt:variant>
        <vt:i4>0</vt:i4>
      </vt:variant>
      <vt:variant>
        <vt:i4>5</vt:i4>
      </vt:variant>
      <vt:variant>
        <vt:lpwstr>consultantplus://offline/ref=560B3A2B4D7DA8691B5A3AB2D17151CE99A703EB2AFCFF0AA1B308EFDCDA7A488F0245C9F491CEF8f4f9I</vt:lpwstr>
      </vt:variant>
      <vt:variant>
        <vt:lpwstr/>
      </vt:variant>
      <vt:variant>
        <vt:i4>7471203</vt:i4>
      </vt:variant>
      <vt:variant>
        <vt:i4>414</vt:i4>
      </vt:variant>
      <vt:variant>
        <vt:i4>0</vt:i4>
      </vt:variant>
      <vt:variant>
        <vt:i4>5</vt:i4>
      </vt:variant>
      <vt:variant>
        <vt:lpwstr>consultantplus://offline/ref=560B3A2B4D7DA8691B5A3AB2D17151CE99A703EB2AFCFF0AA1B308EFDCDA7A488F0245C9F491CEF8f4f9I</vt:lpwstr>
      </vt:variant>
      <vt:variant>
        <vt:lpwstr/>
      </vt:variant>
      <vt:variant>
        <vt:i4>7471203</vt:i4>
      </vt:variant>
      <vt:variant>
        <vt:i4>411</vt:i4>
      </vt:variant>
      <vt:variant>
        <vt:i4>0</vt:i4>
      </vt:variant>
      <vt:variant>
        <vt:i4>5</vt:i4>
      </vt:variant>
      <vt:variant>
        <vt:lpwstr>consultantplus://offline/ref=560B3A2B4D7DA8691B5A3AB2D17151CE99A703EB2AFCFF0AA1B308EFDCDA7A488F0245C9F491CEF8f4f9I</vt:lpwstr>
      </vt:variant>
      <vt:variant>
        <vt:lpwstr/>
      </vt:variant>
      <vt:variant>
        <vt:i4>7471156</vt:i4>
      </vt:variant>
      <vt:variant>
        <vt:i4>408</vt:i4>
      </vt:variant>
      <vt:variant>
        <vt:i4>0</vt:i4>
      </vt:variant>
      <vt:variant>
        <vt:i4>5</vt:i4>
      </vt:variant>
      <vt:variant>
        <vt:lpwstr>consultantplus://offline/ref=560B3A2B4D7DA8691B5A3AB2D17151CE99A703EB2AFCFF0AA1B308EFDCDA7A488F0245C9F491CEFEf4f3I</vt:lpwstr>
      </vt:variant>
      <vt:variant>
        <vt:lpwstr/>
      </vt:variant>
      <vt:variant>
        <vt:i4>7471213</vt:i4>
      </vt:variant>
      <vt:variant>
        <vt:i4>405</vt:i4>
      </vt:variant>
      <vt:variant>
        <vt:i4>0</vt:i4>
      </vt:variant>
      <vt:variant>
        <vt:i4>5</vt:i4>
      </vt:variant>
      <vt:variant>
        <vt:lpwstr>consultantplus://offline/ref=560B3A2B4D7DA8691B5A3AB2D17151CE99A703EB2AFCFF0AA1B308EFDCDA7A488F0245C9F491CFF5f4f9I</vt:lpwstr>
      </vt:variant>
      <vt:variant>
        <vt:lpwstr/>
      </vt:variant>
      <vt:variant>
        <vt:i4>7471152</vt:i4>
      </vt:variant>
      <vt:variant>
        <vt:i4>402</vt:i4>
      </vt:variant>
      <vt:variant>
        <vt:i4>0</vt:i4>
      </vt:variant>
      <vt:variant>
        <vt:i4>5</vt:i4>
      </vt:variant>
      <vt:variant>
        <vt:lpwstr>consultantplus://offline/ref=560B3A2B4D7DA8691B5A3AB2D17151CE99A703EB2AFCFF0AA1B308EFDCDA7A488F0245C9F491CFFBf4f3I</vt:lpwstr>
      </vt:variant>
      <vt:variant>
        <vt:lpwstr/>
      </vt:variant>
      <vt:variant>
        <vt:i4>7471201</vt:i4>
      </vt:variant>
      <vt:variant>
        <vt:i4>399</vt:i4>
      </vt:variant>
      <vt:variant>
        <vt:i4>0</vt:i4>
      </vt:variant>
      <vt:variant>
        <vt:i4>5</vt:i4>
      </vt:variant>
      <vt:variant>
        <vt:lpwstr>consultantplus://offline/ref=560B3A2B4D7DA8691B5A3AB2D17151CE99A703EB2AFCFF0AA1B308EFDCDA7A488F0245C9F491CFF9f4f9I</vt:lpwstr>
      </vt:variant>
      <vt:variant>
        <vt:lpwstr/>
      </vt:variant>
      <vt:variant>
        <vt:i4>7471167</vt:i4>
      </vt:variant>
      <vt:variant>
        <vt:i4>396</vt:i4>
      </vt:variant>
      <vt:variant>
        <vt:i4>0</vt:i4>
      </vt:variant>
      <vt:variant>
        <vt:i4>5</vt:i4>
      </vt:variant>
      <vt:variant>
        <vt:lpwstr>consultantplus://offline/ref=560B3A2B4D7DA8691B5A3AB2D17151CE99A703EB2AFCFF0AA1B308EFDCDA7A488F0245C9F491C8FAf4fAI</vt:lpwstr>
      </vt:variant>
      <vt:variant>
        <vt:lpwstr/>
      </vt:variant>
      <vt:variant>
        <vt:i4>7471167</vt:i4>
      </vt:variant>
      <vt:variant>
        <vt:i4>393</vt:i4>
      </vt:variant>
      <vt:variant>
        <vt:i4>0</vt:i4>
      </vt:variant>
      <vt:variant>
        <vt:i4>5</vt:i4>
      </vt:variant>
      <vt:variant>
        <vt:lpwstr>consultantplus://offline/ref=560B3A2B4D7DA8691B5A3AB2D17151CE99A703EB2AFCFF0AA1B308EFDCDA7A488F0245C9F491C8FFf4fFI</vt:lpwstr>
      </vt:variant>
      <vt:variant>
        <vt:lpwstr/>
      </vt:variant>
      <vt:variant>
        <vt:i4>7471167</vt:i4>
      </vt:variant>
      <vt:variant>
        <vt:i4>390</vt:i4>
      </vt:variant>
      <vt:variant>
        <vt:i4>0</vt:i4>
      </vt:variant>
      <vt:variant>
        <vt:i4>5</vt:i4>
      </vt:variant>
      <vt:variant>
        <vt:lpwstr>consultantplus://offline/ref=560B3A2B4D7DA8691B5A3AB2D17151CE99A703EB2AFCFF0AA1B308EFDCDA7A488F0245C9F491C8FAf4fAI</vt:lpwstr>
      </vt:variant>
      <vt:variant>
        <vt:lpwstr/>
      </vt:variant>
      <vt:variant>
        <vt:i4>7471167</vt:i4>
      </vt:variant>
      <vt:variant>
        <vt:i4>387</vt:i4>
      </vt:variant>
      <vt:variant>
        <vt:i4>0</vt:i4>
      </vt:variant>
      <vt:variant>
        <vt:i4>5</vt:i4>
      </vt:variant>
      <vt:variant>
        <vt:lpwstr>consultantplus://offline/ref=560B3A2B4D7DA8691B5A3AB2D17151CE99A703EB2AFCFF0AA1B308EFDCDA7A488F0245C9F491C8FFf4fFI</vt:lpwstr>
      </vt:variant>
      <vt:variant>
        <vt:lpwstr/>
      </vt:variant>
      <vt:variant>
        <vt:i4>7471167</vt:i4>
      </vt:variant>
      <vt:variant>
        <vt:i4>384</vt:i4>
      </vt:variant>
      <vt:variant>
        <vt:i4>0</vt:i4>
      </vt:variant>
      <vt:variant>
        <vt:i4>5</vt:i4>
      </vt:variant>
      <vt:variant>
        <vt:lpwstr>consultantplus://offline/ref=560B3A2B4D7DA8691B5A3AB2D17151CE99A703EB2AFCFF0AA1B308EFDCDA7A488F0245C9F491C8FAf4fAI</vt:lpwstr>
      </vt:variant>
      <vt:variant>
        <vt:lpwstr/>
      </vt:variant>
      <vt:variant>
        <vt:i4>7471167</vt:i4>
      </vt:variant>
      <vt:variant>
        <vt:i4>381</vt:i4>
      </vt:variant>
      <vt:variant>
        <vt:i4>0</vt:i4>
      </vt:variant>
      <vt:variant>
        <vt:i4>5</vt:i4>
      </vt:variant>
      <vt:variant>
        <vt:lpwstr>consultantplus://offline/ref=560B3A2B4D7DA8691B5A3AB2D17151CE99A703EB2AFCFF0AA1B308EFDCDA7A488F0245C9F491C8FFf4fFI</vt:lpwstr>
      </vt:variant>
      <vt:variant>
        <vt:lpwstr/>
      </vt:variant>
      <vt:variant>
        <vt:i4>7471203</vt:i4>
      </vt:variant>
      <vt:variant>
        <vt:i4>378</vt:i4>
      </vt:variant>
      <vt:variant>
        <vt:i4>0</vt:i4>
      </vt:variant>
      <vt:variant>
        <vt:i4>5</vt:i4>
      </vt:variant>
      <vt:variant>
        <vt:lpwstr>consultantplus://offline/ref=560B3A2B4D7DA8691B5A3AB2D17151CE99A703EB2AFCFF0AA1B308EFDCDA7A488F0245C9F491CBFDf4fBI</vt:lpwstr>
      </vt:variant>
      <vt:variant>
        <vt:lpwstr/>
      </vt:variant>
      <vt:variant>
        <vt:i4>8061033</vt:i4>
      </vt:variant>
      <vt:variant>
        <vt:i4>363</vt:i4>
      </vt:variant>
      <vt:variant>
        <vt:i4>0</vt:i4>
      </vt:variant>
      <vt:variant>
        <vt:i4>5</vt:i4>
      </vt:variant>
      <vt:variant>
        <vt:lpwstr>http://www.fbk.ru/</vt:lpwstr>
      </vt:variant>
      <vt:variant>
        <vt:lpwstr/>
      </vt:variant>
      <vt:variant>
        <vt:i4>1179678</vt:i4>
      </vt:variant>
      <vt:variant>
        <vt:i4>360</vt:i4>
      </vt:variant>
      <vt:variant>
        <vt:i4>0</vt:i4>
      </vt:variant>
      <vt:variant>
        <vt:i4>5</vt:i4>
      </vt:variant>
      <vt:variant>
        <vt:lpwstr>http://www.draga.ru/</vt:lpwstr>
      </vt:variant>
      <vt:variant>
        <vt:lpwstr/>
      </vt:variant>
      <vt:variant>
        <vt:i4>6488157</vt:i4>
      </vt:variant>
      <vt:variant>
        <vt:i4>357</vt:i4>
      </vt:variant>
      <vt:variant>
        <vt:i4>0</vt:i4>
      </vt:variant>
      <vt:variant>
        <vt:i4>5</vt:i4>
      </vt:variant>
      <vt:variant>
        <vt:lpwstr>mailto:info@draga.ru</vt:lpwstr>
      </vt:variant>
      <vt:variant>
        <vt:lpwstr/>
      </vt:variant>
      <vt:variant>
        <vt:i4>589931</vt:i4>
      </vt:variant>
      <vt:variant>
        <vt:i4>354</vt:i4>
      </vt:variant>
      <vt:variant>
        <vt:i4>0</vt:i4>
      </vt:variant>
      <vt:variant>
        <vt:i4>5</vt:i4>
      </vt:variant>
      <vt:variant>
        <vt:lpwstr>mailto:corp-moek@moek.ru</vt:lpwstr>
      </vt:variant>
      <vt:variant>
        <vt:lpwstr/>
      </vt:variant>
      <vt:variant>
        <vt:i4>2359326</vt:i4>
      </vt:variant>
      <vt:variant>
        <vt:i4>351</vt:i4>
      </vt:variant>
      <vt:variant>
        <vt:i4>0</vt:i4>
      </vt:variant>
      <vt:variant>
        <vt:i4>5</vt:i4>
      </vt:variant>
      <vt:variant>
        <vt:lpwstr>mailto:PR@moek.ru</vt:lpwstr>
      </vt:variant>
      <vt:variant>
        <vt:lpwstr/>
      </vt:variant>
      <vt:variant>
        <vt:i4>4653069</vt:i4>
      </vt:variant>
      <vt:variant>
        <vt:i4>348</vt:i4>
      </vt:variant>
      <vt:variant>
        <vt:i4>0</vt:i4>
      </vt:variant>
      <vt:variant>
        <vt:i4>5</vt:i4>
      </vt:variant>
      <vt:variant>
        <vt:lpwstr>consultantplus://offline/ref=6D7329DE432EF749AB6B5361A94244FECA950F9B5086E83C77A8B1A6C8C32D91D30586E08BEA67g1h9H</vt:lpwstr>
      </vt:variant>
      <vt:variant>
        <vt:lpwstr/>
      </vt:variant>
      <vt:variant>
        <vt:i4>5570586</vt:i4>
      </vt:variant>
      <vt:variant>
        <vt:i4>345</vt:i4>
      </vt:variant>
      <vt:variant>
        <vt:i4>0</vt:i4>
      </vt:variant>
      <vt:variant>
        <vt:i4>5</vt:i4>
      </vt:variant>
      <vt:variant>
        <vt:lpwstr>http://www.e-disclosure.ru/portal/files.aspx?id=11714&amp;type=1</vt:lpwstr>
      </vt:variant>
      <vt:variant>
        <vt:lpwstr/>
      </vt:variant>
      <vt:variant>
        <vt:i4>3932280</vt:i4>
      </vt:variant>
      <vt:variant>
        <vt:i4>294</vt:i4>
      </vt:variant>
      <vt:variant>
        <vt:i4>0</vt:i4>
      </vt:variant>
      <vt:variant>
        <vt:i4>5</vt:i4>
      </vt:variant>
      <vt:variant>
        <vt:lpwstr>http://moek.gazprom.ru/about/moek-shareinfo/tarify</vt:lpwstr>
      </vt:variant>
      <vt:variant>
        <vt:lpwstr/>
      </vt:variant>
      <vt:variant>
        <vt:i4>5373955</vt:i4>
      </vt:variant>
      <vt:variant>
        <vt:i4>291</vt:i4>
      </vt:variant>
      <vt:variant>
        <vt:i4>0</vt:i4>
      </vt:variant>
      <vt:variant>
        <vt:i4>5</vt:i4>
      </vt:variant>
      <vt:variant>
        <vt:lpwstr>consultantplus://offline/ref=3237BF64F7FD2D2FFE99DCF4C36C3BAEE7E4EDB2015D20E0B88AE22769269BAA64A2FCC39ADCFC3953u6iCO</vt:lpwstr>
      </vt:variant>
      <vt:variant>
        <vt:lpwstr/>
      </vt:variant>
      <vt:variant>
        <vt:i4>4980824</vt:i4>
      </vt:variant>
      <vt:variant>
        <vt:i4>288</vt:i4>
      </vt:variant>
      <vt:variant>
        <vt:i4>0</vt:i4>
      </vt:variant>
      <vt:variant>
        <vt:i4>5</vt:i4>
      </vt:variant>
      <vt:variant>
        <vt:lpwstr>consultantplus://offline/ref=A84ACE09757401F81812525E7FDB5379D807AECD2E51FD976AF5E0E9E2E7DB3D1FB9006935F77ECA45D1cDG</vt:lpwstr>
      </vt:variant>
      <vt:variant>
        <vt:lpwstr/>
      </vt:variant>
      <vt:variant>
        <vt:i4>5963863</vt:i4>
      </vt:variant>
      <vt:variant>
        <vt:i4>285</vt:i4>
      </vt:variant>
      <vt:variant>
        <vt:i4>0</vt:i4>
      </vt:variant>
      <vt:variant>
        <vt:i4>5</vt:i4>
      </vt:variant>
      <vt:variant>
        <vt:lpwstr>consultantplus://offline/ref=7B16DED53AFE20595B5EA87C9D86456DB54AE7A490FBEA3D9FD1834A838AD4F44D3275A0EA6C01B785O4TAE</vt:lpwstr>
      </vt:variant>
      <vt:variant>
        <vt:lpwstr/>
      </vt:variant>
      <vt:variant>
        <vt:i4>5701637</vt:i4>
      </vt:variant>
      <vt:variant>
        <vt:i4>282</vt:i4>
      </vt:variant>
      <vt:variant>
        <vt:i4>0</vt:i4>
      </vt:variant>
      <vt:variant>
        <vt:i4>5</vt:i4>
      </vt:variant>
      <vt:variant>
        <vt:lpwstr>consultantplus://offline/ref=A9684F01147888C1019443235D9CC66D4A6539A67265CBEC858119D38E268CA347A4FE4A2752FE952BIBYEG</vt:lpwstr>
      </vt:variant>
      <vt:variant>
        <vt:lpwstr/>
      </vt:variant>
      <vt:variant>
        <vt:i4>1703990</vt:i4>
      </vt:variant>
      <vt:variant>
        <vt:i4>266</vt:i4>
      </vt:variant>
      <vt:variant>
        <vt:i4>0</vt:i4>
      </vt:variant>
      <vt:variant>
        <vt:i4>5</vt:i4>
      </vt:variant>
      <vt:variant>
        <vt:lpwstr/>
      </vt:variant>
      <vt:variant>
        <vt:lpwstr>_Toc480205228</vt:lpwstr>
      </vt:variant>
      <vt:variant>
        <vt:i4>1703990</vt:i4>
      </vt:variant>
      <vt:variant>
        <vt:i4>260</vt:i4>
      </vt:variant>
      <vt:variant>
        <vt:i4>0</vt:i4>
      </vt:variant>
      <vt:variant>
        <vt:i4>5</vt:i4>
      </vt:variant>
      <vt:variant>
        <vt:lpwstr/>
      </vt:variant>
      <vt:variant>
        <vt:lpwstr>_Toc480205227</vt:lpwstr>
      </vt:variant>
      <vt:variant>
        <vt:i4>1703990</vt:i4>
      </vt:variant>
      <vt:variant>
        <vt:i4>254</vt:i4>
      </vt:variant>
      <vt:variant>
        <vt:i4>0</vt:i4>
      </vt:variant>
      <vt:variant>
        <vt:i4>5</vt:i4>
      </vt:variant>
      <vt:variant>
        <vt:lpwstr/>
      </vt:variant>
      <vt:variant>
        <vt:lpwstr>_Toc480205226</vt:lpwstr>
      </vt:variant>
      <vt:variant>
        <vt:i4>1703990</vt:i4>
      </vt:variant>
      <vt:variant>
        <vt:i4>248</vt:i4>
      </vt:variant>
      <vt:variant>
        <vt:i4>0</vt:i4>
      </vt:variant>
      <vt:variant>
        <vt:i4>5</vt:i4>
      </vt:variant>
      <vt:variant>
        <vt:lpwstr/>
      </vt:variant>
      <vt:variant>
        <vt:lpwstr>_Toc480205225</vt:lpwstr>
      </vt:variant>
      <vt:variant>
        <vt:i4>1703990</vt:i4>
      </vt:variant>
      <vt:variant>
        <vt:i4>242</vt:i4>
      </vt:variant>
      <vt:variant>
        <vt:i4>0</vt:i4>
      </vt:variant>
      <vt:variant>
        <vt:i4>5</vt:i4>
      </vt:variant>
      <vt:variant>
        <vt:lpwstr/>
      </vt:variant>
      <vt:variant>
        <vt:lpwstr>_Toc480205224</vt:lpwstr>
      </vt:variant>
      <vt:variant>
        <vt:i4>1703990</vt:i4>
      </vt:variant>
      <vt:variant>
        <vt:i4>236</vt:i4>
      </vt:variant>
      <vt:variant>
        <vt:i4>0</vt:i4>
      </vt:variant>
      <vt:variant>
        <vt:i4>5</vt:i4>
      </vt:variant>
      <vt:variant>
        <vt:lpwstr/>
      </vt:variant>
      <vt:variant>
        <vt:lpwstr>_Toc480205223</vt:lpwstr>
      </vt:variant>
      <vt:variant>
        <vt:i4>1703990</vt:i4>
      </vt:variant>
      <vt:variant>
        <vt:i4>230</vt:i4>
      </vt:variant>
      <vt:variant>
        <vt:i4>0</vt:i4>
      </vt:variant>
      <vt:variant>
        <vt:i4>5</vt:i4>
      </vt:variant>
      <vt:variant>
        <vt:lpwstr/>
      </vt:variant>
      <vt:variant>
        <vt:lpwstr>_Toc480205222</vt:lpwstr>
      </vt:variant>
      <vt:variant>
        <vt:i4>1703990</vt:i4>
      </vt:variant>
      <vt:variant>
        <vt:i4>224</vt:i4>
      </vt:variant>
      <vt:variant>
        <vt:i4>0</vt:i4>
      </vt:variant>
      <vt:variant>
        <vt:i4>5</vt:i4>
      </vt:variant>
      <vt:variant>
        <vt:lpwstr/>
      </vt:variant>
      <vt:variant>
        <vt:lpwstr>_Toc480205221</vt:lpwstr>
      </vt:variant>
      <vt:variant>
        <vt:i4>1703990</vt:i4>
      </vt:variant>
      <vt:variant>
        <vt:i4>218</vt:i4>
      </vt:variant>
      <vt:variant>
        <vt:i4>0</vt:i4>
      </vt:variant>
      <vt:variant>
        <vt:i4>5</vt:i4>
      </vt:variant>
      <vt:variant>
        <vt:lpwstr/>
      </vt:variant>
      <vt:variant>
        <vt:lpwstr>_Toc480205220</vt:lpwstr>
      </vt:variant>
      <vt:variant>
        <vt:i4>1638454</vt:i4>
      </vt:variant>
      <vt:variant>
        <vt:i4>212</vt:i4>
      </vt:variant>
      <vt:variant>
        <vt:i4>0</vt:i4>
      </vt:variant>
      <vt:variant>
        <vt:i4>5</vt:i4>
      </vt:variant>
      <vt:variant>
        <vt:lpwstr/>
      </vt:variant>
      <vt:variant>
        <vt:lpwstr>_Toc480205219</vt:lpwstr>
      </vt:variant>
      <vt:variant>
        <vt:i4>1638454</vt:i4>
      </vt:variant>
      <vt:variant>
        <vt:i4>206</vt:i4>
      </vt:variant>
      <vt:variant>
        <vt:i4>0</vt:i4>
      </vt:variant>
      <vt:variant>
        <vt:i4>5</vt:i4>
      </vt:variant>
      <vt:variant>
        <vt:lpwstr/>
      </vt:variant>
      <vt:variant>
        <vt:lpwstr>_Toc480205218</vt:lpwstr>
      </vt:variant>
      <vt:variant>
        <vt:i4>1638454</vt:i4>
      </vt:variant>
      <vt:variant>
        <vt:i4>200</vt:i4>
      </vt:variant>
      <vt:variant>
        <vt:i4>0</vt:i4>
      </vt:variant>
      <vt:variant>
        <vt:i4>5</vt:i4>
      </vt:variant>
      <vt:variant>
        <vt:lpwstr/>
      </vt:variant>
      <vt:variant>
        <vt:lpwstr>_Toc480205217</vt:lpwstr>
      </vt:variant>
      <vt:variant>
        <vt:i4>1638454</vt:i4>
      </vt:variant>
      <vt:variant>
        <vt:i4>194</vt:i4>
      </vt:variant>
      <vt:variant>
        <vt:i4>0</vt:i4>
      </vt:variant>
      <vt:variant>
        <vt:i4>5</vt:i4>
      </vt:variant>
      <vt:variant>
        <vt:lpwstr/>
      </vt:variant>
      <vt:variant>
        <vt:lpwstr>_Toc480205216</vt:lpwstr>
      </vt:variant>
      <vt:variant>
        <vt:i4>1638454</vt:i4>
      </vt:variant>
      <vt:variant>
        <vt:i4>188</vt:i4>
      </vt:variant>
      <vt:variant>
        <vt:i4>0</vt:i4>
      </vt:variant>
      <vt:variant>
        <vt:i4>5</vt:i4>
      </vt:variant>
      <vt:variant>
        <vt:lpwstr/>
      </vt:variant>
      <vt:variant>
        <vt:lpwstr>_Toc480205215</vt:lpwstr>
      </vt:variant>
      <vt:variant>
        <vt:i4>1638454</vt:i4>
      </vt:variant>
      <vt:variant>
        <vt:i4>182</vt:i4>
      </vt:variant>
      <vt:variant>
        <vt:i4>0</vt:i4>
      </vt:variant>
      <vt:variant>
        <vt:i4>5</vt:i4>
      </vt:variant>
      <vt:variant>
        <vt:lpwstr/>
      </vt:variant>
      <vt:variant>
        <vt:lpwstr>_Toc480205214</vt:lpwstr>
      </vt:variant>
      <vt:variant>
        <vt:i4>1638454</vt:i4>
      </vt:variant>
      <vt:variant>
        <vt:i4>176</vt:i4>
      </vt:variant>
      <vt:variant>
        <vt:i4>0</vt:i4>
      </vt:variant>
      <vt:variant>
        <vt:i4>5</vt:i4>
      </vt:variant>
      <vt:variant>
        <vt:lpwstr/>
      </vt:variant>
      <vt:variant>
        <vt:lpwstr>_Toc480205213</vt:lpwstr>
      </vt:variant>
      <vt:variant>
        <vt:i4>1638454</vt:i4>
      </vt:variant>
      <vt:variant>
        <vt:i4>170</vt:i4>
      </vt:variant>
      <vt:variant>
        <vt:i4>0</vt:i4>
      </vt:variant>
      <vt:variant>
        <vt:i4>5</vt:i4>
      </vt:variant>
      <vt:variant>
        <vt:lpwstr/>
      </vt:variant>
      <vt:variant>
        <vt:lpwstr>_Toc480205212</vt:lpwstr>
      </vt:variant>
      <vt:variant>
        <vt:i4>1638454</vt:i4>
      </vt:variant>
      <vt:variant>
        <vt:i4>164</vt:i4>
      </vt:variant>
      <vt:variant>
        <vt:i4>0</vt:i4>
      </vt:variant>
      <vt:variant>
        <vt:i4>5</vt:i4>
      </vt:variant>
      <vt:variant>
        <vt:lpwstr/>
      </vt:variant>
      <vt:variant>
        <vt:lpwstr>_Toc480205211</vt:lpwstr>
      </vt:variant>
      <vt:variant>
        <vt:i4>1638454</vt:i4>
      </vt:variant>
      <vt:variant>
        <vt:i4>158</vt:i4>
      </vt:variant>
      <vt:variant>
        <vt:i4>0</vt:i4>
      </vt:variant>
      <vt:variant>
        <vt:i4>5</vt:i4>
      </vt:variant>
      <vt:variant>
        <vt:lpwstr/>
      </vt:variant>
      <vt:variant>
        <vt:lpwstr>_Toc480205210</vt:lpwstr>
      </vt:variant>
      <vt:variant>
        <vt:i4>1572918</vt:i4>
      </vt:variant>
      <vt:variant>
        <vt:i4>152</vt:i4>
      </vt:variant>
      <vt:variant>
        <vt:i4>0</vt:i4>
      </vt:variant>
      <vt:variant>
        <vt:i4>5</vt:i4>
      </vt:variant>
      <vt:variant>
        <vt:lpwstr/>
      </vt:variant>
      <vt:variant>
        <vt:lpwstr>_Toc480205209</vt:lpwstr>
      </vt:variant>
      <vt:variant>
        <vt:i4>1572918</vt:i4>
      </vt:variant>
      <vt:variant>
        <vt:i4>146</vt:i4>
      </vt:variant>
      <vt:variant>
        <vt:i4>0</vt:i4>
      </vt:variant>
      <vt:variant>
        <vt:i4>5</vt:i4>
      </vt:variant>
      <vt:variant>
        <vt:lpwstr/>
      </vt:variant>
      <vt:variant>
        <vt:lpwstr>_Toc480205208</vt:lpwstr>
      </vt:variant>
      <vt:variant>
        <vt:i4>1572918</vt:i4>
      </vt:variant>
      <vt:variant>
        <vt:i4>140</vt:i4>
      </vt:variant>
      <vt:variant>
        <vt:i4>0</vt:i4>
      </vt:variant>
      <vt:variant>
        <vt:i4>5</vt:i4>
      </vt:variant>
      <vt:variant>
        <vt:lpwstr/>
      </vt:variant>
      <vt:variant>
        <vt:lpwstr>_Toc480205207</vt:lpwstr>
      </vt:variant>
      <vt:variant>
        <vt:i4>1572918</vt:i4>
      </vt:variant>
      <vt:variant>
        <vt:i4>134</vt:i4>
      </vt:variant>
      <vt:variant>
        <vt:i4>0</vt:i4>
      </vt:variant>
      <vt:variant>
        <vt:i4>5</vt:i4>
      </vt:variant>
      <vt:variant>
        <vt:lpwstr/>
      </vt:variant>
      <vt:variant>
        <vt:lpwstr>_Toc480205206</vt:lpwstr>
      </vt:variant>
      <vt:variant>
        <vt:i4>1572918</vt:i4>
      </vt:variant>
      <vt:variant>
        <vt:i4>128</vt:i4>
      </vt:variant>
      <vt:variant>
        <vt:i4>0</vt:i4>
      </vt:variant>
      <vt:variant>
        <vt:i4>5</vt:i4>
      </vt:variant>
      <vt:variant>
        <vt:lpwstr/>
      </vt:variant>
      <vt:variant>
        <vt:lpwstr>_Toc480205205</vt:lpwstr>
      </vt:variant>
      <vt:variant>
        <vt:i4>1572918</vt:i4>
      </vt:variant>
      <vt:variant>
        <vt:i4>122</vt:i4>
      </vt:variant>
      <vt:variant>
        <vt:i4>0</vt:i4>
      </vt:variant>
      <vt:variant>
        <vt:i4>5</vt:i4>
      </vt:variant>
      <vt:variant>
        <vt:lpwstr/>
      </vt:variant>
      <vt:variant>
        <vt:lpwstr>_Toc480205204</vt:lpwstr>
      </vt:variant>
      <vt:variant>
        <vt:i4>1572918</vt:i4>
      </vt:variant>
      <vt:variant>
        <vt:i4>116</vt:i4>
      </vt:variant>
      <vt:variant>
        <vt:i4>0</vt:i4>
      </vt:variant>
      <vt:variant>
        <vt:i4>5</vt:i4>
      </vt:variant>
      <vt:variant>
        <vt:lpwstr/>
      </vt:variant>
      <vt:variant>
        <vt:lpwstr>_Toc480205203</vt:lpwstr>
      </vt:variant>
      <vt:variant>
        <vt:i4>1572918</vt:i4>
      </vt:variant>
      <vt:variant>
        <vt:i4>110</vt:i4>
      </vt:variant>
      <vt:variant>
        <vt:i4>0</vt:i4>
      </vt:variant>
      <vt:variant>
        <vt:i4>5</vt:i4>
      </vt:variant>
      <vt:variant>
        <vt:lpwstr/>
      </vt:variant>
      <vt:variant>
        <vt:lpwstr>_Toc480205202</vt:lpwstr>
      </vt:variant>
      <vt:variant>
        <vt:i4>1572918</vt:i4>
      </vt:variant>
      <vt:variant>
        <vt:i4>104</vt:i4>
      </vt:variant>
      <vt:variant>
        <vt:i4>0</vt:i4>
      </vt:variant>
      <vt:variant>
        <vt:i4>5</vt:i4>
      </vt:variant>
      <vt:variant>
        <vt:lpwstr/>
      </vt:variant>
      <vt:variant>
        <vt:lpwstr>_Toc480205201</vt:lpwstr>
      </vt:variant>
      <vt:variant>
        <vt:i4>1572918</vt:i4>
      </vt:variant>
      <vt:variant>
        <vt:i4>98</vt:i4>
      </vt:variant>
      <vt:variant>
        <vt:i4>0</vt:i4>
      </vt:variant>
      <vt:variant>
        <vt:i4>5</vt:i4>
      </vt:variant>
      <vt:variant>
        <vt:lpwstr/>
      </vt:variant>
      <vt:variant>
        <vt:lpwstr>_Toc480205200</vt:lpwstr>
      </vt:variant>
      <vt:variant>
        <vt:i4>1114165</vt:i4>
      </vt:variant>
      <vt:variant>
        <vt:i4>92</vt:i4>
      </vt:variant>
      <vt:variant>
        <vt:i4>0</vt:i4>
      </vt:variant>
      <vt:variant>
        <vt:i4>5</vt:i4>
      </vt:variant>
      <vt:variant>
        <vt:lpwstr/>
      </vt:variant>
      <vt:variant>
        <vt:lpwstr>_Toc480205199</vt:lpwstr>
      </vt:variant>
      <vt:variant>
        <vt:i4>1114165</vt:i4>
      </vt:variant>
      <vt:variant>
        <vt:i4>86</vt:i4>
      </vt:variant>
      <vt:variant>
        <vt:i4>0</vt:i4>
      </vt:variant>
      <vt:variant>
        <vt:i4>5</vt:i4>
      </vt:variant>
      <vt:variant>
        <vt:lpwstr/>
      </vt:variant>
      <vt:variant>
        <vt:lpwstr>_Toc480205198</vt:lpwstr>
      </vt:variant>
      <vt:variant>
        <vt:i4>1114165</vt:i4>
      </vt:variant>
      <vt:variant>
        <vt:i4>80</vt:i4>
      </vt:variant>
      <vt:variant>
        <vt:i4>0</vt:i4>
      </vt:variant>
      <vt:variant>
        <vt:i4>5</vt:i4>
      </vt:variant>
      <vt:variant>
        <vt:lpwstr/>
      </vt:variant>
      <vt:variant>
        <vt:lpwstr>_Toc480205197</vt:lpwstr>
      </vt:variant>
      <vt:variant>
        <vt:i4>1114165</vt:i4>
      </vt:variant>
      <vt:variant>
        <vt:i4>74</vt:i4>
      </vt:variant>
      <vt:variant>
        <vt:i4>0</vt:i4>
      </vt:variant>
      <vt:variant>
        <vt:i4>5</vt:i4>
      </vt:variant>
      <vt:variant>
        <vt:lpwstr/>
      </vt:variant>
      <vt:variant>
        <vt:lpwstr>_Toc480205196</vt:lpwstr>
      </vt:variant>
      <vt:variant>
        <vt:i4>1114165</vt:i4>
      </vt:variant>
      <vt:variant>
        <vt:i4>68</vt:i4>
      </vt:variant>
      <vt:variant>
        <vt:i4>0</vt:i4>
      </vt:variant>
      <vt:variant>
        <vt:i4>5</vt:i4>
      </vt:variant>
      <vt:variant>
        <vt:lpwstr/>
      </vt:variant>
      <vt:variant>
        <vt:lpwstr>_Toc480205195</vt:lpwstr>
      </vt:variant>
      <vt:variant>
        <vt:i4>1114165</vt:i4>
      </vt:variant>
      <vt:variant>
        <vt:i4>62</vt:i4>
      </vt:variant>
      <vt:variant>
        <vt:i4>0</vt:i4>
      </vt:variant>
      <vt:variant>
        <vt:i4>5</vt:i4>
      </vt:variant>
      <vt:variant>
        <vt:lpwstr/>
      </vt:variant>
      <vt:variant>
        <vt:lpwstr>_Toc480205194</vt:lpwstr>
      </vt:variant>
      <vt:variant>
        <vt:i4>1114165</vt:i4>
      </vt:variant>
      <vt:variant>
        <vt:i4>56</vt:i4>
      </vt:variant>
      <vt:variant>
        <vt:i4>0</vt:i4>
      </vt:variant>
      <vt:variant>
        <vt:i4>5</vt:i4>
      </vt:variant>
      <vt:variant>
        <vt:lpwstr/>
      </vt:variant>
      <vt:variant>
        <vt:lpwstr>_Toc480205193</vt:lpwstr>
      </vt:variant>
      <vt:variant>
        <vt:i4>1114165</vt:i4>
      </vt:variant>
      <vt:variant>
        <vt:i4>50</vt:i4>
      </vt:variant>
      <vt:variant>
        <vt:i4>0</vt:i4>
      </vt:variant>
      <vt:variant>
        <vt:i4>5</vt:i4>
      </vt:variant>
      <vt:variant>
        <vt:lpwstr/>
      </vt:variant>
      <vt:variant>
        <vt:lpwstr>_Toc480205192</vt:lpwstr>
      </vt:variant>
      <vt:variant>
        <vt:i4>1114165</vt:i4>
      </vt:variant>
      <vt:variant>
        <vt:i4>44</vt:i4>
      </vt:variant>
      <vt:variant>
        <vt:i4>0</vt:i4>
      </vt:variant>
      <vt:variant>
        <vt:i4>5</vt:i4>
      </vt:variant>
      <vt:variant>
        <vt:lpwstr/>
      </vt:variant>
      <vt:variant>
        <vt:lpwstr>_Toc480205191</vt:lpwstr>
      </vt:variant>
      <vt:variant>
        <vt:i4>1048629</vt:i4>
      </vt:variant>
      <vt:variant>
        <vt:i4>38</vt:i4>
      </vt:variant>
      <vt:variant>
        <vt:i4>0</vt:i4>
      </vt:variant>
      <vt:variant>
        <vt:i4>5</vt:i4>
      </vt:variant>
      <vt:variant>
        <vt:lpwstr/>
      </vt:variant>
      <vt:variant>
        <vt:lpwstr>_Toc480205189</vt:lpwstr>
      </vt:variant>
      <vt:variant>
        <vt:i4>1048629</vt:i4>
      </vt:variant>
      <vt:variant>
        <vt:i4>32</vt:i4>
      </vt:variant>
      <vt:variant>
        <vt:i4>0</vt:i4>
      </vt:variant>
      <vt:variant>
        <vt:i4>5</vt:i4>
      </vt:variant>
      <vt:variant>
        <vt:lpwstr/>
      </vt:variant>
      <vt:variant>
        <vt:lpwstr>_Toc480205187</vt:lpwstr>
      </vt:variant>
      <vt:variant>
        <vt:i4>1048629</vt:i4>
      </vt:variant>
      <vt:variant>
        <vt:i4>26</vt:i4>
      </vt:variant>
      <vt:variant>
        <vt:i4>0</vt:i4>
      </vt:variant>
      <vt:variant>
        <vt:i4>5</vt:i4>
      </vt:variant>
      <vt:variant>
        <vt:lpwstr/>
      </vt:variant>
      <vt:variant>
        <vt:lpwstr>_Toc480205186</vt:lpwstr>
      </vt:variant>
      <vt:variant>
        <vt:i4>1048629</vt:i4>
      </vt:variant>
      <vt:variant>
        <vt:i4>20</vt:i4>
      </vt:variant>
      <vt:variant>
        <vt:i4>0</vt:i4>
      </vt:variant>
      <vt:variant>
        <vt:i4>5</vt:i4>
      </vt:variant>
      <vt:variant>
        <vt:lpwstr/>
      </vt:variant>
      <vt:variant>
        <vt:lpwstr>_Toc480205185</vt:lpwstr>
      </vt:variant>
      <vt:variant>
        <vt:i4>1048629</vt:i4>
      </vt:variant>
      <vt:variant>
        <vt:i4>14</vt:i4>
      </vt:variant>
      <vt:variant>
        <vt:i4>0</vt:i4>
      </vt:variant>
      <vt:variant>
        <vt:i4>5</vt:i4>
      </vt:variant>
      <vt:variant>
        <vt:lpwstr/>
      </vt:variant>
      <vt:variant>
        <vt:lpwstr>_Toc480205184</vt:lpwstr>
      </vt:variant>
      <vt:variant>
        <vt:i4>1048629</vt:i4>
      </vt:variant>
      <vt:variant>
        <vt:i4>8</vt:i4>
      </vt:variant>
      <vt:variant>
        <vt:i4>0</vt:i4>
      </vt:variant>
      <vt:variant>
        <vt:i4>5</vt:i4>
      </vt:variant>
      <vt:variant>
        <vt:lpwstr/>
      </vt:variant>
      <vt:variant>
        <vt:lpwstr>_Toc480205183</vt:lpwstr>
      </vt:variant>
      <vt:variant>
        <vt:i4>1048629</vt:i4>
      </vt:variant>
      <vt:variant>
        <vt:i4>2</vt:i4>
      </vt:variant>
      <vt:variant>
        <vt:i4>0</vt:i4>
      </vt:variant>
      <vt:variant>
        <vt:i4>5</vt:i4>
      </vt:variant>
      <vt:variant>
        <vt:lpwstr/>
      </vt:variant>
      <vt:variant>
        <vt:lpwstr>_Toc480205182</vt:lpwstr>
      </vt:variant>
      <vt:variant>
        <vt:i4>6488150</vt:i4>
      </vt:variant>
      <vt:variant>
        <vt:i4>113304</vt:i4>
      </vt:variant>
      <vt:variant>
        <vt:i4>1033</vt:i4>
      </vt:variant>
      <vt:variant>
        <vt:i4>1</vt:i4>
      </vt:variant>
      <vt:variant>
        <vt:lpwstr>cid:image004.png@01D2B86B.347FAE00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 господа</dc:title>
  <dc:subject/>
  <dc:creator>uspenskay_n_m</dc:creator>
  <cp:keywords/>
  <cp:lastModifiedBy>Дыган Татьяна Викторовна</cp:lastModifiedBy>
  <cp:revision>9</cp:revision>
  <cp:lastPrinted>2018-04-24T07:41:00Z</cp:lastPrinted>
  <dcterms:created xsi:type="dcterms:W3CDTF">2018-04-26T06:44:00Z</dcterms:created>
  <dcterms:modified xsi:type="dcterms:W3CDTF">2018-05-16T12:25:00Z</dcterms:modified>
</cp:coreProperties>
</file>